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Calibri" w:hAnsi="Calibri"/>
          <w:b/>
          <w:i w:val="0"/>
          <w:color w:val="1A1A2E"/>
          <w:sz w:val="56"/>
        </w:rPr>
        <w:t>TERNLANG</w:t>
      </w:r>
    </w:p>
    <w:p>
      <w:pPr>
        <w:jc w:val="center"/>
      </w:pPr>
      <w:r>
        <w:rPr>
          <w:rFonts w:ascii="Calibri" w:hAnsi="Calibri"/>
          <w:b w:val="0"/>
          <w:i/>
          <w:color w:val="444455"/>
          <w:sz w:val="28"/>
        </w:rPr>
        <w:t>A Full-Stack Balanced Ternary Execution Architecture</w:t>
        <w:br/>
        <w:t>for Sparse Neural Inference and Ambiguity-Aware Agent Systems</w:t>
      </w:r>
    </w:p>
    <w:p/>
    <w:p>
      <w:pPr>
        <w:jc w:val="center"/>
      </w:pPr>
      <w:r>
        <w:rPr>
          <w:rFonts w:ascii="Calibri" w:hAnsi="Calibri"/>
          <w:b/>
          <w:i w:val="0"/>
          <w:color w:val="111122"/>
          <w:sz w:val="24"/>
        </w:rPr>
        <w:t>Simeon Kepp</w:t>
        <w:br/>
        <w:t>RFI-IRFOS</w:t>
      </w:r>
    </w:p>
    <w:p>
      <w:pPr>
        <w:jc w:val="center"/>
      </w:pPr>
      <w:r>
        <w:rPr>
          <w:rFonts w:ascii="Calibri" w:hAnsi="Calibri"/>
          <w:b w:val="0"/>
          <w:i w:val="0"/>
          <w:color w:val="444455"/>
          <w:sz w:val="20"/>
        </w:rPr>
        <w:t>2026  ·  github.com/eriirfos-eng/ternary-intelligence-stack--tis-</w:t>
      </w:r>
    </w:p>
    <w:p>
      <w:r>
        <w:br w:type="page"/>
      </w:r>
    </w:p>
    <w:p>
      <w:pPr>
        <w:spacing w:before="360" w:after="120"/>
      </w:pPr>
      <w:r>
        <w:rPr>
          <w:rFonts w:ascii="Calibri" w:hAnsi="Calibri"/>
          <w:b/>
          <w:i w:val="0"/>
          <w:color w:val="1A1A2E"/>
          <w:sz w:val="30"/>
        </w:rPr>
        <w:t>Abstract</w:t>
      </w:r>
    </w:p>
    <w:p>
      <w:pPr>
        <w:spacing w:after="120"/>
      </w:pPr>
      <w:r>
        <w:rPr>
          <w:rFonts w:ascii="Calibri" w:hAnsi="Calibri"/>
          <w:b w:val="0"/>
          <w:i w:val="0"/>
          <w:color w:val="111122"/>
          <w:sz w:val="22"/>
        </w:rPr>
        <w:t>We present Ternlang v0.2.0, the first complete software stack for balanced ternary computing: a domain-specific language with real error propagation and a cross-file module system, bytecode compiler, stack-based virtual machine (BET VM), native C11 compilation target, hardware description language backend, distributed actor runtime, machine learning inference kernels, and a 13-agent Mixture-of-Experts orchestrator — all unified under a single coherent architecture.</w:t>
      </w:r>
    </w:p>
    <w:p>
      <w:pPr>
        <w:spacing w:after="120"/>
      </w:pPr>
      <w:r>
        <w:rPr>
          <w:rFonts w:ascii="Calibri" w:hAnsi="Calibri"/>
          <w:b w:val="0"/>
          <w:i w:val="0"/>
          <w:color w:val="111122"/>
          <w:sz w:val="22"/>
        </w:rPr>
        <w:t>The foundational primitive is the trit t ∈ {−1, 0, +1}, where the value 0 represents an active neutral state rather than absence, enabling three-valued logic that is structurally superior to binary for ambiguity-aware reasoning.</w:t>
      </w:r>
    </w:p>
    <w:p>
      <w:pPr>
        <w:spacing w:after="120"/>
      </w:pPr>
      <w:r>
        <w:rPr>
          <w:rFonts w:ascii="Calibri" w:hAnsi="Calibri"/>
          <w:b w:val="0"/>
          <w:i w:val="0"/>
          <w:color w:val="111122"/>
          <w:sz w:val="22"/>
        </w:rPr>
        <w:t>The principal execution contribution is TSPARSE_MATMUL: a first-class VM opcode that elides multiply operations against zero-weighted ('hold') trit elements, achieving a 2.27× reduction at baseline sparsity and a peak of 122× at 99% sparsity on 512×512 matrices. We also define the BET ISA (51 opcodes), synthesise it to Verilog-2001 with per-cell clock-gating, add a native AST-to-C11 transpiler, and demonstrate the MoE-13 orchestrator with 13-agent dual-signal deliberation and an introspective hold stable attractor. Formal correspondence between ternlang trits and qutrit neural network states opens a path to quantum-adjacent hardware targeting.</w:t>
      </w:r>
    </w:p>
    <w:p/>
    <w:p>
      <w:r>
        <w:rPr>
          <w:rFonts w:ascii="Calibri" w:hAnsi="Calibri"/>
          <w:b/>
          <w:i w:val="0"/>
          <w:color w:val="111122"/>
          <w:sz w:val="22"/>
        </w:rPr>
        <w:t xml:space="preserve">Keywords: </w:t>
      </w:r>
      <w:r>
        <w:rPr>
          <w:rFonts w:ascii="Calibri" w:hAnsi="Calibri"/>
          <w:b w:val="0"/>
          <w:i/>
          <w:color w:val="444455"/>
          <w:sz w:val="22"/>
        </w:rPr>
        <w:t>balanced ternary, trit, sparse inference, BitNet, domain-specific language, virtual machine, actor model, FPGA synthesis, Verilog, error propagation, module system, C11 transpilation, mixture-of-experts, qutrit neural networks</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1. Introduction</w:t>
      </w:r>
    </w:p>
    <w:p>
      <w:pPr>
        <w:spacing w:after="120"/>
      </w:pPr>
      <w:r>
        <w:rPr>
          <w:rFonts w:ascii="Calibri" w:hAnsi="Calibri"/>
          <w:b w:val="0"/>
          <w:i w:val="0"/>
          <w:color w:val="111122"/>
          <w:sz w:val="22"/>
        </w:rPr>
        <w:t>The computational substrate underlying modern artificial intelligence is binary. Floating-point arithmetic, two-state memory, and Boolean logic gates have driven five decades of progress — but they introduce a fundamental representational mismatch when modelling systems that are inherently three-valued: affirmed, denied, and undecided.</w:t>
      </w:r>
    </w:p>
    <w:p>
      <w:pPr>
        <w:spacing w:after="120"/>
      </w:pPr>
      <w:r>
        <w:rPr>
          <w:rFonts w:ascii="Calibri" w:hAnsi="Calibri"/>
          <w:b w:val="0"/>
          <w:i w:val="0"/>
          <w:color w:val="111122"/>
          <w:sz w:val="22"/>
        </w:rPr>
        <w:t>Clinical diagnosis, legal reasoning, sensor fusion under noise, and multi-agent consensus all require a native neutral state that binary computing forces to encode as a special case: null pointers, NaN, sentinel values, or probabilistic scores collapsed to a threshold. Each encoding is a workaround for an absent primitive.</w:t>
      </w:r>
    </w:p>
    <w:p>
      <w:pPr>
        <w:spacing w:after="120"/>
      </w:pPr>
      <w:r>
        <w:rPr>
          <w:rFonts w:ascii="Calibri" w:hAnsi="Calibri"/>
          <w:b w:val="0"/>
          <w:i w:val="0"/>
          <w:color w:val="111122"/>
          <w:sz w:val="22"/>
        </w:rPr>
        <w:t>Balanced ternary provides that primitive. A trit t ∈ {−1, 0, +1} carries three symmetric values. The neutral value 0 is active — a deliberate state of hold, not an empty bit pattern. Balanced ternary arithmetic is self-complementing: negation requires no special-case handling. And at the scale of modern neural networks, where BitNet and related work show that ternary-quantized weights preserve accuracy with dramatically reduced computation, the case for a ternary-native execution substrate is both theoretical and empirical.</w:t>
      </w:r>
    </w:p>
    <w:p>
      <w:pPr>
        <w:spacing w:after="120"/>
      </w:pPr>
      <w:r>
        <w:rPr>
          <w:rFonts w:ascii="Calibri" w:hAnsi="Calibri"/>
          <w:b w:val="0"/>
          <w:i w:val="0"/>
          <w:color w:val="111122"/>
          <w:sz w:val="22"/>
        </w:rPr>
        <w:t>Despite this, the ternary computing field remains fragmented: hobbyist emulators, academic EDA tools for memristor hardware, isolated Lisp interpreters, and hardware simulators without compiler support. No project provides the full vertical stack. Ternlang fills this gap.</w:t>
      </w:r>
    </w:p>
    <w:p>
      <w:pPr>
        <w:spacing w:before="240" w:after="120"/>
      </w:pPr>
      <w:r>
        <w:rPr>
          <w:rFonts w:ascii="Calibri" w:hAnsi="Calibri"/>
          <w:b/>
          <w:i w:val="0"/>
          <w:color w:val="1A1A2E"/>
          <w:sz w:val="24"/>
        </w:rPr>
        <w:t>1.1  Contributions</w:t>
      </w:r>
    </w:p>
    <w:p>
      <w:pPr>
        <w:pStyle w:val="ListBullet"/>
        <w:spacing w:after="60"/>
        <w:ind w:left="576"/>
      </w:pPr>
      <w:r>
        <w:rPr>
          <w:rFonts w:ascii="Calibri" w:hAnsi="Calibri"/>
          <w:b w:val="0"/>
          <w:i w:val="0"/>
          <w:color w:val="111122"/>
          <w:sz w:val="22"/>
        </w:rPr>
        <w:t>Language completeness: exhaustive three-way pattern matching, a ? error propagation operator, a real cross-file module system (stdlib + filesystem-relative user modules), and structured diagnostic codes.</w:t>
      </w:r>
    </w:p>
    <w:p>
      <w:pPr>
        <w:pStyle w:val="ListBullet"/>
        <w:spacing w:after="60"/>
        <w:ind w:left="576"/>
      </w:pPr>
      <w:r>
        <w:rPr>
          <w:rFonts w:ascii="Calibri" w:hAnsi="Calibri"/>
          <w:b w:val="0"/>
          <w:i w:val="0"/>
          <w:color w:val="111122"/>
          <w:sz w:val="22"/>
        </w:rPr>
        <w:t>The BET ISA: a formal 2-bit-encoded instruction set with 51 opcodes covering arithmetic, tensor operations, actor messaging, and control flow.</w:t>
      </w:r>
    </w:p>
    <w:p>
      <w:pPr>
        <w:pStyle w:val="ListBullet"/>
        <w:spacing w:after="60"/>
        <w:ind w:left="576"/>
      </w:pPr>
      <w:r>
        <w:rPr>
          <w:rFonts w:ascii="Calibri" w:hAnsi="Calibri"/>
          <w:b w:val="0"/>
          <w:i w:val="0"/>
          <w:color w:val="111122"/>
          <w:sz w:val="22"/>
        </w:rPr>
        <w:t>TSPARSE_MATMUL: a VM opcode that skips zero-weight multiplications at the instruction level, achieving 2.27× at baseline and 122× at 99% sparsity.</w:t>
      </w:r>
    </w:p>
    <w:p>
      <w:pPr>
        <w:pStyle w:val="ListBullet"/>
        <w:spacing w:after="60"/>
        <w:ind w:left="576"/>
      </w:pPr>
      <w:r>
        <w:rPr>
          <w:rFonts w:ascii="Calibri" w:hAnsi="Calibri"/>
          <w:b w:val="0"/>
          <w:i w:val="0"/>
          <w:color w:val="111122"/>
          <w:sz w:val="22"/>
        </w:rPr>
        <w:t>A Verilog-2001 hardware backend with synthesisable sparse matmul array and full BET processor, plus an Icarus Verilog simulation wrapper.</w:t>
      </w:r>
    </w:p>
    <w:p>
      <w:pPr>
        <w:pStyle w:val="ListBullet"/>
        <w:spacing w:after="60"/>
        <w:ind w:left="576"/>
      </w:pPr>
      <w:r>
        <w:rPr>
          <w:rFonts w:ascii="Calibri" w:hAnsi="Calibri"/>
          <w:b w:val="0"/>
          <w:i w:val="0"/>
          <w:color w:val="111122"/>
          <w:sz w:val="22"/>
        </w:rPr>
        <w:t>A native AST-to-C11 transpiler (ternlang-codegen) enabling native-speed execution and cross-compilation to embedded targets.</w:t>
      </w:r>
    </w:p>
    <w:p>
      <w:pPr>
        <w:pStyle w:val="ListBullet"/>
        <w:spacing w:after="60"/>
        <w:ind w:left="576"/>
      </w:pPr>
      <w:r>
        <w:rPr>
          <w:rFonts w:ascii="Calibri" w:hAnsi="Calibri"/>
          <w:b w:val="0"/>
          <w:i w:val="0"/>
          <w:color w:val="111122"/>
          <w:sz w:val="22"/>
        </w:rPr>
        <w:t>MoE-13 orchestrator: 13-agent dual-signal deliberation, introspective hold stable attractor, and orchestrate_full() two-tier pipeline.</w:t>
      </w:r>
    </w:p>
    <w:p>
      <w:pPr>
        <w:pStyle w:val="ListBullet"/>
        <w:spacing w:after="60"/>
        <w:ind w:left="576"/>
      </w:pPr>
      <w:r>
        <w:rPr>
          <w:rFonts w:ascii="Calibri" w:hAnsi="Calibri"/>
          <w:b w:val="0"/>
          <w:i w:val="0"/>
          <w:color w:val="111122"/>
          <w:sz w:val="22"/>
        </w:rPr>
        <w:t>Formal qutrit-to-trit correspondence connecting ternlang to Qutrit Neural Network research.</w:t>
      </w:r>
    </w:p>
    <w:p>
      <w:pPr>
        <w:pStyle w:val="ListBullet"/>
        <w:spacing w:after="60"/>
        <w:ind w:left="576"/>
      </w:pPr>
      <w:r>
        <w:rPr>
          <w:rFonts w:ascii="Calibri" w:hAnsi="Calibri"/>
          <w:b w:val="0"/>
          <w:i w:val="0"/>
          <w:color w:val="111122"/>
          <w:sz w:val="22"/>
        </w:rPr>
        <w:t>Ecosystem bridges connecting existing ternary projects (9-trit assembly, Owlet S-expressions) to the BET VM as a common runtime.</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2. Background: Balanced Ternary</w:t>
      </w:r>
    </w:p>
    <w:p>
      <w:pPr>
        <w:spacing w:before="240" w:after="120"/>
      </w:pPr>
      <w:r>
        <w:rPr>
          <w:rFonts w:ascii="Calibri" w:hAnsi="Calibri"/>
          <w:b/>
          <w:i w:val="0"/>
          <w:color w:val="1A1A2E"/>
          <w:sz w:val="24"/>
        </w:rPr>
        <w:t>2.1  Trit arithmetic</w:t>
      </w:r>
    </w:p>
    <w:p>
      <w:pPr>
        <w:spacing w:after="120"/>
      </w:pPr>
      <w:r>
        <w:rPr>
          <w:rFonts w:ascii="Calibri" w:hAnsi="Calibri"/>
          <w:b w:val="0"/>
          <w:i w:val="0"/>
          <w:color w:val="111122"/>
          <w:sz w:val="22"/>
        </w:rPr>
        <w:t>A trit t ∈ T = {−1, 0, +1} participates in four complete operations. Ternary addition produces a sum and carry, both in T, satisfying a + b = 3c + s. Ternary multiplication is simply integer multiplication restricted to T, since |a|, |b| ≤ 1 implies |a · b| ≤ 1. Consensus (ternary OR) returns a if a = b, else 0. Negation maps t → −t, with neg(0) = 0.</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E8F4"/>
          </w:tcPr>
          <w:p>
            <w:r>
              <w:rPr>
                <w:rFonts w:ascii="Calibri" w:hAnsi="Calibri"/>
                <w:b/>
                <w:i w:val="0"/>
                <w:color w:val="1A1A2E"/>
                <w:sz w:val="20"/>
              </w:rPr>
              <w:t>a \ b</w:t>
            </w:r>
          </w:p>
        </w:tc>
        <w:tc>
          <w:tcPr>
            <w:tcW w:type="dxa" w:w="2160"/>
            <w:shd w:val="clear" w:color="auto" w:fill="E8E8F4"/>
          </w:tcPr>
          <w:p>
            <w:r>
              <w:rPr>
                <w:rFonts w:ascii="Calibri" w:hAnsi="Calibri"/>
                <w:b/>
                <w:i w:val="0"/>
                <w:color w:val="1A1A2E"/>
                <w:sz w:val="20"/>
              </w:rPr>
              <w:t>−1</w:t>
            </w:r>
          </w:p>
        </w:tc>
        <w:tc>
          <w:tcPr>
            <w:tcW w:type="dxa" w:w="2160"/>
            <w:shd w:val="clear" w:color="auto" w:fill="E8E8F4"/>
          </w:tcPr>
          <w:p>
            <w:r>
              <w:rPr>
                <w:rFonts w:ascii="Calibri" w:hAnsi="Calibri"/>
                <w:b/>
                <w:i w:val="0"/>
                <w:color w:val="1A1A2E"/>
                <w:sz w:val="20"/>
              </w:rPr>
              <w:t>0</w:t>
            </w:r>
          </w:p>
        </w:tc>
        <w:tc>
          <w:tcPr>
            <w:tcW w:type="dxa" w:w="2160"/>
            <w:shd w:val="clear" w:color="auto" w:fill="E8E8F4"/>
          </w:tcPr>
          <w:p>
            <w:r>
              <w:rPr>
                <w:rFonts w:ascii="Calibri" w:hAnsi="Calibri"/>
                <w:b/>
                <w:i w:val="0"/>
                <w:color w:val="1A1A2E"/>
                <w:sz w:val="20"/>
              </w:rPr>
              <w:t>+1</w:t>
            </w:r>
          </w:p>
        </w:tc>
      </w:tr>
      <w:tr>
        <w:tc>
          <w:tcPr>
            <w:tcW w:type="dxa" w:w="2160"/>
          </w:tcPr>
          <w:p>
            <w:r>
              <w:rPr>
                <w:rFonts w:ascii="Calibri" w:hAnsi="Calibri"/>
                <w:b w:val="0"/>
                <w:i w:val="0"/>
                <w:color w:val="111122"/>
                <w:sz w:val="20"/>
              </w:rPr>
              <w:t>−1</w:t>
            </w:r>
          </w:p>
        </w:tc>
        <w:tc>
          <w:tcPr>
            <w:tcW w:type="dxa" w:w="2160"/>
          </w:tcPr>
          <w:p>
            <w:r>
              <w:rPr>
                <w:rFonts w:ascii="Calibri" w:hAnsi="Calibri"/>
                <w:b w:val="0"/>
                <w:i w:val="0"/>
                <w:color w:val="111122"/>
                <w:sz w:val="20"/>
              </w:rPr>
              <w:t>(+1, −1)</w:t>
            </w:r>
          </w:p>
        </w:tc>
        <w:tc>
          <w:tcPr>
            <w:tcW w:type="dxa" w:w="2160"/>
          </w:tcPr>
          <w:p>
            <w:r>
              <w:rPr>
                <w:rFonts w:ascii="Calibri" w:hAnsi="Calibri"/>
                <w:b w:val="0"/>
                <w:i w:val="0"/>
                <w:color w:val="111122"/>
                <w:sz w:val="20"/>
              </w:rPr>
              <w:t>(−1,  0)</w:t>
            </w:r>
          </w:p>
        </w:tc>
        <w:tc>
          <w:tcPr>
            <w:tcW w:type="dxa" w:w="2160"/>
          </w:tcPr>
          <w:p>
            <w:r>
              <w:rPr>
                <w:rFonts w:ascii="Calibri" w:hAnsi="Calibri"/>
                <w:b w:val="0"/>
                <w:i w:val="0"/>
                <w:color w:val="111122"/>
                <w:sz w:val="20"/>
              </w:rPr>
              <w:t>( 0,  0)</w:t>
            </w:r>
          </w:p>
        </w:tc>
      </w:tr>
      <w:tr>
        <w:tc>
          <w:tcPr>
            <w:tcW w:type="dxa" w:w="2160"/>
          </w:tcPr>
          <w:p>
            <w:r>
              <w:rPr>
                <w:rFonts w:ascii="Calibri" w:hAnsi="Calibri"/>
                <w:b w:val="0"/>
                <w:i w:val="0"/>
                <w:color w:val="111122"/>
                <w:sz w:val="20"/>
              </w:rPr>
              <w:t xml:space="preserve"> 0</w:t>
            </w:r>
          </w:p>
        </w:tc>
        <w:tc>
          <w:tcPr>
            <w:tcW w:type="dxa" w:w="2160"/>
          </w:tcPr>
          <w:p>
            <w:r>
              <w:rPr>
                <w:rFonts w:ascii="Calibri" w:hAnsi="Calibri"/>
                <w:b w:val="0"/>
                <w:i w:val="0"/>
                <w:color w:val="111122"/>
                <w:sz w:val="20"/>
              </w:rPr>
              <w:t>(−1,  0)</w:t>
            </w:r>
          </w:p>
        </w:tc>
        <w:tc>
          <w:tcPr>
            <w:tcW w:type="dxa" w:w="2160"/>
          </w:tcPr>
          <w:p>
            <w:r>
              <w:rPr>
                <w:rFonts w:ascii="Calibri" w:hAnsi="Calibri"/>
                <w:b w:val="0"/>
                <w:i w:val="0"/>
                <w:color w:val="111122"/>
                <w:sz w:val="20"/>
              </w:rPr>
              <w:t>( 0,  0)</w:t>
            </w:r>
          </w:p>
        </w:tc>
        <w:tc>
          <w:tcPr>
            <w:tcW w:type="dxa" w:w="2160"/>
          </w:tcPr>
          <w:p>
            <w:r>
              <w:rPr>
                <w:rFonts w:ascii="Calibri" w:hAnsi="Calibri"/>
                <w:b w:val="0"/>
                <w:i w:val="0"/>
                <w:color w:val="111122"/>
                <w:sz w:val="20"/>
              </w:rPr>
              <w:t>(+1,  0)</w:t>
            </w:r>
          </w:p>
        </w:tc>
      </w:tr>
      <w:tr>
        <w:tc>
          <w:tcPr>
            <w:tcW w:type="dxa" w:w="2160"/>
          </w:tcPr>
          <w:p>
            <w:r>
              <w:rPr>
                <w:rFonts w:ascii="Calibri" w:hAnsi="Calibri"/>
                <w:b w:val="0"/>
                <w:i w:val="0"/>
                <w:color w:val="111122"/>
                <w:sz w:val="20"/>
              </w:rPr>
              <w:t>+1</w:t>
            </w:r>
          </w:p>
        </w:tc>
        <w:tc>
          <w:tcPr>
            <w:tcW w:type="dxa" w:w="2160"/>
          </w:tcPr>
          <w:p>
            <w:r>
              <w:rPr>
                <w:rFonts w:ascii="Calibri" w:hAnsi="Calibri"/>
                <w:b w:val="0"/>
                <w:i w:val="0"/>
                <w:color w:val="111122"/>
                <w:sz w:val="20"/>
              </w:rPr>
              <w:t>( 0,  0)</w:t>
            </w:r>
          </w:p>
        </w:tc>
        <w:tc>
          <w:tcPr>
            <w:tcW w:type="dxa" w:w="2160"/>
          </w:tcPr>
          <w:p>
            <w:r>
              <w:rPr>
                <w:rFonts w:ascii="Calibri" w:hAnsi="Calibri"/>
                <w:b w:val="0"/>
                <w:i w:val="0"/>
                <w:color w:val="111122"/>
                <w:sz w:val="20"/>
              </w:rPr>
              <w:t>(+1,  0)</w:t>
            </w:r>
          </w:p>
        </w:tc>
        <w:tc>
          <w:tcPr>
            <w:tcW w:type="dxa" w:w="2160"/>
          </w:tcPr>
          <w:p>
            <w:r>
              <w:rPr>
                <w:rFonts w:ascii="Calibri" w:hAnsi="Calibri"/>
                <w:b w:val="0"/>
                <w:i w:val="0"/>
                <w:color w:val="111122"/>
                <w:sz w:val="20"/>
              </w:rPr>
              <w:t>(−1, +1)</w:t>
            </w:r>
          </w:p>
        </w:tc>
      </w:tr>
    </w:tbl>
    <w:p/>
    <w:p>
      <w:pPr>
        <w:jc w:val="center"/>
      </w:pPr>
      <w:r>
        <w:rPr>
          <w:rFonts w:ascii="Calibri" w:hAnsi="Calibri"/>
          <w:b w:val="0"/>
          <w:i/>
          <w:color w:val="444455"/>
          <w:sz w:val="18"/>
        </w:rPr>
        <w:t>Table 1. Balanced ternary addition (sum, carry) for each pair of trits.</w:t>
      </w:r>
    </w:p>
    <w:p/>
    <w:p>
      <w:pPr>
        <w:spacing w:before="240" w:after="120"/>
      </w:pPr>
      <w:r>
        <w:rPr>
          <w:rFonts w:ascii="Calibri" w:hAnsi="Calibri"/>
          <w:b/>
          <w:i w:val="0"/>
          <w:color w:val="1A1A2E"/>
          <w:sz w:val="24"/>
        </w:rPr>
        <w:t>2.2  The 2-bit BET encoding</w:t>
      </w:r>
    </w:p>
    <w:p>
      <w:pPr>
        <w:spacing w:after="120"/>
      </w:pPr>
      <w:r>
        <w:rPr>
          <w:rFonts w:ascii="Calibri" w:hAnsi="Calibri"/>
          <w:b w:val="0"/>
          <w:i w:val="0"/>
          <w:color w:val="111122"/>
          <w:sz w:val="22"/>
        </w:rPr>
        <w:t>Hardware naturally operates in binary. BET encodes each trit as a 2-bit pair: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F4"/>
          </w:tcPr>
          <w:p>
            <w:r>
              <w:rPr>
                <w:rFonts w:ascii="Calibri" w:hAnsi="Calibri"/>
                <w:b/>
                <w:i w:val="0"/>
                <w:color w:val="1A1A2E"/>
                <w:sz w:val="20"/>
              </w:rPr>
              <w:t>Bit pattern</w:t>
            </w:r>
          </w:p>
        </w:tc>
        <w:tc>
          <w:tcPr>
            <w:tcW w:type="dxa" w:w="2880"/>
            <w:shd w:val="clear" w:color="auto" w:fill="E8E8F4"/>
          </w:tcPr>
          <w:p>
            <w:r>
              <w:rPr>
                <w:rFonts w:ascii="Calibri" w:hAnsi="Calibri"/>
                <w:b/>
                <w:i w:val="0"/>
                <w:color w:val="1A1A2E"/>
                <w:sz w:val="20"/>
              </w:rPr>
              <w:t>Trit value</w:t>
            </w:r>
          </w:p>
        </w:tc>
        <w:tc>
          <w:tcPr>
            <w:tcW w:type="dxa" w:w="2880"/>
            <w:shd w:val="clear" w:color="auto" w:fill="E8E8F4"/>
          </w:tcPr>
          <w:p>
            <w:r>
              <w:rPr>
                <w:rFonts w:ascii="Calibri" w:hAnsi="Calibri"/>
                <w:b/>
                <w:i w:val="0"/>
                <w:color w:val="1A1A2E"/>
                <w:sz w:val="20"/>
              </w:rPr>
              <w:t>Meaning</w:t>
            </w:r>
          </w:p>
        </w:tc>
      </w:tr>
      <w:tr>
        <w:tc>
          <w:tcPr>
            <w:tcW w:type="dxa" w:w="2880"/>
          </w:tcPr>
          <w:p>
            <w:r>
              <w:rPr>
                <w:rFonts w:ascii="Calibri" w:hAnsi="Calibri"/>
                <w:b w:val="0"/>
                <w:i w:val="0"/>
                <w:color w:val="111122"/>
                <w:sz w:val="20"/>
              </w:rPr>
              <w:t>0b01</w:t>
            </w:r>
          </w:p>
        </w:tc>
        <w:tc>
          <w:tcPr>
            <w:tcW w:type="dxa" w:w="2880"/>
          </w:tcPr>
          <w:p>
            <w:r>
              <w:rPr>
                <w:rFonts w:ascii="Calibri" w:hAnsi="Calibri"/>
                <w:b w:val="0"/>
                <w:i w:val="0"/>
                <w:color w:val="111122"/>
                <w:sz w:val="20"/>
              </w:rPr>
              <w:t>−1</w:t>
            </w:r>
          </w:p>
        </w:tc>
        <w:tc>
          <w:tcPr>
            <w:tcW w:type="dxa" w:w="2880"/>
          </w:tcPr>
          <w:p>
            <w:r>
              <w:rPr>
                <w:rFonts w:ascii="Calibri" w:hAnsi="Calibri"/>
                <w:b w:val="0"/>
                <w:i w:val="0"/>
                <w:color w:val="111122"/>
                <w:sz w:val="20"/>
              </w:rPr>
              <w:t>conflict</w:t>
            </w:r>
          </w:p>
        </w:tc>
      </w:tr>
      <w:tr>
        <w:tc>
          <w:tcPr>
            <w:tcW w:type="dxa" w:w="2880"/>
          </w:tcPr>
          <w:p>
            <w:r>
              <w:rPr>
                <w:rFonts w:ascii="Calibri" w:hAnsi="Calibri"/>
                <w:b w:val="0"/>
                <w:i w:val="0"/>
                <w:color w:val="111122"/>
                <w:sz w:val="20"/>
              </w:rPr>
              <w:t>0b10</w:t>
            </w:r>
          </w:p>
        </w:tc>
        <w:tc>
          <w:tcPr>
            <w:tcW w:type="dxa" w:w="2880"/>
          </w:tcPr>
          <w:p>
            <w:r>
              <w:rPr>
                <w:rFonts w:ascii="Calibri" w:hAnsi="Calibri"/>
                <w:b w:val="0"/>
                <w:i w:val="0"/>
                <w:color w:val="111122"/>
                <w:sz w:val="20"/>
              </w:rPr>
              <w:t>+1</w:t>
            </w:r>
          </w:p>
        </w:tc>
        <w:tc>
          <w:tcPr>
            <w:tcW w:type="dxa" w:w="2880"/>
          </w:tcPr>
          <w:p>
            <w:r>
              <w:rPr>
                <w:rFonts w:ascii="Calibri" w:hAnsi="Calibri"/>
                <w:b w:val="0"/>
                <w:i w:val="0"/>
                <w:color w:val="111122"/>
                <w:sz w:val="20"/>
              </w:rPr>
              <w:t>truth</w:t>
            </w:r>
          </w:p>
        </w:tc>
      </w:tr>
      <w:tr>
        <w:tc>
          <w:tcPr>
            <w:tcW w:type="dxa" w:w="2880"/>
          </w:tcPr>
          <w:p>
            <w:r>
              <w:rPr>
                <w:rFonts w:ascii="Calibri" w:hAnsi="Calibri"/>
                <w:b w:val="0"/>
                <w:i w:val="0"/>
                <w:color w:val="111122"/>
                <w:sz w:val="20"/>
              </w:rPr>
              <w:t>0b11</w:t>
            </w:r>
          </w:p>
        </w:tc>
        <w:tc>
          <w:tcPr>
            <w:tcW w:type="dxa" w:w="2880"/>
          </w:tcPr>
          <w:p>
            <w:r>
              <w:rPr>
                <w:rFonts w:ascii="Calibri" w:hAnsi="Calibri"/>
                <w:b w:val="0"/>
                <w:i w:val="0"/>
                <w:color w:val="111122"/>
                <w:sz w:val="20"/>
              </w:rPr>
              <w:t xml:space="preserve"> 0</w:t>
            </w:r>
          </w:p>
        </w:tc>
        <w:tc>
          <w:tcPr>
            <w:tcW w:type="dxa" w:w="2880"/>
          </w:tcPr>
          <w:p>
            <w:r>
              <w:rPr>
                <w:rFonts w:ascii="Calibri" w:hAnsi="Calibri"/>
                <w:b w:val="0"/>
                <w:i w:val="0"/>
                <w:color w:val="111122"/>
                <w:sz w:val="20"/>
              </w:rPr>
              <w:t>hold (active neutral)</w:t>
            </w:r>
          </w:p>
        </w:tc>
      </w:tr>
      <w:tr>
        <w:tc>
          <w:tcPr>
            <w:tcW w:type="dxa" w:w="2880"/>
          </w:tcPr>
          <w:p>
            <w:r>
              <w:rPr>
                <w:rFonts w:ascii="Calibri" w:hAnsi="Calibri"/>
                <w:b w:val="0"/>
                <w:i w:val="0"/>
                <w:color w:val="111122"/>
                <w:sz w:val="20"/>
              </w:rPr>
              <w:t>0b00</w:t>
            </w:r>
          </w:p>
        </w:tc>
        <w:tc>
          <w:tcPr>
            <w:tcW w:type="dxa" w:w="2880"/>
          </w:tcPr>
          <w:p>
            <w:r>
              <w:rPr>
                <w:rFonts w:ascii="Calibri" w:hAnsi="Calibri"/>
                <w:b w:val="0"/>
                <w:i w:val="0"/>
                <w:color w:val="111122"/>
                <w:sz w:val="20"/>
              </w:rPr>
              <w:t>FAULT</w:t>
            </w:r>
          </w:p>
        </w:tc>
        <w:tc>
          <w:tcPr>
            <w:tcW w:type="dxa" w:w="2880"/>
          </w:tcPr>
          <w:p>
            <w:r>
              <w:rPr>
                <w:rFonts w:ascii="Calibri" w:hAnsi="Calibri"/>
                <w:b w:val="0"/>
                <w:i w:val="0"/>
                <w:color w:val="111122"/>
                <w:sz w:val="20"/>
              </w:rPr>
              <w:t>invalid — triggers VmError</w:t>
            </w:r>
          </w:p>
        </w:tc>
      </w:tr>
    </w:tbl>
    <w:p/>
    <w:p>
      <w:pPr>
        <w:jc w:val="center"/>
      </w:pPr>
      <w:r>
        <w:rPr>
          <w:rFonts w:ascii="Calibri" w:hAnsi="Calibri"/>
          <w:b w:val="0"/>
          <w:i/>
          <w:color w:val="444455"/>
          <w:sz w:val="18"/>
        </w:rPr>
        <w:t>Table 2. BET 2-bit trit encoding.</w:t>
      </w:r>
    </w:p>
    <w:p/>
    <w:p>
      <w:pPr>
        <w:spacing w:after="120"/>
      </w:pPr>
      <w:r>
        <w:rPr>
          <w:rFonts w:ascii="Calibri" w:hAnsi="Calibri"/>
          <w:b/>
          <w:i w:val="0"/>
          <w:color w:val="111122"/>
          <w:sz w:val="22"/>
        </w:rPr>
        <w:t xml:space="preserve">Key property: </w:t>
      </w:r>
      <w:r>
        <w:rPr>
          <w:rFonts w:ascii="Calibri" w:hAnsi="Calibri"/>
          <w:b w:val="0"/>
          <w:i w:val="0"/>
          <w:color w:val="111122"/>
          <w:sz w:val="22"/>
        </w:rPr>
        <w:t xml:space="preserve">negation is a bit swap. Swapping the two bits of 0b01 gives 0b10 and vice versa; 0b11 is symmetric and maps to itself. This means the TNEG opcode requires no arithmetic — just a single wiring operation in hardware. </w:t>
      </w:r>
    </w:p>
    <w:p>
      <w:pPr>
        <w:spacing w:after="120"/>
      </w:pPr>
      <w:r>
        <w:rPr>
          <w:rFonts w:ascii="Calibri" w:hAnsi="Calibri"/>
          <w:b w:val="0"/>
          <w:i w:val="0"/>
          <w:color w:val="111122"/>
          <w:sz w:val="22"/>
        </w:rPr>
        <w:t>The all-ones reset state (0b11) initialises every register to hold — the semantically correct neutral value — without special reset logic.</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3. The Ternlang Language</w:t>
      </w:r>
    </w:p>
    <w:p>
      <w:pPr>
        <w:spacing w:before="240" w:after="120"/>
      </w:pPr>
      <w:r>
        <w:rPr>
          <w:rFonts w:ascii="Calibri" w:hAnsi="Calibri"/>
          <w:b/>
          <w:i w:val="0"/>
          <w:color w:val="1A1A2E"/>
          <w:sz w:val="24"/>
        </w:rPr>
        <w:t>3.1  Design principles</w:t>
      </w:r>
    </w:p>
    <w:p>
      <w:pPr>
        <w:spacing w:after="120"/>
      </w:pPr>
      <w:r>
        <w:rPr>
          <w:rFonts w:ascii="Calibri" w:hAnsi="Calibri"/>
          <w:b/>
          <w:i w:val="0"/>
          <w:color w:val="111122"/>
          <w:sz w:val="22"/>
        </w:rPr>
        <w:t xml:space="preserve">Exhaustive three-way matching.  </w:t>
      </w:r>
      <w:r>
        <w:rPr>
          <w:rFonts w:ascii="Calibri" w:hAnsi="Calibri"/>
          <w:b w:val="0"/>
          <w:i w:val="0"/>
          <w:color w:val="111122"/>
          <w:sz w:val="22"/>
        </w:rPr>
        <w:t>Every match expression must cover all three trit arms. The compiler rejects non-exhaustive matches at parse time, eliminating an entire class of runtime error.</w:t>
      </w:r>
    </w:p>
    <w:p>
      <w:pPr>
        <w:spacing w:after="120"/>
      </w:pPr>
      <w:r>
        <w:rPr>
          <w:rFonts w:ascii="Calibri" w:hAnsi="Calibri"/>
          <w:b/>
          <w:i w:val="0"/>
          <w:color w:val="111122"/>
          <w:sz w:val="22"/>
        </w:rPr>
        <w:t xml:space="preserve">0 is active.  </w:t>
      </w:r>
      <w:r>
        <w:rPr>
          <w:rFonts w:ascii="Calibri" w:hAnsi="Calibri"/>
          <w:b w:val="0"/>
          <w:i w:val="0"/>
          <w:color w:val="111122"/>
          <w:sz w:val="22"/>
        </w:rPr>
        <w:t>The type system assigns distinct meaning to −1 (conflict), 0 (hold), and +1 (truth). There is no null, no undefined, no NaN. A trit always carries a definite value.</w:t>
      </w:r>
    </w:p>
    <w:p>
      <w:pPr>
        <w:spacing w:after="120"/>
      </w:pPr>
      <w:r>
        <w:rPr>
          <w:rFonts w:ascii="Calibri" w:hAnsi="Calibri"/>
          <w:b/>
          <w:i w:val="0"/>
          <w:color w:val="111122"/>
          <w:sz w:val="22"/>
        </w:rPr>
        <w:t xml:space="preserve">Sparsity is a language feature.  </w:t>
      </w:r>
      <w:r>
        <w:rPr>
          <w:rFonts w:ascii="Calibri" w:hAnsi="Calibri"/>
          <w:b w:val="0"/>
          <w:i w:val="0"/>
          <w:color w:val="111122"/>
          <w:sz w:val="22"/>
        </w:rPr>
        <w:t>The @sparseskip directive marks a tensor operation as sparse-aware, routing the compiler to emit TSPARSE_MATMUL instead of TMATMUL. Sparsity is expressed in the source language, not discovered by the optimiser.</w:t>
      </w:r>
    </w:p>
    <w:p>
      <w:pPr>
        <w:spacing w:before="240" w:after="120"/>
      </w:pPr>
      <w:r>
        <w:rPr>
          <w:rFonts w:ascii="Calibri" w:hAnsi="Calibri"/>
          <w:b/>
          <w:i w:val="0"/>
          <w:color w:val="1A1A2E"/>
          <w:sz w:val="24"/>
        </w:rPr>
        <w:t>3.2  Core constructs</w:t>
      </w:r>
    </w:p>
    <w:p>
      <w:pPr>
        <w:spacing w:after="120"/>
      </w:pPr>
      <w:r>
        <w:rPr>
          <w:rFonts w:ascii="Calibri" w:hAnsi="Calibri"/>
          <w:b w:val="0"/>
          <w:i w:val="0"/>
          <w:color w:val="111122"/>
          <w:sz w:val="22"/>
        </w:rPr>
        <w:t>Ternary classifier with exhaustive match:</w:t>
      </w:r>
    </w:p>
    <w:p>
      <w:pPr>
        <w:spacing w:before="80" w:after="80"/>
        <w:ind w:left="576"/>
        <w:shd w:val="clear" w:color="auto" w:fill="F0F0F6"/>
      </w:pPr>
      <w:r>
        <w:rPr>
          <w:rFonts w:ascii="Courier New" w:hAnsi="Courier New"/>
          <w:b w:val="0"/>
          <w:i w:val="0"/>
          <w:color w:val="444455"/>
          <w:sz w:val="18"/>
        </w:rPr>
        <w:t>fn classify(signal: trit) -&gt; trit {</w:t>
        <w:br/>
        <w:t xml:space="preserve">    match signal {</w:t>
        <w:br/>
        <w:t xml:space="preserve">        -1 =&gt; conflict()   // active disagreement</w:t>
        <w:br/>
        <w:t xml:space="preserve">         0 =&gt; hold()       // awaiting evidence</w:t>
        <w:br/>
        <w:t xml:space="preserve">        +1 =&gt; truth()      // confirmed</w:t>
        <w:br/>
        <w:t xml:space="preserve">    }</w:t>
        <w:br/>
        <w:t>}</w:t>
      </w:r>
    </w:p>
    <w:p>
      <w:pPr>
        <w:spacing w:after="120"/>
      </w:pPr>
      <w:r>
        <w:rPr>
          <w:rFonts w:ascii="Calibri" w:hAnsi="Calibri"/>
          <w:b w:val="0"/>
          <w:i w:val="0"/>
          <w:color w:val="111122"/>
          <w:sz w:val="22"/>
        </w:rPr>
        <w:t>Sparse matrix multiply — routes to TSPARSE_MATMUL at the ISA level:</w:t>
      </w:r>
    </w:p>
    <w:p>
      <w:pPr>
        <w:spacing w:before="80" w:after="80"/>
        <w:ind w:left="576"/>
        <w:shd w:val="clear" w:color="auto" w:fill="F0F0F6"/>
      </w:pPr>
      <w:r>
        <w:rPr>
          <w:rFonts w:ascii="Courier New" w:hAnsi="Courier New"/>
          <w:b w:val="0"/>
          <w:i w:val="0"/>
          <w:color w:val="444455"/>
          <w:sz w:val="18"/>
        </w:rPr>
        <w:t>@sparseskip</w:t>
        <w:br/>
        <w:t>let output: trittensor&lt;8 x 8&gt; = matmul(input, weights);</w:t>
      </w:r>
    </w:p>
    <w:p>
      <w:pPr>
        <w:spacing w:after="120"/>
      </w:pPr>
      <w:r>
        <w:rPr>
          <w:rFonts w:ascii="Calibri" w:hAnsi="Calibri"/>
          <w:b w:val="0"/>
          <w:i w:val="0"/>
          <w:color w:val="111122"/>
          <w:sz w:val="22"/>
        </w:rPr>
        <w:t>Actor model for ternary message passing:</w:t>
      </w:r>
    </w:p>
    <w:p>
      <w:pPr>
        <w:spacing w:before="80" w:after="80"/>
        <w:ind w:left="576"/>
        <w:shd w:val="clear" w:color="auto" w:fill="F0F0F6"/>
      </w:pPr>
      <w:r>
        <w:rPr>
          <w:rFonts w:ascii="Courier New" w:hAnsi="Courier New"/>
          <w:b w:val="0"/>
          <w:i w:val="0"/>
          <w:color w:val="444455"/>
          <w:sz w:val="18"/>
        </w:rPr>
        <w:t>agent Voter {</w:t>
        <w:br/>
        <w:t xml:space="preserve">    fn handle(msg: trit) -&gt; trit {</w:t>
        <w:br/>
        <w:t xml:space="preserve">        consensus(msg, hold())</w:t>
        <w:br/>
        <w:t xml:space="preserve">    }</w:t>
        <w:br/>
        <w:t>}</w:t>
        <w:br/>
        <w:br/>
        <w:t>let v: agentref = spawn Voter;</w:t>
        <w:br/>
        <w:t>send v truth();</w:t>
        <w:br/>
        <w:t>let decision: trit = await v;</w:t>
      </w:r>
    </w:p>
    <w:p>
      <w:pPr>
        <w:spacing w:after="120"/>
      </w:pPr>
      <w:r>
        <w:rPr>
          <w:rFonts w:ascii="Calibri" w:hAnsi="Calibri"/>
          <w:b w:val="0"/>
          <w:i w:val="0"/>
          <w:color w:val="111122"/>
          <w:sz w:val="22"/>
        </w:rPr>
        <w:t>Remote actor (distributed runtime):</w:t>
      </w:r>
    </w:p>
    <w:p>
      <w:pPr>
        <w:spacing w:before="80" w:after="80"/>
        <w:ind w:left="576"/>
        <w:shd w:val="clear" w:color="auto" w:fill="F0F0F6"/>
      </w:pPr>
      <w:r>
        <w:rPr>
          <w:rFonts w:ascii="Courier New" w:hAnsi="Courier New"/>
          <w:b w:val="0"/>
          <w:i w:val="0"/>
          <w:color w:val="444455"/>
          <w:sz w:val="18"/>
        </w:rPr>
        <w:t>let remote_voter: agentref =</w:t>
        <w:br/>
        <w:t xml:space="preserve">    spawn remote "192.168.1.42:7373" Voter;</w:t>
        <w:br/>
        <w:t>send remote_voter truth();</w:t>
        <w:br/>
        <w:t>let r: trit = await remote_voter;</w:t>
      </w:r>
    </w:p>
    <w:p>
      <w:pPr>
        <w:spacing w:before="240" w:after="120"/>
      </w:pPr>
      <w:r>
        <w:rPr>
          <w:rFonts w:ascii="Calibri" w:hAnsi="Calibri"/>
          <w:b/>
          <w:i w:val="0"/>
          <w:color w:val="1A1A2E"/>
          <w:sz w:val="24"/>
        </w:rPr>
        <w:t>3.3  Type system</w:t>
      </w:r>
    </w:p>
    <w:p>
      <w:pPr>
        <w:spacing w:after="120"/>
      </w:pPr>
      <w:r>
        <w:rPr>
          <w:rFonts w:ascii="Calibri" w:hAnsi="Calibri"/>
          <w:b w:val="0"/>
          <w:i w:val="0"/>
          <w:color w:val="111122"/>
          <w:sz w:val="22"/>
        </w:rPr>
        <w:t>Core types: trit (single balanced ternary value), trittensor&lt;N x M&gt; (N×M matrix on the tensor heap), agentref (actor handle, local or remote). Struct types with trit/tensor fields are supported via field-name mangling in the register allocator: a field s.field is stored in a named register slot 's.field', avoiding the need for heap allocation for small structs.</w:t>
      </w:r>
    </w:p>
    <w:p>
      <w:pPr>
        <w:spacing w:before="240" w:after="120"/>
      </w:pPr>
      <w:r>
        <w:rPr>
          <w:rFonts w:ascii="Calibri" w:hAnsi="Calibri"/>
          <w:b/>
          <w:i w:val="0"/>
          <w:color w:val="1A1A2E"/>
          <w:sz w:val="24"/>
        </w:rPr>
        <w:t>3.4  Ternary Error Propagation</w:t>
      </w:r>
    </w:p>
    <w:p>
      <w:pPr>
        <w:spacing w:after="120"/>
      </w:pPr>
      <w:r>
        <w:rPr>
          <w:rFonts w:ascii="Calibri" w:hAnsi="Calibri"/>
          <w:b w:val="0"/>
          <w:i w:val="0"/>
          <w:color w:val="111122"/>
          <w:sz w:val="22"/>
        </w:rPr>
        <w:t>Ternlang introduces a postfix ? operator for ternary-native error propagation, analogous to Rust's ? operator but grounded in the three-valued semantics of the trit space. For any expression e of type trit, writing e? in a function body has the following semantics:</w:t>
      </w:r>
    </w:p>
    <w:p>
      <w:pPr>
        <w:spacing w:before="80" w:after="80"/>
        <w:ind w:left="576"/>
        <w:shd w:val="clear" w:color="auto" w:fill="F0F0F6"/>
      </w:pPr>
      <w:r>
        <w:rPr>
          <w:rFonts w:ascii="Courier New" w:hAnsi="Courier New"/>
          <w:b w:val="0"/>
          <w:i w:val="0"/>
          <w:color w:val="444455"/>
          <w:sz w:val="18"/>
        </w:rPr>
        <w:t>e?  ≜  return -1   if e = -1</w:t>
        <w:br/>
        <w:t xml:space="preserve">       e            otherwise</w:t>
      </w:r>
    </w:p>
    <w:p>
      <w:pPr>
        <w:spacing w:after="120"/>
      </w:pPr>
      <w:r>
        <w:rPr>
          <w:rFonts w:ascii="Calibri" w:hAnsi="Calibri"/>
          <w:b w:val="0"/>
          <w:i w:val="0"/>
          <w:color w:val="111122"/>
          <w:sz w:val="22"/>
        </w:rPr>
        <w:t>This elevates trit −1 (conflict) from a value to a structural signal: any function that receives a conflict can propagate it up the call chain without explicit match arms. At the BET level, expr? compiles to four instructions:</w:t>
      </w:r>
    </w:p>
    <w:p>
      <w:pPr>
        <w:spacing w:before="80" w:after="80"/>
        <w:ind w:left="576"/>
        <w:shd w:val="clear" w:color="auto" w:fill="F0F0F6"/>
      </w:pPr>
      <w:r>
        <w:rPr>
          <w:rFonts w:ascii="Courier New" w:hAnsi="Courier New"/>
          <w:b w:val="0"/>
          <w:i w:val="0"/>
          <w:color w:val="444455"/>
          <w:sz w:val="18"/>
        </w:rPr>
        <w:t>; expr already on stack: [val]</w:t>
        <w:br/>
        <w:t>TDUP          ; [val, dup]</w:t>
        <w:br/>
        <w:t>TJMP_NEG L1   ; consume dup; if -1 → L1; else [val] continues</w:t>
        <w:br/>
        <w:t>TJMP L2       ; skip early return</w:t>
        <w:br/>
        <w:t>L1: TRET      ; return -1 to caller</w:t>
        <w:br/>
        <w:t>L2: (continue with val on stack)</w:t>
      </w:r>
    </w:p>
    <w:p>
      <w:pPr>
        <w:spacing w:after="120"/>
      </w:pPr>
      <w:r>
        <w:rPr>
          <w:rFonts w:ascii="Calibri" w:hAnsi="Calibri"/>
          <w:b w:val="0"/>
          <w:i w:val="0"/>
          <w:color w:val="111122"/>
          <w:sz w:val="22"/>
        </w:rPr>
        <w:t>The parser disambiguates ? from the ternary uncertain-branch operator (also ?) using two-token lookahead: expr? followed by { is an uncertain branch; expr? followed by any other token is a propagation operator.</w:t>
      </w:r>
    </w:p>
    <w:p>
      <w:pPr>
        <w:spacing w:before="80" w:after="80"/>
        <w:ind w:left="576"/>
        <w:shd w:val="clear" w:color="auto" w:fill="F0F0F6"/>
      </w:pPr>
      <w:r>
        <w:rPr>
          <w:rFonts w:ascii="Courier New" w:hAnsi="Courier New"/>
          <w:b w:val="0"/>
          <w:i w:val="0"/>
          <w:color w:val="444455"/>
          <w:sz w:val="18"/>
        </w:rPr>
        <w:t>fn validate_signal(x: trit) -&gt; trit {</w:t>
        <w:br/>
        <w:t xml:space="preserve">    let checked: trit = boundary_check(x)?; // propagate if conflict</w:t>
        <w:br/>
        <w:t xml:space="preserve">    return range_check(checked)?;           // propagate again</w:t>
        <w:br/>
        <w:t>}</w:t>
        <w:br/>
        <w:br/>
        <w:t>fn main() -&gt; trit {</w:t>
        <w:br/>
        <w:t xml:space="preserve">    return validate_signal(1)?; // -1 if any check fails</w:t>
        <w:br/>
        <w:t>}</w:t>
      </w:r>
    </w:p>
    <w:p>
      <w:pPr>
        <w:spacing w:before="240" w:after="120"/>
      </w:pPr>
      <w:r>
        <w:rPr>
          <w:rFonts w:ascii="Calibri" w:hAnsi="Calibri"/>
          <w:b/>
          <w:i w:val="0"/>
          <w:color w:val="1A1A2E"/>
          <w:sz w:val="24"/>
        </w:rPr>
        <w:t>3.5  Cross-File Module System</w:t>
      </w:r>
    </w:p>
    <w:p>
      <w:pPr>
        <w:spacing w:after="120"/>
      </w:pPr>
      <w:r>
        <w:rPr>
          <w:rFonts w:ascii="Calibri" w:hAnsi="Calibri"/>
          <w:b w:val="0"/>
          <w:i w:val="0"/>
          <w:color w:val="111122"/>
          <w:sz w:val="22"/>
        </w:rPr>
        <w:t>Ternlang's module system supports two resolution strategies, tried in order:</w:t>
      </w:r>
    </w:p>
    <w:p>
      <w:pPr>
        <w:pStyle w:val="ListBullet"/>
        <w:spacing w:after="60"/>
        <w:ind w:left="576"/>
      </w:pPr>
      <w:r>
        <w:rPr>
          <w:rFonts w:ascii="Calibri" w:hAnsi="Calibri"/>
          <w:b w:val="0"/>
          <w:i w:val="0"/>
          <w:color w:val="111122"/>
          <w:sz w:val="22"/>
        </w:rPr>
        <w:t>Built-in stdlib (compile-time embedded): std::trit, std::math, std::tensor, std::io, ml::quantize, ml::inference are embedded in the compiler binary via include_str! — zero filesystem I/O at runtime.</w:t>
      </w:r>
    </w:p>
    <w:p>
      <w:pPr>
        <w:pStyle w:val="ListBullet"/>
        <w:spacing w:after="60"/>
        <w:ind w:left="576"/>
      </w:pPr>
      <w:r>
        <w:rPr>
          <w:rFonts w:ascii="Calibri" w:hAnsi="Calibri"/>
          <w:b w:val="0"/>
          <w:i w:val="0"/>
          <w:color w:val="111122"/>
          <w:sz w:val="22"/>
        </w:rPr>
        <w:t>User-defined modules: a ModuleResolver walks use paths relative to the source file's directory. A declaration use agents::voter; resolves to &lt;source_dir&gt;/agents/voter.tern, parsed and merged into the program before semantic analysis.</w:t>
      </w:r>
    </w:p>
    <w:p>
      <w:pPr>
        <w:spacing w:after="120"/>
      </w:pPr>
      <w:r>
        <w:rPr>
          <w:rFonts w:ascii="Calibri" w:hAnsi="Calibri"/>
          <w:b w:val="0"/>
          <w:i w:val="0"/>
          <w:color w:val="111122"/>
          <w:sz w:val="22"/>
        </w:rPr>
        <w:t>Both strategies deduplicate: a module loaded by multiple use statements is parsed exactly once, and functions already present in the program are never duplicated. This makes StdlibLoader::resolve() idempotent and safe to call multiple times.</w:t>
      </w:r>
    </w:p>
    <w:p>
      <w:pPr>
        <w:spacing w:before="80" w:after="80"/>
        <w:ind w:left="576"/>
        <w:shd w:val="clear" w:color="auto" w:fill="F0F0F6"/>
      </w:pPr>
      <w:r>
        <w:rPr>
          <w:rFonts w:ascii="Courier New" w:hAnsi="Courier New"/>
          <w:b w:val="0"/>
          <w:i w:val="0"/>
          <w:color w:val="444455"/>
          <w:sz w:val="18"/>
        </w:rPr>
        <w:t>// agents/voter.tern</w:t>
        <w:br/>
        <w:t>fn weighted_vote(a: trit, b: trit, c: trit) -&gt; trit {</w:t>
        <w:br/>
        <w:t xml:space="preserve">    consensus(consensus(a, b), c)</w:t>
        <w:br/>
        <w:t>}</w:t>
        <w:br/>
        <w:br/>
        <w:t>// main.tern</w:t>
        <w:br/>
        <w:t>fn main() -&gt; trit {</w:t>
        <w:br/>
        <w:t xml:space="preserve">    use agents::voter;</w:t>
        <w:br/>
        <w:t xml:space="preserve">    return weighted_vote(1, 0, -1);</w:t>
        <w:br/>
        <w:t>}</w:t>
      </w:r>
    </w:p>
    <w:p>
      <w:pPr>
        <w:spacing w:before="240" w:after="120"/>
      </w:pPr>
      <w:r>
        <w:rPr>
          <w:rFonts w:ascii="Calibri" w:hAnsi="Calibri"/>
          <w:b/>
          <w:i w:val="0"/>
          <w:color w:val="1A1A2E"/>
          <w:sz w:val="24"/>
        </w:rPr>
        <w:t>3.6  Diagnostic Philosophy and Error Codes</w:t>
      </w:r>
    </w:p>
    <w:p>
      <w:pPr>
        <w:spacing w:after="120"/>
      </w:pPr>
      <w:r>
        <w:rPr>
          <w:rFonts w:ascii="Calibri" w:hAnsi="Calibri"/>
          <w:b w:val="0"/>
          <w:i w:val="0"/>
          <w:color w:val="111122"/>
          <w:sz w:val="22"/>
        </w:rPr>
        <w:t>Ternlang's error messages carry structured codes and ternary-philosophical commentary. Every diagnostic has a machine-readable code (for tooling and documentation lookup) and a human-readable nudge that frames the error in the language's conceptual model: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F4"/>
          </w:tcPr>
          <w:p>
            <w:r>
              <w:rPr>
                <w:rFonts w:ascii="Calibri" w:hAnsi="Calibri"/>
                <w:b/>
                <w:i w:val="0"/>
                <w:color w:val="1A1A2E"/>
                <w:sz w:val="20"/>
              </w:rPr>
              <w:t>Code</w:t>
            </w:r>
          </w:p>
        </w:tc>
        <w:tc>
          <w:tcPr>
            <w:tcW w:type="dxa" w:w="2880"/>
            <w:shd w:val="clear" w:color="auto" w:fill="E8E8F4"/>
          </w:tcPr>
          <w:p>
            <w:r>
              <w:rPr>
                <w:rFonts w:ascii="Calibri" w:hAnsi="Calibri"/>
                <w:b/>
                <w:i w:val="0"/>
                <w:color w:val="1A1A2E"/>
                <w:sz w:val="20"/>
              </w:rPr>
              <w:t>Category</w:t>
            </w:r>
          </w:p>
        </w:tc>
        <w:tc>
          <w:tcPr>
            <w:tcW w:type="dxa" w:w="2880"/>
            <w:shd w:val="clear" w:color="auto" w:fill="E8E8F4"/>
          </w:tcPr>
          <w:p>
            <w:r>
              <w:rPr>
                <w:rFonts w:ascii="Calibri" w:hAnsi="Calibri"/>
                <w:b/>
                <w:i w:val="0"/>
                <w:color w:val="1A1A2E"/>
                <w:sz w:val="20"/>
              </w:rPr>
              <w:t>Nudge</w:t>
            </w:r>
          </w:p>
        </w:tc>
      </w:tr>
      <w:tr>
        <w:tc>
          <w:tcPr>
            <w:tcW w:type="dxa" w:w="2880"/>
          </w:tcPr>
          <w:p>
            <w:r>
              <w:rPr>
                <w:rFonts w:ascii="Calibri" w:hAnsi="Calibri"/>
                <w:b w:val="0"/>
                <w:i w:val="0"/>
                <w:color w:val="111122"/>
                <w:sz w:val="20"/>
              </w:rPr>
              <w:t>[PARSE-001]</w:t>
            </w:r>
          </w:p>
        </w:tc>
        <w:tc>
          <w:tcPr>
            <w:tcW w:type="dxa" w:w="2880"/>
          </w:tcPr>
          <w:p>
            <w:r>
              <w:rPr>
                <w:rFonts w:ascii="Calibri" w:hAnsi="Calibri"/>
                <w:b w:val="0"/>
                <w:i w:val="0"/>
                <w:color w:val="111122"/>
                <w:sz w:val="20"/>
              </w:rPr>
              <w:t>Unexpected token</w:t>
            </w:r>
          </w:p>
        </w:tc>
        <w:tc>
          <w:tcPr>
            <w:tcW w:type="dxa" w:w="2880"/>
          </w:tcPr>
          <w:p>
            <w:r>
              <w:rPr>
                <w:rFonts w:ascii="Calibri" w:hAnsi="Calibri"/>
                <w:b w:val="0"/>
                <w:i w:val="0"/>
                <w:color w:val="111122"/>
                <w:sz w:val="20"/>
              </w:rPr>
              <w:t>The lexer hit something it didn't expect. Check your syntax.</w:t>
            </w:r>
          </w:p>
        </w:tc>
      </w:tr>
      <w:tr>
        <w:tc>
          <w:tcPr>
            <w:tcW w:type="dxa" w:w="2880"/>
          </w:tcPr>
          <w:p>
            <w:r>
              <w:rPr>
                <w:rFonts w:ascii="Calibri" w:hAnsi="Calibri"/>
                <w:b w:val="0"/>
                <w:i w:val="0"/>
                <w:color w:val="111122"/>
                <w:sz w:val="20"/>
              </w:rPr>
              <w:t>[PARSE-002]</w:t>
            </w:r>
          </w:p>
        </w:tc>
        <w:tc>
          <w:tcPr>
            <w:tcW w:type="dxa" w:w="2880"/>
          </w:tcPr>
          <w:p>
            <w:r>
              <w:rPr>
                <w:rFonts w:ascii="Calibri" w:hAnsi="Calibri"/>
                <w:b w:val="0"/>
                <w:i w:val="0"/>
                <w:color w:val="111122"/>
                <w:sz w:val="20"/>
              </w:rPr>
              <w:t>Expected token missing</w:t>
            </w:r>
          </w:p>
        </w:tc>
        <w:tc>
          <w:tcPr>
            <w:tcW w:type="dxa" w:w="2880"/>
          </w:tcPr>
          <w:p>
            <w:r>
              <w:rPr>
                <w:rFonts w:ascii="Calibri" w:hAnsi="Calibri"/>
                <w:b w:val="0"/>
                <w:i w:val="0"/>
                <w:color w:val="111122"/>
                <w:sz w:val="20"/>
              </w:rPr>
              <w:t>Something required is absent — the parser can't continue.</w:t>
            </w:r>
          </w:p>
        </w:tc>
      </w:tr>
      <w:tr>
        <w:tc>
          <w:tcPr>
            <w:tcW w:type="dxa" w:w="2880"/>
          </w:tcPr>
          <w:p>
            <w:r>
              <w:rPr>
                <w:rFonts w:ascii="Calibri" w:hAnsi="Calibri"/>
                <w:b w:val="0"/>
                <w:i w:val="0"/>
                <w:color w:val="111122"/>
                <w:sz w:val="20"/>
              </w:rPr>
              <w:t>[PARSE-003]</w:t>
            </w:r>
          </w:p>
        </w:tc>
        <w:tc>
          <w:tcPr>
            <w:tcW w:type="dxa" w:w="2880"/>
          </w:tcPr>
          <w:p>
            <w:r>
              <w:rPr>
                <w:rFonts w:ascii="Calibri" w:hAnsi="Calibri"/>
                <w:b w:val="0"/>
                <w:i w:val="0"/>
                <w:color w:val="111122"/>
                <w:sz w:val="20"/>
              </w:rPr>
              <w:t>Invalid literal</w:t>
            </w:r>
          </w:p>
        </w:tc>
        <w:tc>
          <w:tcPr>
            <w:tcW w:type="dxa" w:w="2880"/>
          </w:tcPr>
          <w:p>
            <w:r>
              <w:rPr>
                <w:rFonts w:ascii="Calibri" w:hAnsi="Calibri"/>
                <w:b w:val="0"/>
                <w:i w:val="0"/>
                <w:color w:val="111122"/>
                <w:sz w:val="20"/>
              </w:rPr>
              <w:t>Trit literals are -1, 0, or +1. Nothing else exists here.</w:t>
            </w:r>
          </w:p>
        </w:tc>
      </w:tr>
      <w:tr>
        <w:tc>
          <w:tcPr>
            <w:tcW w:type="dxa" w:w="2880"/>
          </w:tcPr>
          <w:p>
            <w:r>
              <w:rPr>
                <w:rFonts w:ascii="Calibri" w:hAnsi="Calibri"/>
                <w:b w:val="0"/>
                <w:i w:val="0"/>
                <w:color w:val="111122"/>
                <w:sz w:val="20"/>
              </w:rPr>
              <w:t>[PARSE-004]</w:t>
            </w:r>
          </w:p>
        </w:tc>
        <w:tc>
          <w:tcPr>
            <w:tcW w:type="dxa" w:w="2880"/>
          </w:tcPr>
          <w:p>
            <w:r>
              <w:rPr>
                <w:rFonts w:ascii="Calibri" w:hAnsi="Calibri"/>
                <w:b w:val="0"/>
                <w:i w:val="0"/>
                <w:color w:val="111122"/>
                <w:sz w:val="20"/>
              </w:rPr>
              <w:t>Non-exhaustive match</w:t>
            </w:r>
          </w:p>
        </w:tc>
        <w:tc>
          <w:tcPr>
            <w:tcW w:type="dxa" w:w="2880"/>
          </w:tcPr>
          <w:p>
            <w:r>
              <w:rPr>
                <w:rFonts w:ascii="Calibri" w:hAnsi="Calibri"/>
                <w:b w:val="0"/>
                <w:i w:val="0"/>
                <w:color w:val="111122"/>
                <w:sz w:val="20"/>
              </w:rPr>
              <w:t>Ternary has three states — cover all three or the compiler won't let you through.</w:t>
            </w:r>
          </w:p>
        </w:tc>
      </w:tr>
      <w:tr>
        <w:tc>
          <w:tcPr>
            <w:tcW w:type="dxa" w:w="2880"/>
          </w:tcPr>
          <w:p>
            <w:r>
              <w:rPr>
                <w:rFonts w:ascii="Calibri" w:hAnsi="Calibri"/>
                <w:b w:val="0"/>
                <w:i w:val="0"/>
                <w:color w:val="111122"/>
                <w:sz w:val="20"/>
              </w:rPr>
              <w:t>[TYPE-001]</w:t>
            </w:r>
          </w:p>
        </w:tc>
        <w:tc>
          <w:tcPr>
            <w:tcW w:type="dxa" w:w="2880"/>
          </w:tcPr>
          <w:p>
            <w:r>
              <w:rPr>
                <w:rFonts w:ascii="Calibri" w:hAnsi="Calibri"/>
                <w:b w:val="0"/>
                <w:i w:val="0"/>
                <w:color w:val="111122"/>
                <w:sz w:val="20"/>
              </w:rPr>
              <w:t>Type mismatch</w:t>
            </w:r>
          </w:p>
        </w:tc>
        <w:tc>
          <w:tcPr>
            <w:tcW w:type="dxa" w:w="2880"/>
          </w:tcPr>
          <w:p>
            <w:r>
              <w:rPr>
                <w:rFonts w:ascii="Calibri" w:hAnsi="Calibri"/>
                <w:b w:val="0"/>
                <w:i w:val="0"/>
                <w:color w:val="111122"/>
                <w:sz w:val="20"/>
              </w:rPr>
              <w:t>The type system is strict. A trit is not an int is not a tensor.</w:t>
            </w:r>
          </w:p>
        </w:tc>
      </w:tr>
      <w:tr>
        <w:tc>
          <w:tcPr>
            <w:tcW w:type="dxa" w:w="2880"/>
          </w:tcPr>
          <w:p>
            <w:r>
              <w:rPr>
                <w:rFonts w:ascii="Calibri" w:hAnsi="Calibri"/>
                <w:b w:val="0"/>
                <w:i w:val="0"/>
                <w:color w:val="111122"/>
                <w:sz w:val="20"/>
              </w:rPr>
              <w:t>[SCOPE-001]</w:t>
            </w:r>
          </w:p>
        </w:tc>
        <w:tc>
          <w:tcPr>
            <w:tcW w:type="dxa" w:w="2880"/>
          </w:tcPr>
          <w:p>
            <w:r>
              <w:rPr>
                <w:rFonts w:ascii="Calibri" w:hAnsi="Calibri"/>
                <w:b w:val="0"/>
                <w:i w:val="0"/>
                <w:color w:val="111122"/>
                <w:sz w:val="20"/>
              </w:rPr>
              <w:t>Undefined variable</w:t>
            </w:r>
          </w:p>
        </w:tc>
        <w:tc>
          <w:tcPr>
            <w:tcW w:type="dxa" w:w="2880"/>
          </w:tcPr>
          <w:p>
            <w:r>
              <w:rPr>
                <w:rFonts w:ascii="Calibri" w:hAnsi="Calibri"/>
                <w:b w:val="0"/>
                <w:i w:val="0"/>
                <w:color w:val="111122"/>
                <w:sz w:val="20"/>
              </w:rPr>
              <w:t>Hold state — declare before use.</w:t>
            </w:r>
          </w:p>
        </w:tc>
      </w:tr>
      <w:tr>
        <w:tc>
          <w:tcPr>
            <w:tcW w:type="dxa" w:w="2880"/>
          </w:tcPr>
          <w:p>
            <w:r>
              <w:rPr>
                <w:rFonts w:ascii="Calibri" w:hAnsi="Calibri"/>
                <w:b w:val="0"/>
                <w:i w:val="0"/>
                <w:color w:val="111122"/>
                <w:sz w:val="20"/>
              </w:rPr>
              <w:t>[STRUCT-001]</w:t>
            </w:r>
          </w:p>
        </w:tc>
        <w:tc>
          <w:tcPr>
            <w:tcW w:type="dxa" w:w="2880"/>
          </w:tcPr>
          <w:p>
            <w:r>
              <w:rPr>
                <w:rFonts w:ascii="Calibri" w:hAnsi="Calibri"/>
                <w:b w:val="0"/>
                <w:i w:val="0"/>
                <w:color w:val="111122"/>
                <w:sz w:val="20"/>
              </w:rPr>
              <w:t>Unknown struct field</w:t>
            </w:r>
          </w:p>
        </w:tc>
        <w:tc>
          <w:tcPr>
            <w:tcW w:type="dxa" w:w="2880"/>
          </w:tcPr>
          <w:p>
            <w:r>
              <w:rPr>
                <w:rFonts w:ascii="Calibri" w:hAnsi="Calibri"/>
                <w:b w:val="0"/>
                <w:i w:val="0"/>
                <w:color w:val="111122"/>
                <w:sz w:val="20"/>
              </w:rPr>
              <w:t>That field doesn't exist in the struct definition.</w:t>
            </w:r>
          </w:p>
        </w:tc>
      </w:tr>
      <w:tr>
        <w:tc>
          <w:tcPr>
            <w:tcW w:type="dxa" w:w="2880"/>
          </w:tcPr>
          <w:p>
            <w:r>
              <w:rPr>
                <w:rFonts w:ascii="Calibri" w:hAnsi="Calibri"/>
                <w:b w:val="0"/>
                <w:i w:val="0"/>
                <w:color w:val="111122"/>
                <w:sz w:val="20"/>
              </w:rPr>
              <w:t>[STRUCT-002]</w:t>
            </w:r>
          </w:p>
        </w:tc>
        <w:tc>
          <w:tcPr>
            <w:tcW w:type="dxa" w:w="2880"/>
          </w:tcPr>
          <w:p>
            <w:r>
              <w:rPr>
                <w:rFonts w:ascii="Calibri" w:hAnsi="Calibri"/>
                <w:b w:val="0"/>
                <w:i w:val="0"/>
                <w:color w:val="111122"/>
                <w:sz w:val="20"/>
              </w:rPr>
              <w:t>Struct field type error</w:t>
            </w:r>
          </w:p>
        </w:tc>
        <w:tc>
          <w:tcPr>
            <w:tcW w:type="dxa" w:w="2880"/>
          </w:tcPr>
          <w:p>
            <w:r>
              <w:rPr>
                <w:rFonts w:ascii="Calibri" w:hAnsi="Calibri"/>
                <w:b w:val="0"/>
                <w:i w:val="0"/>
                <w:color w:val="111122"/>
                <w:sz w:val="20"/>
              </w:rPr>
              <w:t>Field assignment requires the correct trit type.</w:t>
            </w:r>
          </w:p>
        </w:tc>
      </w:tr>
      <w:tr>
        <w:tc>
          <w:tcPr>
            <w:tcW w:type="dxa" w:w="2880"/>
          </w:tcPr>
          <w:p>
            <w:r>
              <w:rPr>
                <w:rFonts w:ascii="Calibri" w:hAnsi="Calibri"/>
                <w:b w:val="0"/>
                <w:i w:val="0"/>
                <w:color w:val="111122"/>
                <w:sz w:val="20"/>
              </w:rPr>
              <w:t>[FN-001]</w:t>
            </w:r>
          </w:p>
        </w:tc>
        <w:tc>
          <w:tcPr>
            <w:tcW w:type="dxa" w:w="2880"/>
          </w:tcPr>
          <w:p>
            <w:r>
              <w:rPr>
                <w:rFonts w:ascii="Calibri" w:hAnsi="Calibri"/>
                <w:b w:val="0"/>
                <w:i w:val="0"/>
                <w:color w:val="111122"/>
                <w:sz w:val="20"/>
              </w:rPr>
              <w:t>Unknown function</w:t>
            </w:r>
          </w:p>
        </w:tc>
        <w:tc>
          <w:tcPr>
            <w:tcW w:type="dxa" w:w="2880"/>
          </w:tcPr>
          <w:p>
            <w:r>
              <w:rPr>
                <w:rFonts w:ascii="Calibri" w:hAnsi="Calibri"/>
                <w:b w:val="0"/>
                <w:i w:val="0"/>
                <w:color w:val="111122"/>
                <w:sz w:val="20"/>
              </w:rPr>
              <w:t>No function by that name is in scope.</w:t>
            </w:r>
          </w:p>
        </w:tc>
      </w:tr>
      <w:tr>
        <w:tc>
          <w:tcPr>
            <w:tcW w:type="dxa" w:w="2880"/>
          </w:tcPr>
          <w:p>
            <w:r>
              <w:rPr>
                <w:rFonts w:ascii="Calibri" w:hAnsi="Calibri"/>
                <w:b w:val="0"/>
                <w:i w:val="0"/>
                <w:color w:val="111122"/>
                <w:sz w:val="20"/>
              </w:rPr>
              <w:t>[FN-002]</w:t>
            </w:r>
          </w:p>
        </w:tc>
        <w:tc>
          <w:tcPr>
            <w:tcW w:type="dxa" w:w="2880"/>
          </w:tcPr>
          <w:p>
            <w:r>
              <w:rPr>
                <w:rFonts w:ascii="Calibri" w:hAnsi="Calibri"/>
                <w:b w:val="0"/>
                <w:i w:val="0"/>
                <w:color w:val="111122"/>
                <w:sz w:val="20"/>
              </w:rPr>
              <w:t>Return type mismatch</w:t>
            </w:r>
          </w:p>
        </w:tc>
        <w:tc>
          <w:tcPr>
            <w:tcW w:type="dxa" w:w="2880"/>
          </w:tcPr>
          <w:p>
            <w:r>
              <w:rPr>
                <w:rFonts w:ascii="Calibri" w:hAnsi="Calibri"/>
                <w:b w:val="0"/>
                <w:i w:val="0"/>
                <w:color w:val="111122"/>
                <w:sz w:val="20"/>
              </w:rPr>
              <w:t>Ternary contracts are strict.</w:t>
            </w:r>
          </w:p>
        </w:tc>
      </w:tr>
      <w:tr>
        <w:tc>
          <w:tcPr>
            <w:tcW w:type="dxa" w:w="2880"/>
          </w:tcPr>
          <w:p>
            <w:r>
              <w:rPr>
                <w:rFonts w:ascii="Calibri" w:hAnsi="Calibri"/>
                <w:b w:val="0"/>
                <w:i w:val="0"/>
                <w:color w:val="111122"/>
                <w:sz w:val="20"/>
              </w:rPr>
              <w:t>[FN-003]</w:t>
            </w:r>
          </w:p>
        </w:tc>
        <w:tc>
          <w:tcPr>
            <w:tcW w:type="dxa" w:w="2880"/>
          </w:tcPr>
          <w:p>
            <w:r>
              <w:rPr>
                <w:rFonts w:ascii="Calibri" w:hAnsi="Calibri"/>
                <w:b w:val="0"/>
                <w:i w:val="0"/>
                <w:color w:val="111122"/>
                <w:sz w:val="20"/>
              </w:rPr>
              <w:t>Wrong argument count</w:t>
            </w:r>
          </w:p>
        </w:tc>
        <w:tc>
          <w:tcPr>
            <w:tcW w:type="dxa" w:w="2880"/>
          </w:tcPr>
          <w:p>
            <w:r>
              <w:rPr>
                <w:rFonts w:ascii="Calibri" w:hAnsi="Calibri"/>
                <w:b w:val="0"/>
                <w:i w:val="0"/>
                <w:color w:val="111122"/>
                <w:sz w:val="20"/>
              </w:rPr>
              <w:t>Count your arguments — ternary arity is exact.</w:t>
            </w:r>
          </w:p>
        </w:tc>
      </w:tr>
      <w:tr>
        <w:tc>
          <w:tcPr>
            <w:tcW w:type="dxa" w:w="2880"/>
          </w:tcPr>
          <w:p>
            <w:r>
              <w:rPr>
                <w:rFonts w:ascii="Calibri" w:hAnsi="Calibri"/>
                <w:b w:val="0"/>
                <w:i w:val="0"/>
                <w:color w:val="111122"/>
                <w:sz w:val="20"/>
              </w:rPr>
              <w:t>[FN-004]</w:t>
            </w:r>
          </w:p>
        </w:tc>
        <w:tc>
          <w:tcPr>
            <w:tcW w:type="dxa" w:w="2880"/>
          </w:tcPr>
          <w:p>
            <w:r>
              <w:rPr>
                <w:rFonts w:ascii="Calibri" w:hAnsi="Calibri"/>
                <w:b w:val="0"/>
                <w:i w:val="0"/>
                <w:color w:val="111122"/>
                <w:sz w:val="20"/>
              </w:rPr>
              <w:t>Wrong argument type</w:t>
            </w:r>
          </w:p>
        </w:tc>
        <w:tc>
          <w:tcPr>
            <w:tcW w:type="dxa" w:w="2880"/>
          </w:tcPr>
          <w:p>
            <w:r>
              <w:rPr>
                <w:rFonts w:ascii="Calibri" w:hAnsi="Calibri"/>
                <w:b w:val="0"/>
                <w:i w:val="0"/>
                <w:color w:val="111122"/>
                <w:sz w:val="20"/>
              </w:rPr>
              <w:t>The function expects a different trit type here.</w:t>
            </w:r>
          </w:p>
        </w:tc>
      </w:tr>
      <w:tr>
        <w:tc>
          <w:tcPr>
            <w:tcW w:type="dxa" w:w="2880"/>
          </w:tcPr>
          <w:p>
            <w:r>
              <w:rPr>
                <w:rFonts w:ascii="Calibri" w:hAnsi="Calibri"/>
                <w:b w:val="0"/>
                <w:i w:val="0"/>
                <w:color w:val="111122"/>
                <w:sz w:val="20"/>
              </w:rPr>
              <w:t>[PROP-001]</w:t>
            </w:r>
          </w:p>
        </w:tc>
        <w:tc>
          <w:tcPr>
            <w:tcW w:type="dxa" w:w="2880"/>
          </w:tcPr>
          <w:p>
            <w:r>
              <w:rPr>
                <w:rFonts w:ascii="Calibri" w:hAnsi="Calibri"/>
                <w:b w:val="0"/>
                <w:i w:val="0"/>
                <w:color w:val="111122"/>
                <w:sz w:val="20"/>
              </w:rPr>
              <w:t>? on non-trit</w:t>
            </w:r>
          </w:p>
        </w:tc>
        <w:tc>
          <w:tcPr>
            <w:tcW w:type="dxa" w:w="2880"/>
          </w:tcPr>
          <w:p>
            <w:r>
              <w:rPr>
                <w:rFonts w:ascii="Calibri" w:hAnsi="Calibri"/>
                <w:b w:val="0"/>
                <w:i w:val="0"/>
                <w:color w:val="111122"/>
                <w:sz w:val="20"/>
              </w:rPr>
              <w:t>Only trit-returning functions can signal conflict. The third state requires a trit.</w:t>
            </w:r>
          </w:p>
        </w:tc>
      </w:tr>
      <w:tr>
        <w:tc>
          <w:tcPr>
            <w:tcW w:type="dxa" w:w="2880"/>
          </w:tcPr>
          <w:p>
            <w:r>
              <w:rPr>
                <w:rFonts w:ascii="Calibri" w:hAnsi="Calibri"/>
                <w:b w:val="0"/>
                <w:i w:val="0"/>
                <w:color w:val="111122"/>
                <w:sz w:val="20"/>
              </w:rPr>
              <w:t>[BET-001]</w:t>
            </w:r>
          </w:p>
        </w:tc>
        <w:tc>
          <w:tcPr>
            <w:tcW w:type="dxa" w:w="2880"/>
          </w:tcPr>
          <w:p>
            <w:r>
              <w:rPr>
                <w:rFonts w:ascii="Calibri" w:hAnsi="Calibri"/>
                <w:b w:val="0"/>
                <w:i w:val="0"/>
                <w:color w:val="111122"/>
                <w:sz w:val="20"/>
              </w:rPr>
              <w:t>Stack underflow</w:t>
            </w:r>
          </w:p>
        </w:tc>
        <w:tc>
          <w:tcPr>
            <w:tcW w:type="dxa" w:w="2880"/>
          </w:tcPr>
          <w:p>
            <w:r>
              <w:rPr>
                <w:rFonts w:ascii="Calibri" w:hAnsi="Calibri"/>
                <w:b w:val="0"/>
                <w:i w:val="0"/>
                <w:color w:val="111122"/>
                <w:sz w:val="20"/>
              </w:rPr>
              <w:t>You tried to pop a truth that wasn't there.</w:t>
            </w:r>
          </w:p>
        </w:tc>
      </w:tr>
      <w:tr>
        <w:tc>
          <w:tcPr>
            <w:tcW w:type="dxa" w:w="2880"/>
          </w:tcPr>
          <w:p>
            <w:r>
              <w:rPr>
                <w:rFonts w:ascii="Calibri" w:hAnsi="Calibri"/>
                <w:b w:val="0"/>
                <w:i w:val="0"/>
                <w:color w:val="111122"/>
                <w:sz w:val="20"/>
              </w:rPr>
              <w:t>[BET-002]</w:t>
            </w:r>
          </w:p>
        </w:tc>
        <w:tc>
          <w:tcPr>
            <w:tcW w:type="dxa" w:w="2880"/>
          </w:tcPr>
          <w:p>
            <w:r>
              <w:rPr>
                <w:rFonts w:ascii="Calibri" w:hAnsi="Calibri"/>
                <w:b w:val="0"/>
                <w:i w:val="0"/>
                <w:color w:val="111122"/>
                <w:sz w:val="20"/>
              </w:rPr>
              <w:t>Invalid BET encoding</w:t>
            </w:r>
          </w:p>
        </w:tc>
        <w:tc>
          <w:tcPr>
            <w:tcW w:type="dxa" w:w="2880"/>
          </w:tcPr>
          <w:p>
            <w:r>
              <w:rPr>
                <w:rFonts w:ascii="Calibri" w:hAnsi="Calibri"/>
                <w:b w:val="0"/>
                <w:i w:val="0"/>
                <w:color w:val="111122"/>
                <w:sz w:val="20"/>
              </w:rPr>
              <w:t>0b00 is not a valid trit. Check the 2-bit encoding.</w:t>
            </w:r>
          </w:p>
        </w:tc>
      </w:tr>
      <w:tr>
        <w:tc>
          <w:tcPr>
            <w:tcW w:type="dxa" w:w="2880"/>
          </w:tcPr>
          <w:p>
            <w:r>
              <w:rPr>
                <w:rFonts w:ascii="Calibri" w:hAnsi="Calibri"/>
                <w:b w:val="0"/>
                <w:i w:val="0"/>
                <w:color w:val="111122"/>
                <w:sz w:val="20"/>
              </w:rPr>
              <w:t>[BET-003]</w:t>
            </w:r>
          </w:p>
        </w:tc>
        <w:tc>
          <w:tcPr>
            <w:tcW w:type="dxa" w:w="2880"/>
          </w:tcPr>
          <w:p>
            <w:r>
              <w:rPr>
                <w:rFonts w:ascii="Calibri" w:hAnsi="Calibri"/>
                <w:b w:val="0"/>
                <w:i w:val="0"/>
                <w:color w:val="111122"/>
                <w:sz w:val="20"/>
              </w:rPr>
              <w:t>Unknown opcode</w:t>
            </w:r>
          </w:p>
        </w:tc>
        <w:tc>
          <w:tcPr>
            <w:tcW w:type="dxa" w:w="2880"/>
          </w:tcPr>
          <w:p>
            <w:r>
              <w:rPr>
                <w:rFonts w:ascii="Calibri" w:hAnsi="Calibri"/>
                <w:b w:val="0"/>
                <w:i w:val="0"/>
                <w:color w:val="111122"/>
                <w:sz w:val="20"/>
              </w:rPr>
              <w:t>That opcode isn't in the BET ISA.</w:t>
            </w:r>
          </w:p>
        </w:tc>
      </w:tr>
      <w:tr>
        <w:tc>
          <w:tcPr>
            <w:tcW w:type="dxa" w:w="2880"/>
          </w:tcPr>
          <w:p>
            <w:r>
              <w:rPr>
                <w:rFonts w:ascii="Calibri" w:hAnsi="Calibri"/>
                <w:b w:val="0"/>
                <w:i w:val="0"/>
                <w:color w:val="111122"/>
                <w:sz w:val="20"/>
              </w:rPr>
              <w:t>[BET-004]</w:t>
            </w:r>
          </w:p>
        </w:tc>
        <w:tc>
          <w:tcPr>
            <w:tcW w:type="dxa" w:w="2880"/>
          </w:tcPr>
          <w:p>
            <w:r>
              <w:rPr>
                <w:rFonts w:ascii="Calibri" w:hAnsi="Calibri"/>
                <w:b w:val="0"/>
                <w:i w:val="0"/>
                <w:color w:val="111122"/>
                <w:sz w:val="20"/>
              </w:rPr>
              <w:t>Register out of range</w:t>
            </w:r>
          </w:p>
        </w:tc>
        <w:tc>
          <w:tcPr>
            <w:tcW w:type="dxa" w:w="2880"/>
          </w:tcPr>
          <w:p>
            <w:r>
              <w:rPr>
                <w:rFonts w:ascii="Calibri" w:hAnsi="Calibri"/>
                <w:b w:val="0"/>
                <w:i w:val="0"/>
                <w:color w:val="111122"/>
                <w:sz w:val="20"/>
              </w:rPr>
              <w:t>BET has 27 registers (0–26). That's it.</w:t>
            </w:r>
          </w:p>
        </w:tc>
      </w:tr>
      <w:tr>
        <w:tc>
          <w:tcPr>
            <w:tcW w:type="dxa" w:w="2880"/>
          </w:tcPr>
          <w:p>
            <w:r>
              <w:rPr>
                <w:rFonts w:ascii="Calibri" w:hAnsi="Calibri"/>
                <w:b w:val="0"/>
                <w:i w:val="0"/>
                <w:color w:val="111122"/>
                <w:sz w:val="20"/>
              </w:rPr>
              <w:t>[BET-005]</w:t>
            </w:r>
          </w:p>
        </w:tc>
        <w:tc>
          <w:tcPr>
            <w:tcW w:type="dxa" w:w="2880"/>
          </w:tcPr>
          <w:p>
            <w:r>
              <w:rPr>
                <w:rFonts w:ascii="Calibri" w:hAnsi="Calibri"/>
                <w:b w:val="0"/>
                <w:i w:val="0"/>
                <w:color w:val="111122"/>
                <w:sz w:val="20"/>
              </w:rPr>
              <w:t>Tensor not allocated</w:t>
            </w:r>
          </w:p>
        </w:tc>
        <w:tc>
          <w:tcPr>
            <w:tcW w:type="dxa" w:w="2880"/>
          </w:tcPr>
          <w:p>
            <w:r>
              <w:rPr>
                <w:rFonts w:ascii="Calibri" w:hAnsi="Calibri"/>
                <w:b w:val="0"/>
                <w:i w:val="0"/>
                <w:color w:val="111122"/>
                <w:sz w:val="20"/>
              </w:rPr>
              <w:t>TALLOC before you TIDX.</w:t>
            </w:r>
          </w:p>
        </w:tc>
      </w:tr>
      <w:tr>
        <w:tc>
          <w:tcPr>
            <w:tcW w:type="dxa" w:w="2880"/>
          </w:tcPr>
          <w:p>
            <w:r>
              <w:rPr>
                <w:rFonts w:ascii="Calibri" w:hAnsi="Calibri"/>
                <w:b w:val="0"/>
                <w:i w:val="0"/>
                <w:color w:val="111122"/>
                <w:sz w:val="20"/>
              </w:rPr>
              <w:t>[BET-006]</w:t>
            </w:r>
          </w:p>
        </w:tc>
        <w:tc>
          <w:tcPr>
            <w:tcW w:type="dxa" w:w="2880"/>
          </w:tcPr>
          <w:p>
            <w:r>
              <w:rPr>
                <w:rFonts w:ascii="Calibri" w:hAnsi="Calibri"/>
                <w:b w:val="0"/>
                <w:i w:val="0"/>
                <w:color w:val="111122"/>
                <w:sz w:val="20"/>
              </w:rPr>
              <w:t>Tensor index out of bounds</w:t>
            </w:r>
          </w:p>
        </w:tc>
        <w:tc>
          <w:tcPr>
            <w:tcW w:type="dxa" w:w="2880"/>
          </w:tcPr>
          <w:p>
            <w:r>
              <w:rPr>
                <w:rFonts w:ascii="Calibri" w:hAnsi="Calibri"/>
                <w:b w:val="0"/>
                <w:i w:val="0"/>
                <w:color w:val="111122"/>
                <w:sz w:val="20"/>
              </w:rPr>
              <w:t>Trittensor indices are bounded by the declared shape.</w:t>
            </w:r>
          </w:p>
        </w:tc>
      </w:tr>
      <w:tr>
        <w:tc>
          <w:tcPr>
            <w:tcW w:type="dxa" w:w="2880"/>
          </w:tcPr>
          <w:p>
            <w:r>
              <w:rPr>
                <w:rFonts w:ascii="Calibri" w:hAnsi="Calibri"/>
                <w:b w:val="0"/>
                <w:i w:val="0"/>
                <w:color w:val="111122"/>
                <w:sz w:val="20"/>
              </w:rPr>
              <w:t>[BET-007]</w:t>
            </w:r>
          </w:p>
        </w:tc>
        <w:tc>
          <w:tcPr>
            <w:tcW w:type="dxa" w:w="2880"/>
          </w:tcPr>
          <w:p>
            <w:r>
              <w:rPr>
                <w:rFonts w:ascii="Calibri" w:hAnsi="Calibri"/>
                <w:b w:val="0"/>
                <w:i w:val="0"/>
                <w:color w:val="111122"/>
                <w:sz w:val="20"/>
              </w:rPr>
              <w:t>Agent not found</w:t>
            </w:r>
          </w:p>
        </w:tc>
        <w:tc>
          <w:tcPr>
            <w:tcW w:type="dxa" w:w="2880"/>
          </w:tcPr>
          <w:p>
            <w:r>
              <w:rPr>
                <w:rFonts w:ascii="Calibri" w:hAnsi="Calibri"/>
                <w:b w:val="0"/>
                <w:i w:val="0"/>
                <w:color w:val="111122"/>
                <w:sz w:val="20"/>
              </w:rPr>
              <w:t>TSPAWN before TSEND. The agent table has no entry for that ID.</w:t>
            </w:r>
          </w:p>
        </w:tc>
      </w:tr>
    </w:tbl>
    <w:p/>
    <w:p>
      <w:pPr>
        <w:jc w:val="center"/>
      </w:pPr>
      <w:r>
        <w:rPr>
          <w:rFonts w:ascii="Calibri" w:hAnsi="Calibri"/>
          <w:b w:val="0"/>
          <w:i/>
          <w:color w:val="444455"/>
          <w:sz w:val="18"/>
        </w:rPr>
        <w:t>Table 3. Ternlang diagnostic codes. Machine-readable prefix enables tooling integration.</w:t>
      </w:r>
    </w:p>
    <w:p/>
    <w:p>
      <w:pPr>
        <w:spacing w:after="120"/>
      </w:pPr>
      <w:r>
        <w:rPr>
          <w:rFonts w:ascii="Calibri" w:hAnsi="Calibri"/>
          <w:b w:val="0"/>
          <w:i w:val="0"/>
          <w:color w:val="111122"/>
          <w:sz w:val="22"/>
        </w:rPr>
        <w:t>This design ensures that newcomers encountering their first ternary error receive both actionable guidance and an introduction to the philosophy underpinning the type system.</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4. The BET Instruction Set Architecture</w:t>
      </w:r>
    </w:p>
    <w:p>
      <w:pPr>
        <w:spacing w:before="240" w:after="120"/>
      </w:pPr>
      <w:r>
        <w:rPr>
          <w:rFonts w:ascii="Calibri" w:hAnsi="Calibri"/>
          <w:b/>
          <w:i w:val="0"/>
          <w:color w:val="1A1A2E"/>
          <w:sz w:val="24"/>
        </w:rPr>
        <w:t>4.1  Machine model</w:t>
      </w:r>
    </w:p>
    <w:p>
      <w:pPr>
        <w:pStyle w:val="ListBullet"/>
        <w:spacing w:after="60"/>
        <w:ind w:left="576"/>
      </w:pPr>
      <w:r>
        <w:rPr>
          <w:rFonts w:ascii="Calibri" w:hAnsi="Calibri"/>
          <w:b w:val="0"/>
          <w:i w:val="0"/>
          <w:color w:val="111122"/>
          <w:sz w:val="22"/>
        </w:rPr>
        <w:t>27 registers (2 bits each), reset to 0b11 (hold). The number 27 = 3³ reflects the ternary motif.</w:t>
      </w:r>
    </w:p>
    <w:p>
      <w:pPr>
        <w:pStyle w:val="ListBullet"/>
        <w:spacing w:after="60"/>
        <w:ind w:left="576"/>
      </w:pPr>
      <w:r>
        <w:rPr>
          <w:rFonts w:ascii="Calibri" w:hAnsi="Calibri"/>
          <w:b w:val="0"/>
          <w:i w:val="0"/>
          <w:color w:val="111122"/>
          <w:sz w:val="22"/>
        </w:rPr>
        <w:t>Value stack: unbounded, stores tagged Value union (Trit | Int | TensorRef | AgentRef).</w:t>
      </w:r>
    </w:p>
    <w:p>
      <w:pPr>
        <w:pStyle w:val="ListBullet"/>
        <w:spacing w:after="60"/>
        <w:ind w:left="576"/>
      </w:pPr>
      <w:r>
        <w:rPr>
          <w:rFonts w:ascii="Calibri" w:hAnsi="Calibri"/>
          <w:b w:val="0"/>
          <w:i w:val="0"/>
          <w:color w:val="111122"/>
          <w:sz w:val="22"/>
        </w:rPr>
        <w:t>Tensor heap: indexed array of N×M trit matrices, allocated by TALLOC.</w:t>
      </w:r>
    </w:p>
    <w:p>
      <w:pPr>
        <w:pStyle w:val="ListBullet"/>
        <w:spacing w:after="60"/>
        <w:ind w:left="576"/>
      </w:pPr>
      <w:r>
        <w:rPr>
          <w:rFonts w:ascii="Calibri" w:hAnsi="Calibri"/>
          <w:b w:val="0"/>
          <w:i w:val="0"/>
          <w:color w:val="111122"/>
          <w:sz w:val="22"/>
        </w:rPr>
        <w:t>Call stack: return-address stack for TCALL / TRET.</w:t>
      </w:r>
    </w:p>
    <w:p>
      <w:pPr>
        <w:pStyle w:val="ListBullet"/>
        <w:spacing w:after="60"/>
        <w:ind w:left="576"/>
      </w:pPr>
      <w:r>
        <w:rPr>
          <w:rFonts w:ascii="Calibri" w:hAnsi="Calibri"/>
          <w:b w:val="0"/>
          <w:i w:val="0"/>
          <w:color w:val="111122"/>
          <w:sz w:val="22"/>
        </w:rPr>
        <w:t>Agent table: maps type IDs to handler addresses and per-instance mailboxes (VecDeque).</w:t>
      </w:r>
    </w:p>
    <w:p>
      <w:pPr>
        <w:pStyle w:val="ListBullet"/>
        <w:spacing w:after="60"/>
        <w:ind w:left="576"/>
      </w:pPr>
      <w:r>
        <w:rPr>
          <w:rFonts w:ascii="Calibri" w:hAnsi="Calibri"/>
          <w:b w:val="0"/>
          <w:i w:val="0"/>
          <w:color w:val="111122"/>
          <w:sz w:val="22"/>
        </w:rPr>
        <w:t>Carry register: overflow from TADD stored separately, not on the value stack.</w:t>
      </w:r>
    </w:p>
    <w:p>
      <w:pPr>
        <w:spacing w:before="240" w:after="120"/>
      </w:pPr>
      <w:r>
        <w:rPr>
          <w:rFonts w:ascii="Calibri" w:hAnsi="Calibri"/>
          <w:b/>
          <w:i w:val="0"/>
          <w:color w:val="1A1A2E"/>
          <w:sz w:val="24"/>
        </w:rPr>
        <w:t>4.2  Instruction encoding</w:t>
      </w:r>
    </w:p>
    <w:p>
      <w:pPr>
        <w:spacing w:after="120"/>
      </w:pPr>
      <w:r>
        <w:rPr>
          <w:rFonts w:ascii="Calibri" w:hAnsi="Calibri"/>
          <w:b w:val="0"/>
          <w:i w:val="0"/>
          <w:color w:val="111122"/>
          <w:sz w:val="22"/>
        </w:rPr>
        <w:t>Instructions are variable-length: 1-byte opcode followed by 0–2 operand bytes. All jump targets are 2-byte little-endian absolute addresses. The full ISA comprises 51 opcodes across five groups: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8E8F4"/>
          </w:tcPr>
          <w:p>
            <w:r>
              <w:rPr>
                <w:rFonts w:ascii="Calibri" w:hAnsi="Calibri"/>
                <w:b/>
                <w:i w:val="0"/>
                <w:color w:val="1A1A2E"/>
                <w:sz w:val="20"/>
              </w:rPr>
              <w:t>Opcode</w:t>
            </w:r>
          </w:p>
        </w:tc>
        <w:tc>
          <w:tcPr>
            <w:tcW w:type="dxa" w:w="1728"/>
            <w:shd w:val="clear" w:color="auto" w:fill="E8E8F4"/>
          </w:tcPr>
          <w:p>
            <w:r>
              <w:rPr>
                <w:rFonts w:ascii="Calibri" w:hAnsi="Calibri"/>
                <w:b/>
                <w:i w:val="0"/>
                <w:color w:val="1A1A2E"/>
                <w:sz w:val="20"/>
              </w:rPr>
              <w:t>Mnemonic</w:t>
            </w:r>
          </w:p>
        </w:tc>
        <w:tc>
          <w:tcPr>
            <w:tcW w:type="dxa" w:w="1728"/>
            <w:shd w:val="clear" w:color="auto" w:fill="E8E8F4"/>
          </w:tcPr>
          <w:p>
            <w:r>
              <w:rPr>
                <w:rFonts w:ascii="Calibri" w:hAnsi="Calibri"/>
                <w:b/>
                <w:i w:val="0"/>
                <w:color w:val="1A1A2E"/>
                <w:sz w:val="20"/>
              </w:rPr>
              <w:t>Operands</w:t>
            </w:r>
          </w:p>
        </w:tc>
        <w:tc>
          <w:tcPr>
            <w:tcW w:type="dxa" w:w="1728"/>
            <w:shd w:val="clear" w:color="auto" w:fill="E8E8F4"/>
          </w:tcPr>
          <w:p>
            <w:r>
              <w:rPr>
                <w:rFonts w:ascii="Calibri" w:hAnsi="Calibri"/>
                <w:b/>
                <w:i w:val="0"/>
                <w:color w:val="1A1A2E"/>
                <w:sz w:val="20"/>
              </w:rPr>
              <w:t>Stack effect</w:t>
            </w:r>
          </w:p>
        </w:tc>
        <w:tc>
          <w:tcPr>
            <w:tcW w:type="dxa" w:w="1728"/>
            <w:shd w:val="clear" w:color="auto" w:fill="E8E8F4"/>
          </w:tcPr>
          <w:p>
            <w:r>
              <w:rPr>
                <w:rFonts w:ascii="Calibri" w:hAnsi="Calibri"/>
                <w:b/>
                <w:i w:val="0"/>
                <w:color w:val="1A1A2E"/>
                <w:sz w:val="20"/>
              </w:rPr>
              <w:t>Description</w:t>
            </w:r>
          </w:p>
        </w:tc>
      </w:tr>
      <w:tr>
        <w:tc>
          <w:tcPr>
            <w:tcW w:type="dxa" w:w="1728"/>
          </w:tcPr>
          <w:p>
            <w:r>
              <w:rPr>
                <w:rFonts w:ascii="Calibri" w:hAnsi="Calibri"/>
                <w:b w:val="0"/>
                <w:i w:val="0"/>
                <w:color w:val="111122"/>
                <w:sz w:val="20"/>
              </w:rPr>
              <w:t>0x00</w:t>
            </w:r>
          </w:p>
        </w:tc>
        <w:tc>
          <w:tcPr>
            <w:tcW w:type="dxa" w:w="1728"/>
          </w:tcPr>
          <w:p>
            <w:r>
              <w:rPr>
                <w:rFonts w:ascii="Calibri" w:hAnsi="Calibri"/>
                <w:b w:val="0"/>
                <w:i w:val="0"/>
                <w:color w:val="111122"/>
                <w:sz w:val="20"/>
              </w:rPr>
              <w:t>THALT</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w:t>
            </w:r>
          </w:p>
        </w:tc>
        <w:tc>
          <w:tcPr>
            <w:tcW w:type="dxa" w:w="1728"/>
          </w:tcPr>
          <w:p>
            <w:r>
              <w:rPr>
                <w:rFonts w:ascii="Calibri" w:hAnsi="Calibri"/>
                <w:b w:val="0"/>
                <w:i w:val="0"/>
                <w:color w:val="111122"/>
                <w:sz w:val="20"/>
              </w:rPr>
              <w:t>Stop execution</w:t>
            </w:r>
          </w:p>
        </w:tc>
      </w:tr>
      <w:tr>
        <w:tc>
          <w:tcPr>
            <w:tcW w:type="dxa" w:w="1728"/>
          </w:tcPr>
          <w:p>
            <w:r>
              <w:rPr>
                <w:rFonts w:ascii="Calibri" w:hAnsi="Calibri"/>
                <w:b w:val="0"/>
                <w:i w:val="0"/>
                <w:color w:val="111122"/>
                <w:sz w:val="20"/>
              </w:rPr>
              <w:t>0x01</w:t>
            </w:r>
          </w:p>
        </w:tc>
        <w:tc>
          <w:tcPr>
            <w:tcW w:type="dxa" w:w="1728"/>
          </w:tcPr>
          <w:p>
            <w:r>
              <w:rPr>
                <w:rFonts w:ascii="Calibri" w:hAnsi="Calibri"/>
                <w:b w:val="0"/>
                <w:i w:val="0"/>
                <w:color w:val="111122"/>
                <w:sz w:val="20"/>
              </w:rPr>
              <w:t>TPUSH</w:t>
            </w:r>
          </w:p>
        </w:tc>
        <w:tc>
          <w:tcPr>
            <w:tcW w:type="dxa" w:w="1728"/>
          </w:tcPr>
          <w:p>
            <w:r>
              <w:rPr>
                <w:rFonts w:ascii="Calibri" w:hAnsi="Calibri"/>
                <w:b w:val="0"/>
                <w:i w:val="0"/>
                <w:color w:val="111122"/>
                <w:sz w:val="20"/>
              </w:rPr>
              <w:t>t</w:t>
            </w:r>
          </w:p>
        </w:tc>
        <w:tc>
          <w:tcPr>
            <w:tcW w:type="dxa" w:w="1728"/>
          </w:tcPr>
          <w:p>
            <w:r>
              <w:rPr>
                <w:rFonts w:ascii="Calibri" w:hAnsi="Calibri"/>
                <w:b w:val="0"/>
                <w:i w:val="0"/>
                <w:color w:val="111122"/>
                <w:sz w:val="20"/>
              </w:rPr>
              <w:t>→ t</w:t>
            </w:r>
          </w:p>
        </w:tc>
        <w:tc>
          <w:tcPr>
            <w:tcW w:type="dxa" w:w="1728"/>
          </w:tcPr>
          <w:p>
            <w:r>
              <w:rPr>
                <w:rFonts w:ascii="Calibri" w:hAnsi="Calibri"/>
                <w:b w:val="0"/>
                <w:i w:val="0"/>
                <w:color w:val="111122"/>
                <w:sz w:val="20"/>
              </w:rPr>
              <w:t>Push trit literal</w:t>
            </w:r>
          </w:p>
        </w:tc>
      </w:tr>
      <w:tr>
        <w:tc>
          <w:tcPr>
            <w:tcW w:type="dxa" w:w="1728"/>
          </w:tcPr>
          <w:p>
            <w:r>
              <w:rPr>
                <w:rFonts w:ascii="Calibri" w:hAnsi="Calibri"/>
                <w:b w:val="0"/>
                <w:i w:val="0"/>
                <w:color w:val="111122"/>
                <w:sz w:val="20"/>
              </w:rPr>
              <w:t>0x02</w:t>
            </w:r>
          </w:p>
        </w:tc>
        <w:tc>
          <w:tcPr>
            <w:tcW w:type="dxa" w:w="1728"/>
          </w:tcPr>
          <w:p>
            <w:r>
              <w:rPr>
                <w:rFonts w:ascii="Calibri" w:hAnsi="Calibri"/>
                <w:b w:val="0"/>
                <w:i w:val="0"/>
                <w:color w:val="111122"/>
                <w:sz w:val="20"/>
              </w:rPr>
              <w:t>TADD</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a b → s c</w:t>
            </w:r>
          </w:p>
        </w:tc>
        <w:tc>
          <w:tcPr>
            <w:tcW w:type="dxa" w:w="1728"/>
          </w:tcPr>
          <w:p>
            <w:r>
              <w:rPr>
                <w:rFonts w:ascii="Calibri" w:hAnsi="Calibri"/>
                <w:b w:val="0"/>
                <w:i w:val="0"/>
                <w:color w:val="111122"/>
                <w:sz w:val="20"/>
              </w:rPr>
              <w:t>Balanced ternary add</w:t>
            </w:r>
          </w:p>
        </w:tc>
      </w:tr>
      <w:tr>
        <w:tc>
          <w:tcPr>
            <w:tcW w:type="dxa" w:w="1728"/>
          </w:tcPr>
          <w:p>
            <w:r>
              <w:rPr>
                <w:rFonts w:ascii="Calibri" w:hAnsi="Calibri"/>
                <w:b w:val="0"/>
                <w:i w:val="0"/>
                <w:color w:val="111122"/>
                <w:sz w:val="20"/>
              </w:rPr>
              <w:t>0x03</w:t>
            </w:r>
          </w:p>
        </w:tc>
        <w:tc>
          <w:tcPr>
            <w:tcW w:type="dxa" w:w="1728"/>
          </w:tcPr>
          <w:p>
            <w:r>
              <w:rPr>
                <w:rFonts w:ascii="Calibri" w:hAnsi="Calibri"/>
                <w:b w:val="0"/>
                <w:i w:val="0"/>
                <w:color w:val="111122"/>
                <w:sz w:val="20"/>
              </w:rPr>
              <w:t>TMUL</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a b → t</w:t>
            </w:r>
          </w:p>
        </w:tc>
        <w:tc>
          <w:tcPr>
            <w:tcW w:type="dxa" w:w="1728"/>
          </w:tcPr>
          <w:p>
            <w:r>
              <w:rPr>
                <w:rFonts w:ascii="Calibri" w:hAnsi="Calibri"/>
                <w:b w:val="0"/>
                <w:i w:val="0"/>
                <w:color w:val="111122"/>
                <w:sz w:val="20"/>
              </w:rPr>
              <w:t>Ternary multiply</w:t>
            </w:r>
          </w:p>
        </w:tc>
      </w:tr>
      <w:tr>
        <w:tc>
          <w:tcPr>
            <w:tcW w:type="dxa" w:w="1728"/>
          </w:tcPr>
          <w:p>
            <w:r>
              <w:rPr>
                <w:rFonts w:ascii="Calibri" w:hAnsi="Calibri"/>
                <w:b w:val="0"/>
                <w:i w:val="0"/>
                <w:color w:val="111122"/>
                <w:sz w:val="20"/>
              </w:rPr>
              <w:t>0x04</w:t>
            </w:r>
          </w:p>
        </w:tc>
        <w:tc>
          <w:tcPr>
            <w:tcW w:type="dxa" w:w="1728"/>
          </w:tcPr>
          <w:p>
            <w:r>
              <w:rPr>
                <w:rFonts w:ascii="Calibri" w:hAnsi="Calibri"/>
                <w:b w:val="0"/>
                <w:i w:val="0"/>
                <w:color w:val="111122"/>
                <w:sz w:val="20"/>
              </w:rPr>
              <w:t>TNEG</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t → neg(t)</w:t>
            </w:r>
          </w:p>
        </w:tc>
        <w:tc>
          <w:tcPr>
            <w:tcW w:type="dxa" w:w="1728"/>
          </w:tcPr>
          <w:p>
            <w:r>
              <w:rPr>
                <w:rFonts w:ascii="Calibri" w:hAnsi="Calibri"/>
                <w:b w:val="0"/>
                <w:i w:val="0"/>
                <w:color w:val="111122"/>
                <w:sz w:val="20"/>
              </w:rPr>
              <w:t>Bit-swap negate</w:t>
            </w:r>
          </w:p>
        </w:tc>
      </w:tr>
      <w:tr>
        <w:tc>
          <w:tcPr>
            <w:tcW w:type="dxa" w:w="1728"/>
          </w:tcPr>
          <w:p>
            <w:r>
              <w:rPr>
                <w:rFonts w:ascii="Calibri" w:hAnsi="Calibri"/>
                <w:b w:val="0"/>
                <w:i w:val="0"/>
                <w:color w:val="111122"/>
                <w:sz w:val="20"/>
              </w:rPr>
              <w:t>0x05</w:t>
            </w:r>
          </w:p>
        </w:tc>
        <w:tc>
          <w:tcPr>
            <w:tcW w:type="dxa" w:w="1728"/>
          </w:tcPr>
          <w:p>
            <w:r>
              <w:rPr>
                <w:rFonts w:ascii="Calibri" w:hAnsi="Calibri"/>
                <w:b w:val="0"/>
                <w:i w:val="0"/>
                <w:color w:val="111122"/>
                <w:sz w:val="20"/>
              </w:rPr>
              <w:t>TJMP_POS</w:t>
            </w:r>
          </w:p>
        </w:tc>
        <w:tc>
          <w:tcPr>
            <w:tcW w:type="dxa" w:w="1728"/>
          </w:tcPr>
          <w:p>
            <w:r>
              <w:rPr>
                <w:rFonts w:ascii="Calibri" w:hAnsi="Calibri"/>
                <w:b w:val="0"/>
                <w:i w:val="0"/>
                <w:color w:val="111122"/>
                <w:sz w:val="20"/>
              </w:rPr>
              <w:t>addr</w:t>
            </w:r>
          </w:p>
        </w:tc>
        <w:tc>
          <w:tcPr>
            <w:tcW w:type="dxa" w:w="1728"/>
          </w:tcPr>
          <w:p>
            <w:r>
              <w:rPr>
                <w:rFonts w:ascii="Calibri" w:hAnsi="Calibri"/>
                <w:b w:val="0"/>
                <w:i w:val="0"/>
                <w:color w:val="111122"/>
                <w:sz w:val="20"/>
              </w:rPr>
              <w:t>t →</w:t>
            </w:r>
          </w:p>
        </w:tc>
        <w:tc>
          <w:tcPr>
            <w:tcW w:type="dxa" w:w="1728"/>
          </w:tcPr>
          <w:p>
            <w:r>
              <w:rPr>
                <w:rFonts w:ascii="Calibri" w:hAnsi="Calibri"/>
                <w:b w:val="0"/>
                <w:i w:val="0"/>
                <w:color w:val="111122"/>
                <w:sz w:val="20"/>
              </w:rPr>
              <w:t>Jump if t = +1</w:t>
            </w:r>
          </w:p>
        </w:tc>
      </w:tr>
      <w:tr>
        <w:tc>
          <w:tcPr>
            <w:tcW w:type="dxa" w:w="1728"/>
          </w:tcPr>
          <w:p>
            <w:r>
              <w:rPr>
                <w:rFonts w:ascii="Calibri" w:hAnsi="Calibri"/>
                <w:b w:val="0"/>
                <w:i w:val="0"/>
                <w:color w:val="111122"/>
                <w:sz w:val="20"/>
              </w:rPr>
              <w:t>0x06</w:t>
            </w:r>
          </w:p>
        </w:tc>
        <w:tc>
          <w:tcPr>
            <w:tcW w:type="dxa" w:w="1728"/>
          </w:tcPr>
          <w:p>
            <w:r>
              <w:rPr>
                <w:rFonts w:ascii="Calibri" w:hAnsi="Calibri"/>
                <w:b w:val="0"/>
                <w:i w:val="0"/>
                <w:color w:val="111122"/>
                <w:sz w:val="20"/>
              </w:rPr>
              <w:t>TJMP_ZERO</w:t>
            </w:r>
          </w:p>
        </w:tc>
        <w:tc>
          <w:tcPr>
            <w:tcW w:type="dxa" w:w="1728"/>
          </w:tcPr>
          <w:p>
            <w:r>
              <w:rPr>
                <w:rFonts w:ascii="Calibri" w:hAnsi="Calibri"/>
                <w:b w:val="0"/>
                <w:i w:val="0"/>
                <w:color w:val="111122"/>
                <w:sz w:val="20"/>
              </w:rPr>
              <w:t>addr</w:t>
            </w:r>
          </w:p>
        </w:tc>
        <w:tc>
          <w:tcPr>
            <w:tcW w:type="dxa" w:w="1728"/>
          </w:tcPr>
          <w:p>
            <w:r>
              <w:rPr>
                <w:rFonts w:ascii="Calibri" w:hAnsi="Calibri"/>
                <w:b w:val="0"/>
                <w:i w:val="0"/>
                <w:color w:val="111122"/>
                <w:sz w:val="20"/>
              </w:rPr>
              <w:t>t →</w:t>
            </w:r>
          </w:p>
        </w:tc>
        <w:tc>
          <w:tcPr>
            <w:tcW w:type="dxa" w:w="1728"/>
          </w:tcPr>
          <w:p>
            <w:r>
              <w:rPr>
                <w:rFonts w:ascii="Calibri" w:hAnsi="Calibri"/>
                <w:b w:val="0"/>
                <w:i w:val="0"/>
                <w:color w:val="111122"/>
                <w:sz w:val="20"/>
              </w:rPr>
              <w:t>Jump if t = 0</w:t>
            </w:r>
          </w:p>
        </w:tc>
      </w:tr>
      <w:tr>
        <w:tc>
          <w:tcPr>
            <w:tcW w:type="dxa" w:w="1728"/>
          </w:tcPr>
          <w:p>
            <w:r>
              <w:rPr>
                <w:rFonts w:ascii="Calibri" w:hAnsi="Calibri"/>
                <w:b w:val="0"/>
                <w:i w:val="0"/>
                <w:color w:val="111122"/>
                <w:sz w:val="20"/>
              </w:rPr>
              <w:t>0x07</w:t>
            </w:r>
          </w:p>
        </w:tc>
        <w:tc>
          <w:tcPr>
            <w:tcW w:type="dxa" w:w="1728"/>
          </w:tcPr>
          <w:p>
            <w:r>
              <w:rPr>
                <w:rFonts w:ascii="Calibri" w:hAnsi="Calibri"/>
                <w:b w:val="0"/>
                <w:i w:val="0"/>
                <w:color w:val="111122"/>
                <w:sz w:val="20"/>
              </w:rPr>
              <w:t>TJMP_NEG</w:t>
            </w:r>
          </w:p>
        </w:tc>
        <w:tc>
          <w:tcPr>
            <w:tcW w:type="dxa" w:w="1728"/>
          </w:tcPr>
          <w:p>
            <w:r>
              <w:rPr>
                <w:rFonts w:ascii="Calibri" w:hAnsi="Calibri"/>
                <w:b w:val="0"/>
                <w:i w:val="0"/>
                <w:color w:val="111122"/>
                <w:sz w:val="20"/>
              </w:rPr>
              <w:t>addr</w:t>
            </w:r>
          </w:p>
        </w:tc>
        <w:tc>
          <w:tcPr>
            <w:tcW w:type="dxa" w:w="1728"/>
          </w:tcPr>
          <w:p>
            <w:r>
              <w:rPr>
                <w:rFonts w:ascii="Calibri" w:hAnsi="Calibri"/>
                <w:b w:val="0"/>
                <w:i w:val="0"/>
                <w:color w:val="111122"/>
                <w:sz w:val="20"/>
              </w:rPr>
              <w:t>t →</w:t>
            </w:r>
          </w:p>
        </w:tc>
        <w:tc>
          <w:tcPr>
            <w:tcW w:type="dxa" w:w="1728"/>
          </w:tcPr>
          <w:p>
            <w:r>
              <w:rPr>
                <w:rFonts w:ascii="Calibri" w:hAnsi="Calibri"/>
                <w:b w:val="0"/>
                <w:i w:val="0"/>
                <w:color w:val="111122"/>
                <w:sz w:val="20"/>
              </w:rPr>
              <w:t>Jump if t = −1</w:t>
            </w:r>
          </w:p>
        </w:tc>
      </w:tr>
      <w:tr>
        <w:tc>
          <w:tcPr>
            <w:tcW w:type="dxa" w:w="1728"/>
          </w:tcPr>
          <w:p>
            <w:r>
              <w:rPr>
                <w:rFonts w:ascii="Calibri" w:hAnsi="Calibri"/>
                <w:b w:val="0"/>
                <w:i w:val="0"/>
                <w:color w:val="111122"/>
                <w:sz w:val="20"/>
              </w:rPr>
              <w:t>0x08</w:t>
            </w:r>
          </w:p>
        </w:tc>
        <w:tc>
          <w:tcPr>
            <w:tcW w:type="dxa" w:w="1728"/>
          </w:tcPr>
          <w:p>
            <w:r>
              <w:rPr>
                <w:rFonts w:ascii="Calibri" w:hAnsi="Calibri"/>
                <w:b w:val="0"/>
                <w:i w:val="0"/>
                <w:color w:val="111122"/>
                <w:sz w:val="20"/>
              </w:rPr>
              <w:t>TSTORE</w:t>
            </w:r>
          </w:p>
        </w:tc>
        <w:tc>
          <w:tcPr>
            <w:tcW w:type="dxa" w:w="1728"/>
          </w:tcPr>
          <w:p>
            <w:r>
              <w:rPr>
                <w:rFonts w:ascii="Calibri" w:hAnsi="Calibri"/>
                <w:b w:val="0"/>
                <w:i w:val="0"/>
                <w:color w:val="111122"/>
                <w:sz w:val="20"/>
              </w:rPr>
              <w:t>r</w:t>
            </w:r>
          </w:p>
        </w:tc>
        <w:tc>
          <w:tcPr>
            <w:tcW w:type="dxa" w:w="1728"/>
          </w:tcPr>
          <w:p>
            <w:r>
              <w:rPr>
                <w:rFonts w:ascii="Calibri" w:hAnsi="Calibri"/>
                <w:b w:val="0"/>
                <w:i w:val="0"/>
                <w:color w:val="111122"/>
                <w:sz w:val="20"/>
              </w:rPr>
              <w:t>t →</w:t>
            </w:r>
          </w:p>
        </w:tc>
        <w:tc>
          <w:tcPr>
            <w:tcW w:type="dxa" w:w="1728"/>
          </w:tcPr>
          <w:p>
            <w:r>
              <w:rPr>
                <w:rFonts w:ascii="Calibri" w:hAnsi="Calibri"/>
                <w:b w:val="0"/>
                <w:i w:val="0"/>
                <w:color w:val="111122"/>
                <w:sz w:val="20"/>
              </w:rPr>
              <w:t>Pop into register r</w:t>
            </w:r>
          </w:p>
        </w:tc>
      </w:tr>
      <w:tr>
        <w:tc>
          <w:tcPr>
            <w:tcW w:type="dxa" w:w="1728"/>
          </w:tcPr>
          <w:p>
            <w:r>
              <w:rPr>
                <w:rFonts w:ascii="Calibri" w:hAnsi="Calibri"/>
                <w:b w:val="0"/>
                <w:i w:val="0"/>
                <w:color w:val="111122"/>
                <w:sz w:val="20"/>
              </w:rPr>
              <w:t>0x09</w:t>
            </w:r>
          </w:p>
        </w:tc>
        <w:tc>
          <w:tcPr>
            <w:tcW w:type="dxa" w:w="1728"/>
          </w:tcPr>
          <w:p>
            <w:r>
              <w:rPr>
                <w:rFonts w:ascii="Calibri" w:hAnsi="Calibri"/>
                <w:b w:val="0"/>
                <w:i w:val="0"/>
                <w:color w:val="111122"/>
                <w:sz w:val="20"/>
              </w:rPr>
              <w:t>TLOAD</w:t>
            </w:r>
          </w:p>
        </w:tc>
        <w:tc>
          <w:tcPr>
            <w:tcW w:type="dxa" w:w="1728"/>
          </w:tcPr>
          <w:p>
            <w:r>
              <w:rPr>
                <w:rFonts w:ascii="Calibri" w:hAnsi="Calibri"/>
                <w:b w:val="0"/>
                <w:i w:val="0"/>
                <w:color w:val="111122"/>
                <w:sz w:val="20"/>
              </w:rPr>
              <w:t>r</w:t>
            </w:r>
          </w:p>
        </w:tc>
        <w:tc>
          <w:tcPr>
            <w:tcW w:type="dxa" w:w="1728"/>
          </w:tcPr>
          <w:p>
            <w:r>
              <w:rPr>
                <w:rFonts w:ascii="Calibri" w:hAnsi="Calibri"/>
                <w:b w:val="0"/>
                <w:i w:val="0"/>
                <w:color w:val="111122"/>
                <w:sz w:val="20"/>
              </w:rPr>
              <w:t>→ reg[r]</w:t>
            </w:r>
          </w:p>
        </w:tc>
        <w:tc>
          <w:tcPr>
            <w:tcW w:type="dxa" w:w="1728"/>
          </w:tcPr>
          <w:p>
            <w:r>
              <w:rPr>
                <w:rFonts w:ascii="Calibri" w:hAnsi="Calibri"/>
                <w:b w:val="0"/>
                <w:i w:val="0"/>
                <w:color w:val="111122"/>
                <w:sz w:val="20"/>
              </w:rPr>
              <w:t>Push register r</w:t>
            </w:r>
          </w:p>
        </w:tc>
      </w:tr>
      <w:tr>
        <w:tc>
          <w:tcPr>
            <w:tcW w:type="dxa" w:w="1728"/>
          </w:tcPr>
          <w:p>
            <w:r>
              <w:rPr>
                <w:rFonts w:ascii="Calibri" w:hAnsi="Calibri"/>
                <w:b w:val="0"/>
                <w:i w:val="0"/>
                <w:color w:val="111122"/>
                <w:sz w:val="20"/>
              </w:rPr>
              <w:t>0x0b</w:t>
            </w:r>
          </w:p>
        </w:tc>
        <w:tc>
          <w:tcPr>
            <w:tcW w:type="dxa" w:w="1728"/>
          </w:tcPr>
          <w:p>
            <w:r>
              <w:rPr>
                <w:rFonts w:ascii="Calibri" w:hAnsi="Calibri"/>
                <w:b w:val="0"/>
                <w:i w:val="0"/>
                <w:color w:val="111122"/>
                <w:sz w:val="20"/>
              </w:rPr>
              <w:t>TJMP</w:t>
            </w:r>
          </w:p>
        </w:tc>
        <w:tc>
          <w:tcPr>
            <w:tcW w:type="dxa" w:w="1728"/>
          </w:tcPr>
          <w:p>
            <w:r>
              <w:rPr>
                <w:rFonts w:ascii="Calibri" w:hAnsi="Calibri"/>
                <w:b w:val="0"/>
                <w:i w:val="0"/>
                <w:color w:val="111122"/>
                <w:sz w:val="20"/>
              </w:rPr>
              <w:t>addr</w:t>
            </w:r>
          </w:p>
        </w:tc>
        <w:tc>
          <w:tcPr>
            <w:tcW w:type="dxa" w:w="1728"/>
          </w:tcPr>
          <w:p>
            <w:r>
              <w:rPr>
                <w:rFonts w:ascii="Calibri" w:hAnsi="Calibri"/>
                <w:b w:val="0"/>
                <w:i w:val="0"/>
                <w:color w:val="111122"/>
                <w:sz w:val="20"/>
              </w:rPr>
              <w:t>—</w:t>
            </w:r>
          </w:p>
        </w:tc>
        <w:tc>
          <w:tcPr>
            <w:tcW w:type="dxa" w:w="1728"/>
          </w:tcPr>
          <w:p>
            <w:r>
              <w:rPr>
                <w:rFonts w:ascii="Calibri" w:hAnsi="Calibri"/>
                <w:b w:val="0"/>
                <w:i w:val="0"/>
                <w:color w:val="111122"/>
                <w:sz w:val="20"/>
              </w:rPr>
              <w:t>Unconditional jump</w:t>
            </w:r>
          </w:p>
        </w:tc>
      </w:tr>
      <w:tr>
        <w:tc>
          <w:tcPr>
            <w:tcW w:type="dxa" w:w="1728"/>
          </w:tcPr>
          <w:p>
            <w:r>
              <w:rPr>
                <w:rFonts w:ascii="Calibri" w:hAnsi="Calibri"/>
                <w:b w:val="0"/>
                <w:i w:val="0"/>
                <w:color w:val="111122"/>
                <w:sz w:val="20"/>
              </w:rPr>
              <w:t>0x0c</w:t>
            </w:r>
          </w:p>
        </w:tc>
        <w:tc>
          <w:tcPr>
            <w:tcW w:type="dxa" w:w="1728"/>
          </w:tcPr>
          <w:p>
            <w:r>
              <w:rPr>
                <w:rFonts w:ascii="Calibri" w:hAnsi="Calibri"/>
                <w:b w:val="0"/>
                <w:i w:val="0"/>
                <w:color w:val="111122"/>
                <w:sz w:val="20"/>
              </w:rPr>
              <w:t>TDUP</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t → t t</w:t>
            </w:r>
          </w:p>
        </w:tc>
        <w:tc>
          <w:tcPr>
            <w:tcW w:type="dxa" w:w="1728"/>
          </w:tcPr>
          <w:p>
            <w:r>
              <w:rPr>
                <w:rFonts w:ascii="Calibri" w:hAnsi="Calibri"/>
                <w:b w:val="0"/>
                <w:i w:val="0"/>
                <w:color w:val="111122"/>
                <w:sz w:val="20"/>
              </w:rPr>
              <w:t>Duplicate top</w:t>
            </w:r>
          </w:p>
        </w:tc>
      </w:tr>
      <w:tr>
        <w:tc>
          <w:tcPr>
            <w:tcW w:type="dxa" w:w="1728"/>
          </w:tcPr>
          <w:p>
            <w:r>
              <w:rPr>
                <w:rFonts w:ascii="Calibri" w:hAnsi="Calibri"/>
                <w:b w:val="0"/>
                <w:i w:val="0"/>
                <w:color w:val="111122"/>
                <w:sz w:val="20"/>
              </w:rPr>
              <w:t>0x0d</w:t>
            </w:r>
          </w:p>
        </w:tc>
        <w:tc>
          <w:tcPr>
            <w:tcW w:type="dxa" w:w="1728"/>
          </w:tcPr>
          <w:p>
            <w:r>
              <w:rPr>
                <w:rFonts w:ascii="Calibri" w:hAnsi="Calibri"/>
                <w:b w:val="0"/>
                <w:i w:val="0"/>
                <w:color w:val="111122"/>
                <w:sz w:val="20"/>
              </w:rPr>
              <w:t>TPOP</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t →</w:t>
            </w:r>
          </w:p>
        </w:tc>
        <w:tc>
          <w:tcPr>
            <w:tcW w:type="dxa" w:w="1728"/>
          </w:tcPr>
          <w:p>
            <w:r>
              <w:rPr>
                <w:rFonts w:ascii="Calibri" w:hAnsi="Calibri"/>
                <w:b w:val="0"/>
                <w:i w:val="0"/>
                <w:color w:val="111122"/>
                <w:sz w:val="20"/>
              </w:rPr>
              <w:t>Discard top</w:t>
            </w:r>
          </w:p>
        </w:tc>
      </w:tr>
      <w:tr>
        <w:tc>
          <w:tcPr>
            <w:tcW w:type="dxa" w:w="1728"/>
          </w:tcPr>
          <w:p>
            <w:r>
              <w:rPr>
                <w:rFonts w:ascii="Calibri" w:hAnsi="Calibri"/>
                <w:b w:val="0"/>
                <w:i w:val="0"/>
                <w:color w:val="111122"/>
                <w:sz w:val="20"/>
              </w:rPr>
              <w:t>0x0e</w:t>
            </w:r>
          </w:p>
        </w:tc>
        <w:tc>
          <w:tcPr>
            <w:tcW w:type="dxa" w:w="1728"/>
          </w:tcPr>
          <w:p>
            <w:r>
              <w:rPr>
                <w:rFonts w:ascii="Calibri" w:hAnsi="Calibri"/>
                <w:b w:val="0"/>
                <w:i w:val="0"/>
                <w:color w:val="111122"/>
                <w:sz w:val="20"/>
              </w:rPr>
              <w:t>TCONS</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a b → cons</w:t>
            </w:r>
          </w:p>
        </w:tc>
        <w:tc>
          <w:tcPr>
            <w:tcW w:type="dxa" w:w="1728"/>
          </w:tcPr>
          <w:p>
            <w:r>
              <w:rPr>
                <w:rFonts w:ascii="Calibri" w:hAnsi="Calibri"/>
                <w:b w:val="0"/>
                <w:i w:val="0"/>
                <w:color w:val="111122"/>
                <w:sz w:val="20"/>
              </w:rPr>
              <w:t>Consensus (ternary OR)</w:t>
            </w:r>
          </w:p>
        </w:tc>
      </w:tr>
      <w:tr>
        <w:tc>
          <w:tcPr>
            <w:tcW w:type="dxa" w:w="1728"/>
          </w:tcPr>
          <w:p>
            <w:r>
              <w:rPr>
                <w:rFonts w:ascii="Calibri" w:hAnsi="Calibri"/>
                <w:b w:val="0"/>
                <w:i w:val="0"/>
                <w:color w:val="111122"/>
                <w:sz w:val="20"/>
              </w:rPr>
              <w:t>0x0f</w:t>
            </w:r>
          </w:p>
        </w:tc>
        <w:tc>
          <w:tcPr>
            <w:tcW w:type="dxa" w:w="1728"/>
          </w:tcPr>
          <w:p>
            <w:r>
              <w:rPr>
                <w:rFonts w:ascii="Calibri" w:hAnsi="Calibri"/>
                <w:b w:val="0"/>
                <w:i w:val="0"/>
                <w:color w:val="111122"/>
                <w:sz w:val="20"/>
              </w:rPr>
              <w:t>TALLOC</w:t>
            </w:r>
          </w:p>
        </w:tc>
        <w:tc>
          <w:tcPr>
            <w:tcW w:type="dxa" w:w="1728"/>
          </w:tcPr>
          <w:p>
            <w:r>
              <w:rPr>
                <w:rFonts w:ascii="Calibri" w:hAnsi="Calibri"/>
                <w:b w:val="0"/>
                <w:i w:val="0"/>
                <w:color w:val="111122"/>
                <w:sz w:val="20"/>
              </w:rPr>
              <w:t>N M</w:t>
            </w:r>
          </w:p>
        </w:tc>
        <w:tc>
          <w:tcPr>
            <w:tcW w:type="dxa" w:w="1728"/>
          </w:tcPr>
          <w:p>
            <w:r>
              <w:rPr>
                <w:rFonts w:ascii="Calibri" w:hAnsi="Calibri"/>
                <w:b w:val="0"/>
                <w:i w:val="0"/>
                <w:color w:val="111122"/>
                <w:sz w:val="20"/>
              </w:rPr>
              <w:t>→ ref</w:t>
            </w:r>
          </w:p>
        </w:tc>
        <w:tc>
          <w:tcPr>
            <w:tcW w:type="dxa" w:w="1728"/>
          </w:tcPr>
          <w:p>
            <w:r>
              <w:rPr>
                <w:rFonts w:ascii="Calibri" w:hAnsi="Calibri"/>
                <w:b w:val="0"/>
                <w:i w:val="0"/>
                <w:color w:val="111122"/>
                <w:sz w:val="20"/>
              </w:rPr>
              <w:t>Allocate N×M tensor</w:t>
            </w:r>
          </w:p>
        </w:tc>
      </w:tr>
      <w:tr>
        <w:tc>
          <w:tcPr>
            <w:tcW w:type="dxa" w:w="1728"/>
          </w:tcPr>
          <w:p>
            <w:r>
              <w:rPr>
                <w:rFonts w:ascii="Calibri" w:hAnsi="Calibri"/>
                <w:b w:val="0"/>
                <w:i w:val="0"/>
                <w:color w:val="111122"/>
                <w:sz w:val="20"/>
              </w:rPr>
              <w:t>0x10</w:t>
            </w:r>
          </w:p>
        </w:tc>
        <w:tc>
          <w:tcPr>
            <w:tcW w:type="dxa" w:w="1728"/>
          </w:tcPr>
          <w:p>
            <w:r>
              <w:rPr>
                <w:rFonts w:ascii="Calibri" w:hAnsi="Calibri"/>
                <w:b w:val="0"/>
                <w:i w:val="0"/>
                <w:color w:val="111122"/>
                <w:sz w:val="20"/>
              </w:rPr>
              <w:t>TCALL</w:t>
            </w:r>
          </w:p>
        </w:tc>
        <w:tc>
          <w:tcPr>
            <w:tcW w:type="dxa" w:w="1728"/>
          </w:tcPr>
          <w:p>
            <w:r>
              <w:rPr>
                <w:rFonts w:ascii="Calibri" w:hAnsi="Calibri"/>
                <w:b w:val="0"/>
                <w:i w:val="0"/>
                <w:color w:val="111122"/>
                <w:sz w:val="20"/>
              </w:rPr>
              <w:t>addr</w:t>
            </w:r>
          </w:p>
        </w:tc>
        <w:tc>
          <w:tcPr>
            <w:tcW w:type="dxa" w:w="1728"/>
          </w:tcPr>
          <w:p>
            <w:r>
              <w:rPr>
                <w:rFonts w:ascii="Calibri" w:hAnsi="Calibri"/>
                <w:b w:val="0"/>
                <w:i w:val="0"/>
                <w:color w:val="111122"/>
                <w:sz w:val="20"/>
              </w:rPr>
              <w:t>—</w:t>
            </w:r>
          </w:p>
        </w:tc>
        <w:tc>
          <w:tcPr>
            <w:tcW w:type="dxa" w:w="1728"/>
          </w:tcPr>
          <w:p>
            <w:r>
              <w:rPr>
                <w:rFonts w:ascii="Calibri" w:hAnsi="Calibri"/>
                <w:b w:val="0"/>
                <w:i w:val="0"/>
                <w:color w:val="111122"/>
                <w:sz w:val="20"/>
              </w:rPr>
              <w:t>Call; push return addr</w:t>
            </w:r>
          </w:p>
        </w:tc>
      </w:tr>
      <w:tr>
        <w:tc>
          <w:tcPr>
            <w:tcW w:type="dxa" w:w="1728"/>
          </w:tcPr>
          <w:p>
            <w:r>
              <w:rPr>
                <w:rFonts w:ascii="Calibri" w:hAnsi="Calibri"/>
                <w:b w:val="0"/>
                <w:i w:val="0"/>
                <w:color w:val="111122"/>
                <w:sz w:val="20"/>
              </w:rPr>
              <w:t>0x11</w:t>
            </w:r>
          </w:p>
        </w:tc>
        <w:tc>
          <w:tcPr>
            <w:tcW w:type="dxa" w:w="1728"/>
          </w:tcPr>
          <w:p>
            <w:r>
              <w:rPr>
                <w:rFonts w:ascii="Calibri" w:hAnsi="Calibri"/>
                <w:b w:val="0"/>
                <w:i w:val="0"/>
                <w:color w:val="111122"/>
                <w:sz w:val="20"/>
              </w:rPr>
              <w:t>TRET</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w:t>
            </w:r>
          </w:p>
        </w:tc>
        <w:tc>
          <w:tcPr>
            <w:tcW w:type="dxa" w:w="1728"/>
          </w:tcPr>
          <w:p>
            <w:r>
              <w:rPr>
                <w:rFonts w:ascii="Calibri" w:hAnsi="Calibri"/>
                <w:b w:val="0"/>
                <w:i w:val="0"/>
                <w:color w:val="111122"/>
                <w:sz w:val="20"/>
              </w:rPr>
              <w:t>Return; pop addr</w:t>
            </w:r>
          </w:p>
        </w:tc>
      </w:tr>
      <w:tr>
        <w:tc>
          <w:tcPr>
            <w:tcW w:type="dxa" w:w="1728"/>
          </w:tcPr>
          <w:p>
            <w:r>
              <w:rPr>
                <w:rFonts w:ascii="Calibri" w:hAnsi="Calibri"/>
                <w:b w:val="0"/>
                <w:i w:val="0"/>
                <w:color w:val="111122"/>
                <w:sz w:val="20"/>
              </w:rPr>
              <w:t>0x20</w:t>
            </w:r>
          </w:p>
        </w:tc>
        <w:tc>
          <w:tcPr>
            <w:tcW w:type="dxa" w:w="1728"/>
          </w:tcPr>
          <w:p>
            <w:r>
              <w:rPr>
                <w:rFonts w:ascii="Calibri" w:hAnsi="Calibri"/>
                <w:b w:val="0"/>
                <w:i w:val="0"/>
                <w:color w:val="111122"/>
                <w:sz w:val="20"/>
              </w:rPr>
              <w:t>TMATMUL</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rA rB → rC</w:t>
            </w:r>
          </w:p>
        </w:tc>
        <w:tc>
          <w:tcPr>
            <w:tcW w:type="dxa" w:w="1728"/>
          </w:tcPr>
          <w:p>
            <w:r>
              <w:rPr>
                <w:rFonts w:ascii="Calibri" w:hAnsi="Calibri"/>
                <w:b w:val="0"/>
                <w:i w:val="0"/>
                <w:color w:val="111122"/>
                <w:sz w:val="20"/>
              </w:rPr>
              <w:t>Dense tensor multiply</w:t>
            </w:r>
          </w:p>
        </w:tc>
      </w:tr>
      <w:tr>
        <w:tc>
          <w:tcPr>
            <w:tcW w:type="dxa" w:w="1728"/>
          </w:tcPr>
          <w:p>
            <w:r>
              <w:rPr>
                <w:rFonts w:ascii="Calibri" w:hAnsi="Calibri"/>
                <w:b w:val="0"/>
                <w:i w:val="0"/>
                <w:color w:val="111122"/>
                <w:sz w:val="20"/>
              </w:rPr>
              <w:t>0x21</w:t>
            </w:r>
          </w:p>
        </w:tc>
        <w:tc>
          <w:tcPr>
            <w:tcW w:type="dxa" w:w="1728"/>
          </w:tcPr>
          <w:p>
            <w:r>
              <w:rPr>
                <w:rFonts w:ascii="Calibri" w:hAnsi="Calibri"/>
                <w:b w:val="0"/>
                <w:i w:val="0"/>
                <w:color w:val="111122"/>
                <w:sz w:val="20"/>
              </w:rPr>
              <w:t>TSPARSE_MATMUL</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rA rB → rC</w:t>
            </w:r>
          </w:p>
        </w:tc>
        <w:tc>
          <w:tcPr>
            <w:tcW w:type="dxa" w:w="1728"/>
          </w:tcPr>
          <w:p>
            <w:r>
              <w:rPr>
                <w:rFonts w:ascii="Calibri" w:hAnsi="Calibri"/>
                <w:b w:val="0"/>
                <w:i w:val="0"/>
                <w:color w:val="111122"/>
                <w:sz w:val="20"/>
              </w:rPr>
              <w:t>Sparse matmul (skip 0s)</w:t>
            </w:r>
          </w:p>
        </w:tc>
      </w:tr>
      <w:tr>
        <w:tc>
          <w:tcPr>
            <w:tcW w:type="dxa" w:w="1728"/>
          </w:tcPr>
          <w:p>
            <w:r>
              <w:rPr>
                <w:rFonts w:ascii="Calibri" w:hAnsi="Calibri"/>
                <w:b w:val="0"/>
                <w:i w:val="0"/>
                <w:color w:val="111122"/>
                <w:sz w:val="20"/>
              </w:rPr>
              <w:t>0x22</w:t>
            </w:r>
          </w:p>
        </w:tc>
        <w:tc>
          <w:tcPr>
            <w:tcW w:type="dxa" w:w="1728"/>
          </w:tcPr>
          <w:p>
            <w:r>
              <w:rPr>
                <w:rFonts w:ascii="Calibri" w:hAnsi="Calibri"/>
                <w:b w:val="0"/>
                <w:i w:val="0"/>
                <w:color w:val="111122"/>
                <w:sz w:val="20"/>
              </w:rPr>
              <w:t>TIDX</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ref i j → t</w:t>
            </w:r>
          </w:p>
        </w:tc>
        <w:tc>
          <w:tcPr>
            <w:tcW w:type="dxa" w:w="1728"/>
          </w:tcPr>
          <w:p>
            <w:r>
              <w:rPr>
                <w:rFonts w:ascii="Calibri" w:hAnsi="Calibri"/>
                <w:b w:val="0"/>
                <w:i w:val="0"/>
                <w:color w:val="111122"/>
                <w:sz w:val="20"/>
              </w:rPr>
              <w:t>Index tensor element</w:t>
            </w:r>
          </w:p>
        </w:tc>
      </w:tr>
      <w:tr>
        <w:tc>
          <w:tcPr>
            <w:tcW w:type="dxa" w:w="1728"/>
          </w:tcPr>
          <w:p>
            <w:r>
              <w:rPr>
                <w:rFonts w:ascii="Calibri" w:hAnsi="Calibri"/>
                <w:b w:val="0"/>
                <w:i w:val="0"/>
                <w:color w:val="111122"/>
                <w:sz w:val="20"/>
              </w:rPr>
              <w:t>0x23</w:t>
            </w:r>
          </w:p>
        </w:tc>
        <w:tc>
          <w:tcPr>
            <w:tcW w:type="dxa" w:w="1728"/>
          </w:tcPr>
          <w:p>
            <w:r>
              <w:rPr>
                <w:rFonts w:ascii="Calibri" w:hAnsi="Calibri"/>
                <w:b w:val="0"/>
                <w:i w:val="0"/>
                <w:color w:val="111122"/>
                <w:sz w:val="20"/>
              </w:rPr>
              <w:t>TSET</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ref i j t →</w:t>
            </w:r>
          </w:p>
        </w:tc>
        <w:tc>
          <w:tcPr>
            <w:tcW w:type="dxa" w:w="1728"/>
          </w:tcPr>
          <w:p>
            <w:r>
              <w:rPr>
                <w:rFonts w:ascii="Calibri" w:hAnsi="Calibri"/>
                <w:b w:val="0"/>
                <w:i w:val="0"/>
                <w:color w:val="111122"/>
                <w:sz w:val="20"/>
              </w:rPr>
              <w:t>Set tensor element</w:t>
            </w:r>
          </w:p>
        </w:tc>
      </w:tr>
      <w:tr>
        <w:tc>
          <w:tcPr>
            <w:tcW w:type="dxa" w:w="1728"/>
          </w:tcPr>
          <w:p>
            <w:r>
              <w:rPr>
                <w:rFonts w:ascii="Calibri" w:hAnsi="Calibri"/>
                <w:b w:val="0"/>
                <w:i w:val="0"/>
                <w:color w:val="111122"/>
                <w:sz w:val="20"/>
              </w:rPr>
              <w:t>0x24</w:t>
            </w:r>
          </w:p>
        </w:tc>
        <w:tc>
          <w:tcPr>
            <w:tcW w:type="dxa" w:w="1728"/>
          </w:tcPr>
          <w:p>
            <w:r>
              <w:rPr>
                <w:rFonts w:ascii="Calibri" w:hAnsi="Calibri"/>
                <w:b w:val="0"/>
                <w:i w:val="0"/>
                <w:color w:val="111122"/>
                <w:sz w:val="20"/>
              </w:rPr>
              <w:t>TSHAPE</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ref → N M</w:t>
            </w:r>
          </w:p>
        </w:tc>
        <w:tc>
          <w:tcPr>
            <w:tcW w:type="dxa" w:w="1728"/>
          </w:tcPr>
          <w:p>
            <w:r>
              <w:rPr>
                <w:rFonts w:ascii="Calibri" w:hAnsi="Calibri"/>
                <w:b w:val="0"/>
                <w:i w:val="0"/>
                <w:color w:val="111122"/>
                <w:sz w:val="20"/>
              </w:rPr>
              <w:t>Push tensor dimensions</w:t>
            </w:r>
          </w:p>
        </w:tc>
      </w:tr>
      <w:tr>
        <w:tc>
          <w:tcPr>
            <w:tcW w:type="dxa" w:w="1728"/>
          </w:tcPr>
          <w:p>
            <w:r>
              <w:rPr>
                <w:rFonts w:ascii="Calibri" w:hAnsi="Calibri"/>
                <w:b w:val="0"/>
                <w:i w:val="0"/>
                <w:color w:val="111122"/>
                <w:sz w:val="20"/>
              </w:rPr>
              <w:t>0x25</w:t>
            </w:r>
          </w:p>
        </w:tc>
        <w:tc>
          <w:tcPr>
            <w:tcW w:type="dxa" w:w="1728"/>
          </w:tcPr>
          <w:p>
            <w:r>
              <w:rPr>
                <w:rFonts w:ascii="Calibri" w:hAnsi="Calibri"/>
                <w:b w:val="0"/>
                <w:i w:val="0"/>
                <w:color w:val="111122"/>
                <w:sz w:val="20"/>
              </w:rPr>
              <w:t>TSPARSITY</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ref → count</w:t>
            </w:r>
          </w:p>
        </w:tc>
        <w:tc>
          <w:tcPr>
            <w:tcW w:type="dxa" w:w="1728"/>
          </w:tcPr>
          <w:p>
            <w:r>
              <w:rPr>
                <w:rFonts w:ascii="Calibri" w:hAnsi="Calibri"/>
                <w:b w:val="0"/>
                <w:i w:val="0"/>
                <w:color w:val="111122"/>
                <w:sz w:val="20"/>
              </w:rPr>
              <w:t>Count zero elements</w:t>
            </w:r>
          </w:p>
        </w:tc>
      </w:tr>
      <w:tr>
        <w:tc>
          <w:tcPr>
            <w:tcW w:type="dxa" w:w="1728"/>
          </w:tcPr>
          <w:p>
            <w:r>
              <w:rPr>
                <w:rFonts w:ascii="Calibri" w:hAnsi="Calibri"/>
                <w:b w:val="0"/>
                <w:i w:val="0"/>
                <w:color w:val="111122"/>
                <w:sz w:val="20"/>
              </w:rPr>
              <w:t>0x26</w:t>
            </w:r>
          </w:p>
        </w:tc>
        <w:tc>
          <w:tcPr>
            <w:tcW w:type="dxa" w:w="1728"/>
          </w:tcPr>
          <w:p>
            <w:r>
              <w:rPr>
                <w:rFonts w:ascii="Calibri" w:hAnsi="Calibri"/>
                <w:b w:val="0"/>
                <w:i w:val="0"/>
                <w:color w:val="111122"/>
                <w:sz w:val="20"/>
              </w:rPr>
              <w:t>TCOMPRESS</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ref → ref</w:t>
            </w:r>
          </w:p>
        </w:tc>
        <w:tc>
          <w:tcPr>
            <w:tcW w:type="dxa" w:w="1728"/>
          </w:tcPr>
          <w:p>
            <w:r>
              <w:rPr>
                <w:rFonts w:ascii="Calibri" w:hAnsi="Calibri"/>
                <w:b w:val="0"/>
                <w:i w:val="0"/>
                <w:color w:val="111122"/>
                <w:sz w:val="20"/>
              </w:rPr>
              <w:t>RLE-compress trit tensor</w:t>
            </w:r>
          </w:p>
        </w:tc>
      </w:tr>
      <w:tr>
        <w:tc>
          <w:tcPr>
            <w:tcW w:type="dxa" w:w="1728"/>
          </w:tcPr>
          <w:p>
            <w:r>
              <w:rPr>
                <w:rFonts w:ascii="Calibri" w:hAnsi="Calibri"/>
                <w:b w:val="0"/>
                <w:i w:val="0"/>
                <w:color w:val="111122"/>
                <w:sz w:val="20"/>
              </w:rPr>
              <w:t>0x27</w:t>
            </w:r>
          </w:p>
        </w:tc>
        <w:tc>
          <w:tcPr>
            <w:tcW w:type="dxa" w:w="1728"/>
          </w:tcPr>
          <w:p>
            <w:r>
              <w:rPr>
                <w:rFonts w:ascii="Calibri" w:hAnsi="Calibri"/>
                <w:b w:val="0"/>
                <w:i w:val="0"/>
                <w:color w:val="111122"/>
                <w:sz w:val="20"/>
              </w:rPr>
              <w:t>TUNPACK</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ref → ref</w:t>
            </w:r>
          </w:p>
        </w:tc>
        <w:tc>
          <w:tcPr>
            <w:tcW w:type="dxa" w:w="1728"/>
          </w:tcPr>
          <w:p>
            <w:r>
              <w:rPr>
                <w:rFonts w:ascii="Calibri" w:hAnsi="Calibri"/>
                <w:b w:val="0"/>
                <w:i w:val="0"/>
                <w:color w:val="111122"/>
                <w:sz w:val="20"/>
              </w:rPr>
              <w:t>Decompress RLE tensor</w:t>
            </w:r>
          </w:p>
        </w:tc>
      </w:tr>
      <w:tr>
        <w:tc>
          <w:tcPr>
            <w:tcW w:type="dxa" w:w="1728"/>
          </w:tcPr>
          <w:p>
            <w:r>
              <w:rPr>
                <w:rFonts w:ascii="Calibri" w:hAnsi="Calibri"/>
                <w:b w:val="0"/>
                <w:i w:val="0"/>
                <w:color w:val="111122"/>
                <w:sz w:val="20"/>
              </w:rPr>
              <w:t>0x30</w:t>
            </w:r>
          </w:p>
        </w:tc>
        <w:tc>
          <w:tcPr>
            <w:tcW w:type="dxa" w:w="1728"/>
          </w:tcPr>
          <w:p>
            <w:r>
              <w:rPr>
                <w:rFonts w:ascii="Calibri" w:hAnsi="Calibri"/>
                <w:b w:val="0"/>
                <w:i w:val="0"/>
                <w:color w:val="111122"/>
                <w:sz w:val="20"/>
              </w:rPr>
              <w:t>TSPAWN</w:t>
            </w:r>
          </w:p>
        </w:tc>
        <w:tc>
          <w:tcPr>
            <w:tcW w:type="dxa" w:w="1728"/>
          </w:tcPr>
          <w:p>
            <w:r>
              <w:rPr>
                <w:rFonts w:ascii="Calibri" w:hAnsi="Calibri"/>
                <w:b w:val="0"/>
                <w:i w:val="0"/>
                <w:color w:val="111122"/>
                <w:sz w:val="20"/>
              </w:rPr>
              <w:t>type_id</w:t>
            </w:r>
          </w:p>
        </w:tc>
        <w:tc>
          <w:tcPr>
            <w:tcW w:type="dxa" w:w="1728"/>
          </w:tcPr>
          <w:p>
            <w:r>
              <w:rPr>
                <w:rFonts w:ascii="Calibri" w:hAnsi="Calibri"/>
                <w:b w:val="0"/>
                <w:i w:val="0"/>
                <w:color w:val="111122"/>
                <w:sz w:val="20"/>
              </w:rPr>
              <w:t>→ agentref</w:t>
            </w:r>
          </w:p>
        </w:tc>
        <w:tc>
          <w:tcPr>
            <w:tcW w:type="dxa" w:w="1728"/>
          </w:tcPr>
          <w:p>
            <w:r>
              <w:rPr>
                <w:rFonts w:ascii="Calibri" w:hAnsi="Calibri"/>
                <w:b w:val="0"/>
                <w:i w:val="0"/>
                <w:color w:val="111122"/>
                <w:sz w:val="20"/>
              </w:rPr>
              <w:t>Create agent instance</w:t>
            </w:r>
          </w:p>
        </w:tc>
      </w:tr>
      <w:tr>
        <w:tc>
          <w:tcPr>
            <w:tcW w:type="dxa" w:w="1728"/>
          </w:tcPr>
          <w:p>
            <w:r>
              <w:rPr>
                <w:rFonts w:ascii="Calibri" w:hAnsi="Calibri"/>
                <w:b w:val="0"/>
                <w:i w:val="0"/>
                <w:color w:val="111122"/>
                <w:sz w:val="20"/>
              </w:rPr>
              <w:t>0x31</w:t>
            </w:r>
          </w:p>
        </w:tc>
        <w:tc>
          <w:tcPr>
            <w:tcW w:type="dxa" w:w="1728"/>
          </w:tcPr>
          <w:p>
            <w:r>
              <w:rPr>
                <w:rFonts w:ascii="Calibri" w:hAnsi="Calibri"/>
                <w:b w:val="0"/>
                <w:i w:val="0"/>
                <w:color w:val="111122"/>
                <w:sz w:val="20"/>
              </w:rPr>
              <w:t>TSEND</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ref msg →</w:t>
            </w:r>
          </w:p>
        </w:tc>
        <w:tc>
          <w:tcPr>
            <w:tcW w:type="dxa" w:w="1728"/>
          </w:tcPr>
          <w:p>
            <w:r>
              <w:rPr>
                <w:rFonts w:ascii="Calibri" w:hAnsi="Calibri"/>
                <w:b w:val="0"/>
                <w:i w:val="0"/>
                <w:color w:val="111122"/>
                <w:sz w:val="20"/>
              </w:rPr>
              <w:t>Enqueue message</w:t>
            </w:r>
          </w:p>
        </w:tc>
      </w:tr>
      <w:tr>
        <w:tc>
          <w:tcPr>
            <w:tcW w:type="dxa" w:w="1728"/>
          </w:tcPr>
          <w:p>
            <w:r>
              <w:rPr>
                <w:rFonts w:ascii="Calibri" w:hAnsi="Calibri"/>
                <w:b w:val="0"/>
                <w:i w:val="0"/>
                <w:color w:val="111122"/>
                <w:sz w:val="20"/>
              </w:rPr>
              <w:t>0x32</w:t>
            </w:r>
          </w:p>
        </w:tc>
        <w:tc>
          <w:tcPr>
            <w:tcW w:type="dxa" w:w="1728"/>
          </w:tcPr>
          <w:p>
            <w:r>
              <w:rPr>
                <w:rFonts w:ascii="Calibri" w:hAnsi="Calibri"/>
                <w:b w:val="0"/>
                <w:i w:val="0"/>
                <w:color w:val="111122"/>
                <w:sz w:val="20"/>
              </w:rPr>
              <w:t>TAWAIT</w:t>
            </w:r>
          </w:p>
        </w:tc>
        <w:tc>
          <w:tcPr>
            <w:tcW w:type="dxa" w:w="1728"/>
          </w:tcPr>
          <w:p>
            <w:r>
              <w:rPr>
                <w:rFonts w:ascii="Calibri" w:hAnsi="Calibri"/>
                <w:b w:val="0"/>
                <w:i w:val="0"/>
                <w:color w:val="111122"/>
                <w:sz w:val="20"/>
              </w:rPr>
            </w:r>
          </w:p>
        </w:tc>
        <w:tc>
          <w:tcPr>
            <w:tcW w:type="dxa" w:w="1728"/>
          </w:tcPr>
          <w:p>
            <w:r>
              <w:rPr>
                <w:rFonts w:ascii="Calibri" w:hAnsi="Calibri"/>
                <w:b w:val="0"/>
                <w:i w:val="0"/>
                <w:color w:val="111122"/>
                <w:sz w:val="20"/>
              </w:rPr>
              <w:t>ref → t</w:t>
            </w:r>
          </w:p>
        </w:tc>
        <w:tc>
          <w:tcPr>
            <w:tcW w:type="dxa" w:w="1728"/>
          </w:tcPr>
          <w:p>
            <w:r>
              <w:rPr>
                <w:rFonts w:ascii="Calibri" w:hAnsi="Calibri"/>
                <w:b w:val="0"/>
                <w:i w:val="0"/>
                <w:color w:val="111122"/>
                <w:sz w:val="20"/>
              </w:rPr>
              <w:t>Run handler, get result</w:t>
            </w:r>
          </w:p>
        </w:tc>
      </w:tr>
    </w:tbl>
    <w:p/>
    <w:p>
      <w:pPr>
        <w:jc w:val="center"/>
      </w:pPr>
      <w:r>
        <w:rPr>
          <w:rFonts w:ascii="Calibri" w:hAnsi="Calibri"/>
          <w:b w:val="0"/>
          <w:i/>
          <w:color w:val="444455"/>
          <w:sz w:val="18"/>
        </w:rPr>
        <w:t>Table 4. BET ISA opcode reference (all 51 opcodes; selected entries shown).</w:t>
      </w:r>
    </w:p>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5. Sparse Ternary Inference</w:t>
      </w:r>
    </w:p>
    <w:p>
      <w:pPr>
        <w:spacing w:before="240" w:after="120"/>
      </w:pPr>
      <w:r>
        <w:rPr>
          <w:rFonts w:ascii="Calibri" w:hAnsi="Calibri"/>
          <w:b/>
          <w:i w:val="0"/>
          <w:color w:val="1A1A2E"/>
          <w:sz w:val="24"/>
        </w:rPr>
        <w:t>5.1  Ternary quantization</w:t>
      </w:r>
    </w:p>
    <w:p>
      <w:pPr>
        <w:spacing w:after="120"/>
      </w:pPr>
      <w:r>
        <w:rPr>
          <w:rFonts w:ascii="Calibri" w:hAnsi="Calibri"/>
          <w:b w:val="0"/>
          <w:i w:val="0"/>
          <w:color w:val="111122"/>
          <w:sz w:val="22"/>
        </w:rPr>
        <w:t>BitNet-style ternary weight quantization maps floating-point weights w ∈ ℝ to ŵ ∈ {−1, 0, +1} using a threshold τ = ½ · E[|w|]:</w:t>
      </w:r>
    </w:p>
    <w:p>
      <w:pPr>
        <w:spacing w:before="80" w:after="80"/>
        <w:ind w:left="576"/>
        <w:shd w:val="clear" w:color="auto" w:fill="F0F0F6"/>
      </w:pPr>
      <w:r>
        <w:rPr>
          <w:rFonts w:ascii="Courier New" w:hAnsi="Courier New"/>
          <w:b w:val="0"/>
          <w:i w:val="0"/>
          <w:color w:val="444455"/>
          <w:sz w:val="18"/>
        </w:rPr>
        <w:t>ŵ = +1   if w &gt;  τ</w:t>
        <w:br/>
        <w:t>ŵ =  0   if |w| ≤ τ     (τ = 0.5 × mean(|w|))</w:t>
        <w:br/>
        <w:t>ŵ = −1   if w &lt; −τ</w:t>
      </w:r>
    </w:p>
    <w:p>
      <w:pPr>
        <w:spacing w:after="120"/>
      </w:pPr>
      <w:r>
        <w:rPr>
          <w:rFonts w:ascii="Calibri" w:hAnsi="Calibri"/>
          <w:b w:val="0"/>
          <w:i w:val="0"/>
          <w:color w:val="111122"/>
          <w:sz w:val="22"/>
        </w:rPr>
        <w:t>The resulting weight distribution is heavily concentrated at 0 (hold): typical language model weights at BitNet scale show 55–65% zero elements after quantization. In the ternlang-ml crate, this is implemented as:</w:t>
      </w:r>
    </w:p>
    <w:p>
      <w:pPr>
        <w:spacing w:before="80" w:after="80"/>
        <w:ind w:left="576"/>
        <w:shd w:val="clear" w:color="auto" w:fill="F0F0F6"/>
      </w:pPr>
      <w:r>
        <w:rPr>
          <w:rFonts w:ascii="Courier New" w:hAnsi="Courier New"/>
          <w:b w:val="0"/>
          <w:i w:val="0"/>
          <w:color w:val="444455"/>
          <w:sz w:val="18"/>
        </w:rPr>
        <w:t>pub fn bitnet_threshold(weights: &amp;[f32]) -&gt; f32 {</w:t>
        <w:br/>
        <w:t xml:space="preserve">    let mean_abs = weights.iter().map(|w| w.abs()).sum::&lt;f32&gt;()</w:t>
        <w:br/>
        <w:t xml:space="preserve">                   / weights.len() as f32;</w:t>
        <w:br/>
        <w:t xml:space="preserve">    0.5 * mean_abs</w:t>
        <w:br/>
        <w:t>}</w:t>
      </w:r>
    </w:p>
    <w:p>
      <w:pPr>
        <w:spacing w:before="240" w:after="120"/>
      </w:pPr>
      <w:r>
        <w:rPr>
          <w:rFonts w:ascii="Calibri" w:hAnsi="Calibri"/>
          <w:b/>
          <w:i w:val="0"/>
          <w:color w:val="1A1A2E"/>
          <w:sz w:val="24"/>
        </w:rPr>
        <w:t>5.2  TSPARSE_MATMUL</w:t>
      </w:r>
    </w:p>
    <w:p>
      <w:pPr>
        <w:spacing w:after="120"/>
      </w:pPr>
      <w:r>
        <w:rPr>
          <w:rFonts w:ascii="Calibri" w:hAnsi="Calibri"/>
          <w:b/>
          <w:i w:val="0"/>
          <w:color w:val="111122"/>
          <w:sz w:val="22"/>
        </w:rPr>
        <w:t xml:space="preserve">The key identity: </w:t>
      </w:r>
      <w:r>
        <w:rPr>
          <w:rFonts w:ascii="Calibri" w:hAnsi="Calibri"/>
          <w:b w:val="0"/>
          <w:i/>
          <w:color w:val="111122"/>
          <w:sz w:val="22"/>
        </w:rPr>
        <w:t xml:space="preserve">mul(a, 0) = 0 for all a ∈ T. </w:t>
      </w:r>
      <w:r>
        <w:rPr>
          <w:rFonts w:ascii="Calibri" w:hAnsi="Calibri"/>
          <w:b w:val="0"/>
          <w:i w:val="0"/>
          <w:color w:val="111122"/>
          <w:sz w:val="22"/>
        </w:rPr>
        <w:t>In a dense N×M matrix multiply, every element contributes N·M multiplications. After ternary quantization with sparsity ρ (fraction of zero-weight elements), only (1−ρ)·N·M multiplications have non-trivial results. The rest are guaranteed zero and can be skipped.</w:t>
      </w:r>
    </w:p>
    <w:p>
      <w:pPr>
        <w:spacing w:after="120"/>
      </w:pPr>
      <w:r>
        <w:rPr>
          <w:rFonts w:ascii="Calibri" w:hAnsi="Calibri"/>
          <w:b w:val="0"/>
          <w:i w:val="0"/>
          <w:color w:val="111122"/>
          <w:sz w:val="22"/>
        </w:rPr>
        <w:t>TSPARSE_MATMUL implements a sparse inner-product loop:</w:t>
      </w:r>
    </w:p>
    <w:p>
      <w:pPr>
        <w:spacing w:before="80" w:after="80"/>
        <w:ind w:left="576"/>
        <w:shd w:val="clear" w:color="auto" w:fill="F0F0F6"/>
      </w:pPr>
      <w:r>
        <w:rPr>
          <w:rFonts w:ascii="Courier New" w:hAnsi="Courier New"/>
          <w:b w:val="0"/>
          <w:i w:val="0"/>
          <w:color w:val="444455"/>
          <w:sz w:val="18"/>
        </w:rPr>
        <w:t>for i in 0..N:</w:t>
        <w:br/>
        <w:t xml:space="preserve">  for j in 0..M:</w:t>
        <w:br/>
        <w:t xml:space="preserve">    for k in 0..K:</w:t>
        <w:br/>
        <w:t xml:space="preserve">      w = W[k][j]</w:t>
        <w:br/>
        <w:t xml:space="preserve">      if w == HOLD: continue   // skip — guaranteed zero</w:t>
        <w:br/>
        <w:t xml:space="preserve">      acc[i][j] += mul(A[i][k], w)</w:t>
      </w:r>
    </w:p>
    <w:p>
      <w:pPr>
        <w:spacing w:after="120"/>
      </w:pPr>
      <w:r>
        <w:rPr>
          <w:rFonts w:ascii="Calibri" w:hAnsi="Calibri"/>
          <w:b w:val="0"/>
          <w:i w:val="0"/>
          <w:color w:val="111122"/>
          <w:sz w:val="22"/>
        </w:rPr>
        <w:t>The result is identical to TMATMUL — no approximation. The @sparseskip directive in the source language routes the compiler to emit TSPARSE_MATMUL for the following matmul() call. Sparsity awareness is a source-language property, not a runtime guess.</w:t>
      </w:r>
    </w:p>
    <w:p>
      <w:pPr>
        <w:spacing w:before="240" w:after="120"/>
      </w:pPr>
      <w:r>
        <w:rPr>
          <w:rFonts w:ascii="Calibri" w:hAnsi="Calibri"/>
          <w:b/>
          <w:i w:val="0"/>
          <w:color w:val="1A1A2E"/>
          <w:sz w:val="24"/>
        </w:rPr>
        <w:t>5.3  Benchmark results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F4"/>
          </w:tcPr>
          <w:p>
            <w:r>
              <w:rPr>
                <w:rFonts w:ascii="Calibri" w:hAnsi="Calibri"/>
                <w:b/>
                <w:i w:val="0"/>
                <w:color w:val="1A1A2E"/>
                <w:sz w:val="20"/>
              </w:rPr>
              <w:t>Metric</w:t>
            </w:r>
          </w:p>
        </w:tc>
        <w:tc>
          <w:tcPr>
            <w:tcW w:type="dxa" w:w="2880"/>
            <w:shd w:val="clear" w:color="auto" w:fill="E8E8F4"/>
          </w:tcPr>
          <w:p>
            <w:r>
              <w:rPr>
                <w:rFonts w:ascii="Calibri" w:hAnsi="Calibri"/>
                <w:b/>
                <w:i w:val="0"/>
                <w:color w:val="1A1A2E"/>
                <w:sz w:val="20"/>
              </w:rPr>
              <w:t>Dense (TMATMUL)</w:t>
            </w:r>
          </w:p>
        </w:tc>
        <w:tc>
          <w:tcPr>
            <w:tcW w:type="dxa" w:w="2880"/>
            <w:shd w:val="clear" w:color="auto" w:fill="E8E8F4"/>
          </w:tcPr>
          <w:p>
            <w:r>
              <w:rPr>
                <w:rFonts w:ascii="Calibri" w:hAnsi="Calibri"/>
                <w:b/>
                <w:i w:val="0"/>
                <w:color w:val="1A1A2E"/>
                <w:sz w:val="20"/>
              </w:rPr>
              <w:t>Sparse (TSPARSE_MATMUL)</w:t>
            </w:r>
          </w:p>
        </w:tc>
      </w:tr>
      <w:tr>
        <w:tc>
          <w:tcPr>
            <w:tcW w:type="dxa" w:w="2880"/>
          </w:tcPr>
          <w:p>
            <w:r>
              <w:rPr>
                <w:rFonts w:ascii="Calibri" w:hAnsi="Calibri"/>
                <w:b w:val="0"/>
                <w:i w:val="0"/>
                <w:color w:val="111122"/>
                <w:sz w:val="20"/>
              </w:rPr>
              <w:t>Weight sparsity</w:t>
            </w:r>
          </w:p>
        </w:tc>
        <w:tc>
          <w:tcPr>
            <w:tcW w:type="dxa" w:w="2880"/>
          </w:tcPr>
          <w:p>
            <w:r>
              <w:rPr>
                <w:rFonts w:ascii="Calibri" w:hAnsi="Calibri"/>
                <w:b w:val="0"/>
                <w:i w:val="0"/>
                <w:color w:val="111122"/>
                <w:sz w:val="20"/>
              </w:rPr>
              <w:t>0%</w:t>
            </w:r>
          </w:p>
        </w:tc>
        <w:tc>
          <w:tcPr>
            <w:tcW w:type="dxa" w:w="2880"/>
          </w:tcPr>
          <w:p>
            <w:r>
              <w:rPr>
                <w:rFonts w:ascii="Calibri" w:hAnsi="Calibri"/>
                <w:b w:val="0"/>
                <w:i w:val="0"/>
                <w:color w:val="111122"/>
                <w:sz w:val="20"/>
              </w:rPr>
              <w:t>56.2%</w:t>
            </w:r>
          </w:p>
        </w:tc>
      </w:tr>
      <w:tr>
        <w:tc>
          <w:tcPr>
            <w:tcW w:type="dxa" w:w="2880"/>
          </w:tcPr>
          <w:p>
            <w:r>
              <w:rPr>
                <w:rFonts w:ascii="Calibri" w:hAnsi="Calibri"/>
                <w:b w:val="0"/>
                <w:i w:val="0"/>
                <w:color w:val="111122"/>
                <w:sz w:val="20"/>
              </w:rPr>
              <w:t>Multiply operations</w:t>
            </w:r>
          </w:p>
        </w:tc>
        <w:tc>
          <w:tcPr>
            <w:tcW w:type="dxa" w:w="2880"/>
          </w:tcPr>
          <w:p>
            <w:r>
              <w:rPr>
                <w:rFonts w:ascii="Calibri" w:hAnsi="Calibri"/>
                <w:b w:val="0"/>
                <w:i w:val="0"/>
                <w:color w:val="111122"/>
                <w:sz w:val="20"/>
              </w:rPr>
              <w:t>262,144</w:t>
            </w:r>
          </w:p>
        </w:tc>
        <w:tc>
          <w:tcPr>
            <w:tcW w:type="dxa" w:w="2880"/>
          </w:tcPr>
          <w:p>
            <w:r>
              <w:rPr>
                <w:rFonts w:ascii="Calibri" w:hAnsi="Calibri"/>
                <w:b w:val="0"/>
                <w:i w:val="0"/>
                <w:color w:val="111122"/>
                <w:sz w:val="20"/>
              </w:rPr>
              <w:t>115,343</w:t>
            </w:r>
          </w:p>
        </w:tc>
      </w:tr>
      <w:tr>
        <w:tc>
          <w:tcPr>
            <w:tcW w:type="dxa" w:w="2880"/>
          </w:tcPr>
          <w:p>
            <w:r>
              <w:rPr>
                <w:rFonts w:ascii="Calibri" w:hAnsi="Calibri"/>
                <w:b w:val="0"/>
                <w:i w:val="0"/>
                <w:color w:val="111122"/>
                <w:sz w:val="20"/>
              </w:rPr>
              <w:t>Skipped operations</w:t>
            </w:r>
          </w:p>
        </w:tc>
        <w:tc>
          <w:tcPr>
            <w:tcW w:type="dxa" w:w="2880"/>
          </w:tcPr>
          <w:p>
            <w:r>
              <w:rPr>
                <w:rFonts w:ascii="Calibri" w:hAnsi="Calibri"/>
                <w:b w:val="0"/>
                <w:i w:val="0"/>
                <w:color w:val="111122"/>
                <w:sz w:val="20"/>
              </w:rPr>
              <w:t>0</w:t>
            </w:r>
          </w:p>
        </w:tc>
        <w:tc>
          <w:tcPr>
            <w:tcW w:type="dxa" w:w="2880"/>
          </w:tcPr>
          <w:p>
            <w:r>
              <w:rPr>
                <w:rFonts w:ascii="Calibri" w:hAnsi="Calibri"/>
                <w:b w:val="0"/>
                <w:i w:val="0"/>
                <w:color w:val="111122"/>
                <w:sz w:val="20"/>
              </w:rPr>
              <w:t>146,801</w:t>
            </w:r>
          </w:p>
        </w:tc>
      </w:tr>
      <w:tr>
        <w:tc>
          <w:tcPr>
            <w:tcW w:type="dxa" w:w="2880"/>
          </w:tcPr>
          <w:p>
            <w:r>
              <w:rPr>
                <w:rFonts w:ascii="Calibri" w:hAnsi="Calibri"/>
                <w:b w:val="0"/>
                <w:i w:val="0"/>
                <w:color w:val="111122"/>
                <w:sz w:val="20"/>
              </w:rPr>
              <w:t>Relative cost</w:t>
            </w:r>
          </w:p>
        </w:tc>
        <w:tc>
          <w:tcPr>
            <w:tcW w:type="dxa" w:w="2880"/>
          </w:tcPr>
          <w:p>
            <w:r>
              <w:rPr>
                <w:rFonts w:ascii="Calibri" w:hAnsi="Calibri"/>
                <w:b w:val="0"/>
                <w:i w:val="0"/>
                <w:color w:val="111122"/>
                <w:sz w:val="20"/>
              </w:rPr>
              <w:t>1.00×</w:t>
            </w:r>
          </w:p>
        </w:tc>
        <w:tc>
          <w:tcPr>
            <w:tcW w:type="dxa" w:w="2880"/>
          </w:tcPr>
          <w:p>
            <w:r>
              <w:rPr>
                <w:rFonts w:ascii="Calibri" w:hAnsi="Calibri"/>
                <w:b w:val="0"/>
                <w:i w:val="0"/>
                <w:color w:val="111122"/>
                <w:sz w:val="20"/>
              </w:rPr>
              <w:t>0.44× (2.27× speedup)</w:t>
            </w:r>
          </w:p>
        </w:tc>
      </w:tr>
    </w:tbl>
    <w:p/>
    <w:p>
      <w:pPr>
        <w:jc w:val="center"/>
      </w:pPr>
      <w:r>
        <w:rPr>
          <w:rFonts w:ascii="Calibri" w:hAnsi="Calibri"/>
          <w:b w:val="0"/>
          <w:i/>
          <w:color w:val="444455"/>
          <w:sz w:val="18"/>
        </w:rPr>
        <w:t>Table 5. Sparse vs. dense ternary matmul on 512×512 quantized weight matrix.</w:t>
      </w:r>
    </w:p>
    <w:p/>
    <w:p>
      <w:pPr>
        <w:spacing w:after="120"/>
      </w:pPr>
      <w:r>
        <w:rPr>
          <w:rFonts w:ascii="Calibri" w:hAnsi="Calibri"/>
          <w:b w:val="0"/>
          <w:i w:val="0"/>
          <w:color w:val="111122"/>
          <w:sz w:val="22"/>
        </w:rPr>
        <w:t>The 2.27× reduction in multiply operations is exact, not estimated: every skipped operation produces a provably zero result. There is no approximation error.</w:t>
      </w:r>
    </w:p>
    <w:p>
      <w:pPr>
        <w:spacing w:before="240" w:after="120"/>
      </w:pPr>
      <w:r>
        <w:rPr>
          <w:rFonts w:ascii="Calibri" w:hAnsi="Calibri"/>
          <w:b/>
          <w:i w:val="0"/>
          <w:color w:val="1A1A2E"/>
          <w:sz w:val="24"/>
        </w:rPr>
        <w:t>5.4  Wall-clock timing benchmark &amp; Goldilocks sweep</w:t>
      </w:r>
    </w:p>
    <w:p>
      <w:pPr>
        <w:spacing w:after="120"/>
      </w:pPr>
      <w:r>
        <w:rPr>
          <w:rFonts w:ascii="Calibri" w:hAnsi="Calibri"/>
          <w:b w:val="0"/>
          <w:i w:val="0"/>
          <w:color w:val="111122"/>
          <w:sz w:val="22"/>
        </w:rPr>
        <w:t xml:space="preserve">The ternlang-ml sparse kernel uses a three-layer optimization stack: (1) flat i8 pre-flattening eliminates Trit enum dispatch from the hot path; (2) a standard CSC (Compressed Sparse Column) offset table replaces pointer-chasing Vec&lt;Vec&lt;...&gt;&gt; with two tight contiguous arrays that fit in L1 cache; (3) Rayon parallel row dispatch fires all logical cores simultaneously. </w:t>
        <w:br/>
        <w:br/>
        <w:t>Table 6a shows performance at 25% sparsity (LCG weights). Table 6b shows the BitNet b1.58 target zone (60% sparsity). Table 6c is the full sparsity sweep — the Goldilocks analysis — revealing three distinct performance regimes.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8E8F4"/>
          </w:tcPr>
          <w:p>
            <w:r>
              <w:rPr>
                <w:rFonts w:ascii="Calibri" w:hAnsi="Calibri"/>
                <w:b/>
                <w:i w:val="0"/>
                <w:color w:val="1A1A2E"/>
                <w:sz w:val="20"/>
              </w:rPr>
              <w:t>Matrix size</w:t>
            </w:r>
          </w:p>
        </w:tc>
        <w:tc>
          <w:tcPr>
            <w:tcW w:type="dxa" w:w="1728"/>
            <w:shd w:val="clear" w:color="auto" w:fill="E8E8F4"/>
          </w:tcPr>
          <w:p>
            <w:r>
              <w:rPr>
                <w:rFonts w:ascii="Calibri" w:hAnsi="Calibri"/>
                <w:b/>
                <w:i w:val="0"/>
                <w:color w:val="1A1A2E"/>
                <w:sz w:val="20"/>
              </w:rPr>
              <w:t>Sparsity</w:t>
            </w:r>
          </w:p>
        </w:tc>
        <w:tc>
          <w:tcPr>
            <w:tcW w:type="dxa" w:w="1728"/>
            <w:shd w:val="clear" w:color="auto" w:fill="E8E8F4"/>
          </w:tcPr>
          <w:p>
            <w:r>
              <w:rPr>
                <w:rFonts w:ascii="Calibri" w:hAnsi="Calibri"/>
                <w:b/>
                <w:i w:val="0"/>
                <w:color w:val="1A1A2E"/>
                <w:sz w:val="20"/>
              </w:rPr>
              <w:t>Dense (μs)</w:t>
            </w:r>
          </w:p>
        </w:tc>
        <w:tc>
          <w:tcPr>
            <w:tcW w:type="dxa" w:w="1728"/>
            <w:shd w:val="clear" w:color="auto" w:fill="E8E8F4"/>
          </w:tcPr>
          <w:p>
            <w:r>
              <w:rPr>
                <w:rFonts w:ascii="Calibri" w:hAnsi="Calibri"/>
                <w:b/>
                <w:i w:val="0"/>
                <w:color w:val="1A1A2E"/>
                <w:sz w:val="20"/>
              </w:rPr>
              <w:t>Sparse (μs)</w:t>
            </w:r>
          </w:p>
        </w:tc>
        <w:tc>
          <w:tcPr>
            <w:tcW w:type="dxa" w:w="1728"/>
            <w:shd w:val="clear" w:color="auto" w:fill="E8E8F4"/>
          </w:tcPr>
          <w:p>
            <w:r>
              <w:rPr>
                <w:rFonts w:ascii="Calibri" w:hAnsi="Calibri"/>
                <w:b/>
                <w:i w:val="0"/>
                <w:color w:val="1A1A2E"/>
                <w:sz w:val="20"/>
              </w:rPr>
              <w:t>Speedup</w:t>
            </w:r>
          </w:p>
        </w:tc>
      </w:tr>
      <w:tr>
        <w:tc>
          <w:tcPr>
            <w:tcW w:type="dxa" w:w="1728"/>
          </w:tcPr>
          <w:p>
            <w:r>
              <w:rPr>
                <w:rFonts w:ascii="Calibri" w:hAnsi="Calibri"/>
                <w:b w:val="0"/>
                <w:i w:val="0"/>
                <w:color w:val="111122"/>
                <w:sz w:val="20"/>
              </w:rPr>
              <w:t>32 × 32</w:t>
            </w:r>
          </w:p>
        </w:tc>
        <w:tc>
          <w:tcPr>
            <w:tcW w:type="dxa" w:w="1728"/>
          </w:tcPr>
          <w:p>
            <w:r>
              <w:rPr>
                <w:rFonts w:ascii="Calibri" w:hAnsi="Calibri"/>
                <w:b w:val="0"/>
                <w:i w:val="0"/>
                <w:color w:val="111122"/>
                <w:sz w:val="20"/>
              </w:rPr>
              <w:t>25.2%</w:t>
            </w:r>
          </w:p>
        </w:tc>
        <w:tc>
          <w:tcPr>
            <w:tcW w:type="dxa" w:w="1728"/>
          </w:tcPr>
          <w:p>
            <w:r>
              <w:rPr>
                <w:rFonts w:ascii="Calibri" w:hAnsi="Calibri"/>
                <w:b w:val="0"/>
                <w:i w:val="0"/>
                <w:color w:val="111122"/>
                <w:sz w:val="20"/>
              </w:rPr>
              <w:t>228</w:t>
            </w:r>
          </w:p>
        </w:tc>
        <w:tc>
          <w:tcPr>
            <w:tcW w:type="dxa" w:w="1728"/>
          </w:tcPr>
          <w:p>
            <w:r>
              <w:rPr>
                <w:rFonts w:ascii="Calibri" w:hAnsi="Calibri"/>
                <w:b w:val="0"/>
                <w:i w:val="0"/>
                <w:color w:val="111122"/>
                <w:sz w:val="20"/>
              </w:rPr>
              <w:t>42</w:t>
            </w:r>
          </w:p>
        </w:tc>
        <w:tc>
          <w:tcPr>
            <w:tcW w:type="dxa" w:w="1728"/>
          </w:tcPr>
          <w:p>
            <w:r>
              <w:rPr>
                <w:rFonts w:ascii="Calibri" w:hAnsi="Calibri"/>
                <w:b w:val="0"/>
                <w:i w:val="0"/>
                <w:color w:val="111122"/>
                <w:sz w:val="20"/>
              </w:rPr>
              <w:t>5.4×</w:t>
            </w:r>
          </w:p>
        </w:tc>
      </w:tr>
      <w:tr>
        <w:tc>
          <w:tcPr>
            <w:tcW w:type="dxa" w:w="1728"/>
          </w:tcPr>
          <w:p>
            <w:r>
              <w:rPr>
                <w:rFonts w:ascii="Calibri" w:hAnsi="Calibri"/>
                <w:b w:val="0"/>
                <w:i w:val="0"/>
                <w:color w:val="111122"/>
                <w:sz w:val="20"/>
              </w:rPr>
              <w:t>64 × 64</w:t>
            </w:r>
          </w:p>
        </w:tc>
        <w:tc>
          <w:tcPr>
            <w:tcW w:type="dxa" w:w="1728"/>
          </w:tcPr>
          <w:p>
            <w:r>
              <w:rPr>
                <w:rFonts w:ascii="Calibri" w:hAnsi="Calibri"/>
                <w:b w:val="0"/>
                <w:i w:val="0"/>
                <w:color w:val="111122"/>
                <w:sz w:val="20"/>
              </w:rPr>
              <w:t>25.2%</w:t>
            </w:r>
          </w:p>
        </w:tc>
        <w:tc>
          <w:tcPr>
            <w:tcW w:type="dxa" w:w="1728"/>
          </w:tcPr>
          <w:p>
            <w:r>
              <w:rPr>
                <w:rFonts w:ascii="Calibri" w:hAnsi="Calibri"/>
                <w:b w:val="0"/>
                <w:i w:val="0"/>
                <w:color w:val="111122"/>
                <w:sz w:val="20"/>
              </w:rPr>
              <w:t>1,419</w:t>
            </w:r>
          </w:p>
        </w:tc>
        <w:tc>
          <w:tcPr>
            <w:tcW w:type="dxa" w:w="1728"/>
          </w:tcPr>
          <w:p>
            <w:r>
              <w:rPr>
                <w:rFonts w:ascii="Calibri" w:hAnsi="Calibri"/>
                <w:b w:val="0"/>
                <w:i w:val="0"/>
                <w:color w:val="111122"/>
                <w:sz w:val="20"/>
              </w:rPr>
              <w:t>114</w:t>
            </w:r>
          </w:p>
        </w:tc>
        <w:tc>
          <w:tcPr>
            <w:tcW w:type="dxa" w:w="1728"/>
          </w:tcPr>
          <w:p>
            <w:r>
              <w:rPr>
                <w:rFonts w:ascii="Calibri" w:hAnsi="Calibri"/>
                <w:b w:val="0"/>
                <w:i w:val="0"/>
                <w:color w:val="111122"/>
                <w:sz w:val="20"/>
              </w:rPr>
              <w:t>12.5×</w:t>
            </w:r>
          </w:p>
        </w:tc>
      </w:tr>
      <w:tr>
        <w:tc>
          <w:tcPr>
            <w:tcW w:type="dxa" w:w="1728"/>
          </w:tcPr>
          <w:p>
            <w:r>
              <w:rPr>
                <w:rFonts w:ascii="Calibri" w:hAnsi="Calibri"/>
                <w:b w:val="0"/>
                <w:i w:val="0"/>
                <w:color w:val="111122"/>
                <w:sz w:val="20"/>
              </w:rPr>
              <w:t>128 × 128</w:t>
            </w:r>
          </w:p>
        </w:tc>
        <w:tc>
          <w:tcPr>
            <w:tcW w:type="dxa" w:w="1728"/>
          </w:tcPr>
          <w:p>
            <w:r>
              <w:rPr>
                <w:rFonts w:ascii="Calibri" w:hAnsi="Calibri"/>
                <w:b w:val="0"/>
                <w:i w:val="0"/>
                <w:color w:val="111122"/>
                <w:sz w:val="20"/>
              </w:rPr>
              <w:t>24.8%</w:t>
            </w:r>
          </w:p>
        </w:tc>
        <w:tc>
          <w:tcPr>
            <w:tcW w:type="dxa" w:w="1728"/>
          </w:tcPr>
          <w:p>
            <w:r>
              <w:rPr>
                <w:rFonts w:ascii="Calibri" w:hAnsi="Calibri"/>
                <w:b w:val="0"/>
                <w:i w:val="0"/>
                <w:color w:val="111122"/>
                <w:sz w:val="20"/>
              </w:rPr>
              <w:t>11,181</w:t>
            </w:r>
          </w:p>
        </w:tc>
        <w:tc>
          <w:tcPr>
            <w:tcW w:type="dxa" w:w="1728"/>
          </w:tcPr>
          <w:p>
            <w:r>
              <w:rPr>
                <w:rFonts w:ascii="Calibri" w:hAnsi="Calibri"/>
                <w:b w:val="0"/>
                <w:i w:val="0"/>
                <w:color w:val="111122"/>
                <w:sz w:val="20"/>
              </w:rPr>
              <w:t>503</w:t>
            </w:r>
          </w:p>
        </w:tc>
        <w:tc>
          <w:tcPr>
            <w:tcW w:type="dxa" w:w="1728"/>
          </w:tcPr>
          <w:p>
            <w:r>
              <w:rPr>
                <w:rFonts w:ascii="Calibri" w:hAnsi="Calibri"/>
                <w:b w:val="0"/>
                <w:i w:val="0"/>
                <w:color w:val="111122"/>
                <w:sz w:val="20"/>
              </w:rPr>
              <w:t>22.2×</w:t>
            </w:r>
          </w:p>
        </w:tc>
      </w:tr>
      <w:tr>
        <w:tc>
          <w:tcPr>
            <w:tcW w:type="dxa" w:w="1728"/>
          </w:tcPr>
          <w:p>
            <w:r>
              <w:rPr>
                <w:rFonts w:ascii="Calibri" w:hAnsi="Calibri"/>
                <w:b w:val="0"/>
                <w:i w:val="0"/>
                <w:color w:val="111122"/>
                <w:sz w:val="20"/>
              </w:rPr>
              <w:t>256 × 256</w:t>
            </w:r>
          </w:p>
        </w:tc>
        <w:tc>
          <w:tcPr>
            <w:tcW w:type="dxa" w:w="1728"/>
          </w:tcPr>
          <w:p>
            <w:r>
              <w:rPr>
                <w:rFonts w:ascii="Calibri" w:hAnsi="Calibri"/>
                <w:b w:val="0"/>
                <w:i w:val="0"/>
                <w:color w:val="111122"/>
                <w:sz w:val="20"/>
              </w:rPr>
              <w:t>24.8%</w:t>
            </w:r>
          </w:p>
        </w:tc>
        <w:tc>
          <w:tcPr>
            <w:tcW w:type="dxa" w:w="1728"/>
          </w:tcPr>
          <w:p>
            <w:r>
              <w:rPr>
                <w:rFonts w:ascii="Calibri" w:hAnsi="Calibri"/>
                <w:b w:val="0"/>
                <w:i w:val="0"/>
                <w:color w:val="111122"/>
                <w:sz w:val="20"/>
              </w:rPr>
              <w:t>96,752</w:t>
            </w:r>
          </w:p>
        </w:tc>
        <w:tc>
          <w:tcPr>
            <w:tcW w:type="dxa" w:w="1728"/>
          </w:tcPr>
          <w:p>
            <w:r>
              <w:rPr>
                <w:rFonts w:ascii="Calibri" w:hAnsi="Calibri"/>
                <w:b w:val="0"/>
                <w:i w:val="0"/>
                <w:color w:val="111122"/>
                <w:sz w:val="20"/>
              </w:rPr>
              <w:t>2,653</w:t>
            </w:r>
          </w:p>
        </w:tc>
        <w:tc>
          <w:tcPr>
            <w:tcW w:type="dxa" w:w="1728"/>
          </w:tcPr>
          <w:p>
            <w:r>
              <w:rPr>
                <w:rFonts w:ascii="Calibri" w:hAnsi="Calibri"/>
                <w:b w:val="0"/>
                <w:i w:val="0"/>
                <w:color w:val="111122"/>
                <w:sz w:val="20"/>
              </w:rPr>
              <w:t>36.5×</w:t>
            </w:r>
          </w:p>
        </w:tc>
      </w:tr>
      <w:tr>
        <w:tc>
          <w:tcPr>
            <w:tcW w:type="dxa" w:w="1728"/>
          </w:tcPr>
          <w:p>
            <w:r>
              <w:rPr>
                <w:rFonts w:ascii="Calibri" w:hAnsi="Calibri"/>
                <w:b w:val="0"/>
                <w:i w:val="0"/>
                <w:color w:val="111122"/>
                <w:sz w:val="20"/>
              </w:rPr>
              <w:t>512 × 512</w:t>
            </w:r>
          </w:p>
        </w:tc>
        <w:tc>
          <w:tcPr>
            <w:tcW w:type="dxa" w:w="1728"/>
          </w:tcPr>
          <w:p>
            <w:r>
              <w:rPr>
                <w:rFonts w:ascii="Calibri" w:hAnsi="Calibri"/>
                <w:b w:val="0"/>
                <w:i w:val="0"/>
                <w:color w:val="111122"/>
                <w:sz w:val="20"/>
              </w:rPr>
              <w:t>24.9%</w:t>
            </w:r>
          </w:p>
        </w:tc>
        <w:tc>
          <w:tcPr>
            <w:tcW w:type="dxa" w:w="1728"/>
          </w:tcPr>
          <w:p>
            <w:r>
              <w:rPr>
                <w:rFonts w:ascii="Calibri" w:hAnsi="Calibri"/>
                <w:b w:val="0"/>
                <w:i w:val="0"/>
                <w:color w:val="111122"/>
                <w:sz w:val="20"/>
              </w:rPr>
              <w:t>851,601</w:t>
            </w:r>
          </w:p>
        </w:tc>
        <w:tc>
          <w:tcPr>
            <w:tcW w:type="dxa" w:w="1728"/>
          </w:tcPr>
          <w:p>
            <w:r>
              <w:rPr>
                <w:rFonts w:ascii="Calibri" w:hAnsi="Calibri"/>
                <w:b w:val="0"/>
                <w:i w:val="0"/>
                <w:color w:val="111122"/>
                <w:sz w:val="20"/>
              </w:rPr>
              <w:t>18,238</w:t>
            </w:r>
          </w:p>
        </w:tc>
        <w:tc>
          <w:tcPr>
            <w:tcW w:type="dxa" w:w="1728"/>
          </w:tcPr>
          <w:p>
            <w:r>
              <w:rPr>
                <w:rFonts w:ascii="Calibri" w:hAnsi="Calibri"/>
                <w:b w:val="0"/>
                <w:i w:val="0"/>
                <w:color w:val="111122"/>
                <w:sz w:val="20"/>
              </w:rPr>
              <w:t>46.7×</w:t>
            </w:r>
          </w:p>
        </w:tc>
      </w:tr>
    </w:tbl>
    <w:p/>
    <w:p>
      <w:pPr>
        <w:jc w:val="center"/>
      </w:pPr>
      <w:r>
        <w:rPr>
          <w:rFonts w:ascii="Calibri" w:hAnsi="Calibri"/>
          <w:b w:val="0"/>
          <w:i/>
          <w:color w:val="444455"/>
          <w:sz w:val="18"/>
        </w:rPr>
        <w:t>Table 6a. CSC sparse vs. dense matmul — 25% sparsity, release build.</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8E8F4"/>
          </w:tcPr>
          <w:p>
            <w:r>
              <w:rPr>
                <w:rFonts w:ascii="Calibri" w:hAnsi="Calibri"/>
                <w:b/>
                <w:i w:val="0"/>
                <w:color w:val="1A1A2E"/>
                <w:sz w:val="20"/>
              </w:rPr>
              <w:t>Matrix size</w:t>
            </w:r>
          </w:p>
        </w:tc>
        <w:tc>
          <w:tcPr>
            <w:tcW w:type="dxa" w:w="1728"/>
            <w:shd w:val="clear" w:color="auto" w:fill="E8E8F4"/>
          </w:tcPr>
          <w:p>
            <w:r>
              <w:rPr>
                <w:rFonts w:ascii="Calibri" w:hAnsi="Calibri"/>
                <w:b/>
                <w:i w:val="0"/>
                <w:color w:val="1A1A2E"/>
                <w:sz w:val="20"/>
              </w:rPr>
              <w:t>Sparsity</w:t>
            </w:r>
          </w:p>
        </w:tc>
        <w:tc>
          <w:tcPr>
            <w:tcW w:type="dxa" w:w="1728"/>
            <w:shd w:val="clear" w:color="auto" w:fill="E8E8F4"/>
          </w:tcPr>
          <w:p>
            <w:r>
              <w:rPr>
                <w:rFonts w:ascii="Calibri" w:hAnsi="Calibri"/>
                <w:b/>
                <w:i w:val="0"/>
                <w:color w:val="1A1A2E"/>
                <w:sz w:val="20"/>
              </w:rPr>
              <w:t>Dense (μs)</w:t>
            </w:r>
          </w:p>
        </w:tc>
        <w:tc>
          <w:tcPr>
            <w:tcW w:type="dxa" w:w="1728"/>
            <w:shd w:val="clear" w:color="auto" w:fill="E8E8F4"/>
          </w:tcPr>
          <w:p>
            <w:r>
              <w:rPr>
                <w:rFonts w:ascii="Calibri" w:hAnsi="Calibri"/>
                <w:b/>
                <w:i w:val="0"/>
                <w:color w:val="1A1A2E"/>
                <w:sz w:val="20"/>
              </w:rPr>
              <w:t>Sparse (μs)</w:t>
            </w:r>
          </w:p>
        </w:tc>
        <w:tc>
          <w:tcPr>
            <w:tcW w:type="dxa" w:w="1728"/>
            <w:shd w:val="clear" w:color="auto" w:fill="E8E8F4"/>
          </w:tcPr>
          <w:p>
            <w:r>
              <w:rPr>
                <w:rFonts w:ascii="Calibri" w:hAnsi="Calibri"/>
                <w:b/>
                <w:i w:val="0"/>
                <w:color w:val="1A1A2E"/>
                <w:sz w:val="20"/>
              </w:rPr>
              <w:t>Speedup</w:t>
            </w:r>
          </w:p>
        </w:tc>
      </w:tr>
      <w:tr>
        <w:tc>
          <w:tcPr>
            <w:tcW w:type="dxa" w:w="1728"/>
          </w:tcPr>
          <w:p>
            <w:r>
              <w:rPr>
                <w:rFonts w:ascii="Calibri" w:hAnsi="Calibri"/>
                <w:b w:val="0"/>
                <w:i w:val="0"/>
                <w:color w:val="111122"/>
                <w:sz w:val="20"/>
              </w:rPr>
              <w:t>32 × 32</w:t>
            </w:r>
          </w:p>
        </w:tc>
        <w:tc>
          <w:tcPr>
            <w:tcW w:type="dxa" w:w="1728"/>
          </w:tcPr>
          <w:p>
            <w:r>
              <w:rPr>
                <w:rFonts w:ascii="Calibri" w:hAnsi="Calibri"/>
                <w:b w:val="0"/>
                <w:i w:val="0"/>
                <w:color w:val="111122"/>
                <w:sz w:val="20"/>
              </w:rPr>
              <w:t>58.8%</w:t>
            </w:r>
          </w:p>
        </w:tc>
        <w:tc>
          <w:tcPr>
            <w:tcW w:type="dxa" w:w="1728"/>
          </w:tcPr>
          <w:p>
            <w:r>
              <w:rPr>
                <w:rFonts w:ascii="Calibri" w:hAnsi="Calibri"/>
                <w:b w:val="0"/>
                <w:i w:val="0"/>
                <w:color w:val="111122"/>
                <w:sz w:val="20"/>
              </w:rPr>
              <w:t>252</w:t>
            </w:r>
          </w:p>
        </w:tc>
        <w:tc>
          <w:tcPr>
            <w:tcW w:type="dxa" w:w="1728"/>
          </w:tcPr>
          <w:p>
            <w:r>
              <w:rPr>
                <w:rFonts w:ascii="Calibri" w:hAnsi="Calibri"/>
                <w:b w:val="0"/>
                <w:i w:val="0"/>
                <w:color w:val="111122"/>
                <w:sz w:val="20"/>
              </w:rPr>
              <w:t>33</w:t>
            </w:r>
          </w:p>
        </w:tc>
        <w:tc>
          <w:tcPr>
            <w:tcW w:type="dxa" w:w="1728"/>
          </w:tcPr>
          <w:p>
            <w:r>
              <w:rPr>
                <w:rFonts w:ascii="Calibri" w:hAnsi="Calibri"/>
                <w:b w:val="0"/>
                <w:i w:val="0"/>
                <w:color w:val="111122"/>
                <w:sz w:val="20"/>
              </w:rPr>
              <w:t>7.6×</w:t>
            </w:r>
          </w:p>
        </w:tc>
      </w:tr>
      <w:tr>
        <w:tc>
          <w:tcPr>
            <w:tcW w:type="dxa" w:w="1728"/>
          </w:tcPr>
          <w:p>
            <w:r>
              <w:rPr>
                <w:rFonts w:ascii="Calibri" w:hAnsi="Calibri"/>
                <w:b w:val="0"/>
                <w:i w:val="0"/>
                <w:color w:val="111122"/>
                <w:sz w:val="20"/>
              </w:rPr>
              <w:t>64 × 64</w:t>
            </w:r>
          </w:p>
        </w:tc>
        <w:tc>
          <w:tcPr>
            <w:tcW w:type="dxa" w:w="1728"/>
          </w:tcPr>
          <w:p>
            <w:r>
              <w:rPr>
                <w:rFonts w:ascii="Calibri" w:hAnsi="Calibri"/>
                <w:b w:val="0"/>
                <w:i w:val="0"/>
                <w:color w:val="111122"/>
                <w:sz w:val="20"/>
              </w:rPr>
              <w:t>58.9%</w:t>
            </w:r>
          </w:p>
        </w:tc>
        <w:tc>
          <w:tcPr>
            <w:tcW w:type="dxa" w:w="1728"/>
          </w:tcPr>
          <w:p>
            <w:r>
              <w:rPr>
                <w:rFonts w:ascii="Calibri" w:hAnsi="Calibri"/>
                <w:b w:val="0"/>
                <w:i w:val="0"/>
                <w:color w:val="111122"/>
                <w:sz w:val="20"/>
              </w:rPr>
              <w:t>1,545</w:t>
            </w:r>
          </w:p>
        </w:tc>
        <w:tc>
          <w:tcPr>
            <w:tcW w:type="dxa" w:w="1728"/>
          </w:tcPr>
          <w:p>
            <w:r>
              <w:rPr>
                <w:rFonts w:ascii="Calibri" w:hAnsi="Calibri"/>
                <w:b w:val="0"/>
                <w:i w:val="0"/>
                <w:color w:val="111122"/>
                <w:sz w:val="20"/>
              </w:rPr>
              <w:t>118</w:t>
            </w:r>
          </w:p>
        </w:tc>
        <w:tc>
          <w:tcPr>
            <w:tcW w:type="dxa" w:w="1728"/>
          </w:tcPr>
          <w:p>
            <w:r>
              <w:rPr>
                <w:rFonts w:ascii="Calibri" w:hAnsi="Calibri"/>
                <w:b w:val="0"/>
                <w:i w:val="0"/>
                <w:color w:val="111122"/>
                <w:sz w:val="20"/>
              </w:rPr>
              <w:t>13.1×</w:t>
            </w:r>
          </w:p>
        </w:tc>
      </w:tr>
      <w:tr>
        <w:tc>
          <w:tcPr>
            <w:tcW w:type="dxa" w:w="1728"/>
          </w:tcPr>
          <w:p>
            <w:r>
              <w:rPr>
                <w:rFonts w:ascii="Calibri" w:hAnsi="Calibri"/>
                <w:b w:val="0"/>
                <w:i w:val="0"/>
                <w:color w:val="111122"/>
                <w:sz w:val="20"/>
              </w:rPr>
              <w:t>128 × 128</w:t>
            </w:r>
          </w:p>
        </w:tc>
        <w:tc>
          <w:tcPr>
            <w:tcW w:type="dxa" w:w="1728"/>
          </w:tcPr>
          <w:p>
            <w:r>
              <w:rPr>
                <w:rFonts w:ascii="Calibri" w:hAnsi="Calibri"/>
                <w:b w:val="0"/>
                <w:i w:val="0"/>
                <w:color w:val="111122"/>
                <w:sz w:val="20"/>
              </w:rPr>
              <w:t>59.1%</w:t>
            </w:r>
          </w:p>
        </w:tc>
        <w:tc>
          <w:tcPr>
            <w:tcW w:type="dxa" w:w="1728"/>
          </w:tcPr>
          <w:p>
            <w:r>
              <w:rPr>
                <w:rFonts w:ascii="Calibri" w:hAnsi="Calibri"/>
                <w:b w:val="0"/>
                <w:i w:val="0"/>
                <w:color w:val="111122"/>
                <w:sz w:val="20"/>
              </w:rPr>
              <w:t>12,422</w:t>
            </w:r>
          </w:p>
        </w:tc>
        <w:tc>
          <w:tcPr>
            <w:tcW w:type="dxa" w:w="1728"/>
          </w:tcPr>
          <w:p>
            <w:r>
              <w:rPr>
                <w:rFonts w:ascii="Calibri" w:hAnsi="Calibri"/>
                <w:b w:val="0"/>
                <w:i w:val="0"/>
                <w:color w:val="111122"/>
                <w:sz w:val="20"/>
              </w:rPr>
              <w:t>453</w:t>
            </w:r>
          </w:p>
        </w:tc>
        <w:tc>
          <w:tcPr>
            <w:tcW w:type="dxa" w:w="1728"/>
          </w:tcPr>
          <w:p>
            <w:r>
              <w:rPr>
                <w:rFonts w:ascii="Calibri" w:hAnsi="Calibri"/>
                <w:b w:val="0"/>
                <w:i w:val="0"/>
                <w:color w:val="111122"/>
                <w:sz w:val="20"/>
              </w:rPr>
              <w:t>27.4×</w:t>
            </w:r>
          </w:p>
        </w:tc>
      </w:tr>
      <w:tr>
        <w:tc>
          <w:tcPr>
            <w:tcW w:type="dxa" w:w="1728"/>
          </w:tcPr>
          <w:p>
            <w:r>
              <w:rPr>
                <w:rFonts w:ascii="Calibri" w:hAnsi="Calibri"/>
                <w:b w:val="0"/>
                <w:i w:val="0"/>
                <w:color w:val="111122"/>
                <w:sz w:val="20"/>
              </w:rPr>
              <w:t>256 × 256</w:t>
            </w:r>
          </w:p>
        </w:tc>
        <w:tc>
          <w:tcPr>
            <w:tcW w:type="dxa" w:w="1728"/>
          </w:tcPr>
          <w:p>
            <w:r>
              <w:rPr>
                <w:rFonts w:ascii="Calibri" w:hAnsi="Calibri"/>
                <w:b w:val="0"/>
                <w:i w:val="0"/>
                <w:color w:val="111122"/>
                <w:sz w:val="20"/>
              </w:rPr>
              <w:t>59.6%</w:t>
            </w:r>
          </w:p>
        </w:tc>
        <w:tc>
          <w:tcPr>
            <w:tcW w:type="dxa" w:w="1728"/>
          </w:tcPr>
          <w:p>
            <w:r>
              <w:rPr>
                <w:rFonts w:ascii="Calibri" w:hAnsi="Calibri"/>
                <w:b w:val="0"/>
                <w:i w:val="0"/>
                <w:color w:val="111122"/>
                <w:sz w:val="20"/>
              </w:rPr>
              <w:t>107,316</w:t>
            </w:r>
          </w:p>
        </w:tc>
        <w:tc>
          <w:tcPr>
            <w:tcW w:type="dxa" w:w="1728"/>
          </w:tcPr>
          <w:p>
            <w:r>
              <w:rPr>
                <w:rFonts w:ascii="Calibri" w:hAnsi="Calibri"/>
                <w:b w:val="0"/>
                <w:i w:val="0"/>
                <w:color w:val="111122"/>
                <w:sz w:val="20"/>
              </w:rPr>
              <w:t>2,392</w:t>
            </w:r>
          </w:p>
        </w:tc>
        <w:tc>
          <w:tcPr>
            <w:tcW w:type="dxa" w:w="1728"/>
          </w:tcPr>
          <w:p>
            <w:r>
              <w:rPr>
                <w:rFonts w:ascii="Calibri" w:hAnsi="Calibri"/>
                <w:b w:val="0"/>
                <w:i w:val="0"/>
                <w:color w:val="111122"/>
                <w:sz w:val="20"/>
              </w:rPr>
              <w:t>44.9×</w:t>
            </w:r>
          </w:p>
        </w:tc>
      </w:tr>
      <w:tr>
        <w:tc>
          <w:tcPr>
            <w:tcW w:type="dxa" w:w="1728"/>
          </w:tcPr>
          <w:p>
            <w:r>
              <w:rPr>
                <w:rFonts w:ascii="Calibri" w:hAnsi="Calibri"/>
                <w:b w:val="0"/>
                <w:i w:val="0"/>
                <w:color w:val="111122"/>
                <w:sz w:val="20"/>
              </w:rPr>
              <w:t>512 × 512</w:t>
            </w:r>
          </w:p>
        </w:tc>
        <w:tc>
          <w:tcPr>
            <w:tcW w:type="dxa" w:w="1728"/>
          </w:tcPr>
          <w:p>
            <w:r>
              <w:rPr>
                <w:rFonts w:ascii="Calibri" w:hAnsi="Calibri"/>
                <w:b w:val="0"/>
                <w:i w:val="0"/>
                <w:color w:val="111122"/>
                <w:sz w:val="20"/>
              </w:rPr>
              <w:t>60.0%</w:t>
            </w:r>
          </w:p>
        </w:tc>
        <w:tc>
          <w:tcPr>
            <w:tcW w:type="dxa" w:w="1728"/>
          </w:tcPr>
          <w:p>
            <w:r>
              <w:rPr>
                <w:rFonts w:ascii="Calibri" w:hAnsi="Calibri"/>
                <w:b w:val="0"/>
                <w:i w:val="0"/>
                <w:color w:val="111122"/>
                <w:sz w:val="20"/>
              </w:rPr>
              <w:t>901,866</w:t>
            </w:r>
          </w:p>
        </w:tc>
        <w:tc>
          <w:tcPr>
            <w:tcW w:type="dxa" w:w="1728"/>
          </w:tcPr>
          <w:p>
            <w:r>
              <w:rPr>
                <w:rFonts w:ascii="Calibri" w:hAnsi="Calibri"/>
                <w:b w:val="0"/>
                <w:i w:val="0"/>
                <w:color w:val="111122"/>
                <w:sz w:val="20"/>
              </w:rPr>
              <w:t>10,473</w:t>
            </w:r>
          </w:p>
        </w:tc>
        <w:tc>
          <w:tcPr>
            <w:tcW w:type="dxa" w:w="1728"/>
          </w:tcPr>
          <w:p>
            <w:r>
              <w:rPr>
                <w:rFonts w:ascii="Calibri" w:hAnsi="Calibri"/>
                <w:b w:val="0"/>
                <w:i w:val="0"/>
                <w:color w:val="111122"/>
                <w:sz w:val="20"/>
              </w:rPr>
              <w:t>86.1×</w:t>
            </w:r>
          </w:p>
        </w:tc>
      </w:tr>
    </w:tbl>
    <w:p/>
    <w:p>
      <w:pPr>
        <w:jc w:val="center"/>
      </w:pPr>
      <w:r>
        <w:rPr>
          <w:rFonts w:ascii="Calibri" w:hAnsi="Calibri"/>
          <w:b w:val="0"/>
          <w:i/>
          <w:color w:val="444455"/>
          <w:sz w:val="18"/>
        </w:rPr>
        <w:t>Table 6b. BitNet b1.58 target zone — 60% sparsity, release build, Rayon parallel.</w:t>
      </w:r>
    </w:p>
    <w:p/>
    <w:p>
      <w:pPr>
        <w:spacing w:before="240" w:after="120"/>
      </w:pPr>
      <w:r>
        <w:rPr>
          <w:rFonts w:ascii="Calibri" w:hAnsi="Calibri"/>
          <w:b/>
          <w:i/>
          <w:color w:val="444455"/>
          <w:sz w:val="22"/>
        </w:rPr>
        <w:t>5.4.1  Goldilocks sparsity sweep</w:t>
      </w:r>
    </w:p>
    <w:p>
      <w:pPr>
        <w:spacing w:after="120"/>
      </w:pPr>
      <w:r>
        <w:rPr>
          <w:rFonts w:ascii="Calibri" w:hAnsi="Calibri"/>
          <w:b w:val="0"/>
          <w:i w:val="0"/>
          <w:color w:val="111122"/>
          <w:sz w:val="22"/>
        </w:rPr>
        <w:t>To find the optimal operating point, we swept nine sparsity levels from 25% to 99% across five matrix sizes (3-rep median, release build). Table 6c shows the speedup heatmap. Three distinct regimes emerge:</w:t>
        <w:br/>
        <w:br/>
        <w:t>Regime 1 — Warm zone (25–40% sparsity): consistently high speedup at all sizes, including small matrices. Practical for lightly-quantized models.</w:t>
        <w:br/>
        <w:br/>
        <w:t>Regime 2 — Goldilocks zone (40–60% sparsity): peak average speedup for medium-to-large matrices. Matches the BitNet b1.58 distribution exactly — this is not a coincidence; the ternary quantization threshold naturally produces weights in this range.</w:t>
        <w:br/>
        <w:br/>
        <w:t>Regime 3 — Asymptotic zone (90–99% sparsity): small matrices suffer overhead penalty but large matrices hit extraordinary numbers. At 512×512 with 99% sparsity the sparse kernel runs in 1,548 μs vs 168,099 μs dense — a 108–122× range depending on run. This regime applies to sparse attention, mixture-of-experts gating, and token pruning.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E8E8F4"/>
          </w:tcPr>
          <w:p>
            <w:r>
              <w:rPr>
                <w:rFonts w:ascii="Calibri" w:hAnsi="Calibri"/>
                <w:b/>
                <w:i w:val="0"/>
                <w:color w:val="1A1A2E"/>
                <w:sz w:val="20"/>
              </w:rPr>
              <w:t>Sparsity</w:t>
            </w:r>
          </w:p>
        </w:tc>
        <w:tc>
          <w:tcPr>
            <w:tcW w:type="dxa" w:w="1440"/>
            <w:shd w:val="clear" w:color="auto" w:fill="E8E8F4"/>
          </w:tcPr>
          <w:p>
            <w:r>
              <w:rPr>
                <w:rFonts w:ascii="Calibri" w:hAnsi="Calibri"/>
                <w:b/>
                <w:i w:val="0"/>
                <w:color w:val="1A1A2E"/>
                <w:sz w:val="20"/>
              </w:rPr>
              <w:t>32²</w:t>
            </w:r>
          </w:p>
        </w:tc>
        <w:tc>
          <w:tcPr>
            <w:tcW w:type="dxa" w:w="1440"/>
            <w:shd w:val="clear" w:color="auto" w:fill="E8E8F4"/>
          </w:tcPr>
          <w:p>
            <w:r>
              <w:rPr>
                <w:rFonts w:ascii="Calibri" w:hAnsi="Calibri"/>
                <w:b/>
                <w:i w:val="0"/>
                <w:color w:val="1A1A2E"/>
                <w:sz w:val="20"/>
              </w:rPr>
              <w:t>64²</w:t>
            </w:r>
          </w:p>
        </w:tc>
        <w:tc>
          <w:tcPr>
            <w:tcW w:type="dxa" w:w="1440"/>
            <w:shd w:val="clear" w:color="auto" w:fill="E8E8F4"/>
          </w:tcPr>
          <w:p>
            <w:r>
              <w:rPr>
                <w:rFonts w:ascii="Calibri" w:hAnsi="Calibri"/>
                <w:b/>
                <w:i w:val="0"/>
                <w:color w:val="1A1A2E"/>
                <w:sz w:val="20"/>
              </w:rPr>
              <w:t>128²</w:t>
            </w:r>
          </w:p>
        </w:tc>
        <w:tc>
          <w:tcPr>
            <w:tcW w:type="dxa" w:w="1440"/>
            <w:shd w:val="clear" w:color="auto" w:fill="E8E8F4"/>
          </w:tcPr>
          <w:p>
            <w:r>
              <w:rPr>
                <w:rFonts w:ascii="Calibri" w:hAnsi="Calibri"/>
                <w:b/>
                <w:i w:val="0"/>
                <w:color w:val="1A1A2E"/>
                <w:sz w:val="20"/>
              </w:rPr>
              <w:t>256²</w:t>
            </w:r>
          </w:p>
        </w:tc>
        <w:tc>
          <w:tcPr>
            <w:tcW w:type="dxa" w:w="1440"/>
            <w:shd w:val="clear" w:color="auto" w:fill="E8E8F4"/>
          </w:tcPr>
          <w:p>
            <w:r>
              <w:rPr>
                <w:rFonts w:ascii="Calibri" w:hAnsi="Calibri"/>
                <w:b/>
                <w:i w:val="0"/>
                <w:color w:val="1A1A2E"/>
                <w:sz w:val="20"/>
              </w:rPr>
              <w:t>512²</w:t>
            </w:r>
          </w:p>
        </w:tc>
      </w:tr>
      <w:tr>
        <w:tc>
          <w:tcPr>
            <w:tcW w:type="dxa" w:w="1440"/>
          </w:tcPr>
          <w:p>
            <w:r>
              <w:rPr>
                <w:rFonts w:ascii="Calibri" w:hAnsi="Calibri"/>
                <w:b w:val="0"/>
                <w:i w:val="0"/>
                <w:color w:val="111122"/>
                <w:sz w:val="20"/>
              </w:rPr>
              <w:t>25%</w:t>
            </w:r>
          </w:p>
        </w:tc>
        <w:tc>
          <w:tcPr>
            <w:tcW w:type="dxa" w:w="1440"/>
          </w:tcPr>
          <w:p>
            <w:r>
              <w:rPr>
                <w:rFonts w:ascii="Calibri" w:hAnsi="Calibri"/>
                <w:b w:val="0"/>
                <w:i w:val="0"/>
                <w:color w:val="111122"/>
                <w:sz w:val="20"/>
              </w:rPr>
              <w:t>6.3×</w:t>
            </w:r>
          </w:p>
        </w:tc>
        <w:tc>
          <w:tcPr>
            <w:tcW w:type="dxa" w:w="1440"/>
          </w:tcPr>
          <w:p>
            <w:r>
              <w:rPr>
                <w:rFonts w:ascii="Calibri" w:hAnsi="Calibri"/>
                <w:b w:val="0"/>
                <w:i w:val="0"/>
                <w:color w:val="111122"/>
                <w:sz w:val="20"/>
              </w:rPr>
              <w:t>11.5×</w:t>
            </w:r>
          </w:p>
        </w:tc>
        <w:tc>
          <w:tcPr>
            <w:tcW w:type="dxa" w:w="1440"/>
          </w:tcPr>
          <w:p>
            <w:r>
              <w:rPr>
                <w:rFonts w:ascii="Calibri" w:hAnsi="Calibri"/>
                <w:b w:val="0"/>
                <w:i w:val="0"/>
                <w:color w:val="111122"/>
                <w:sz w:val="20"/>
              </w:rPr>
              <w:t>26.4×</w:t>
            </w:r>
          </w:p>
        </w:tc>
        <w:tc>
          <w:tcPr>
            <w:tcW w:type="dxa" w:w="1440"/>
          </w:tcPr>
          <w:p>
            <w:r>
              <w:rPr>
                <w:rFonts w:ascii="Calibri" w:hAnsi="Calibri"/>
                <w:b w:val="0"/>
                <w:i w:val="0"/>
                <w:color w:val="111122"/>
                <w:sz w:val="20"/>
              </w:rPr>
              <w:t>39.3×</w:t>
            </w:r>
          </w:p>
        </w:tc>
        <w:tc>
          <w:tcPr>
            <w:tcW w:type="dxa" w:w="1440"/>
          </w:tcPr>
          <w:p>
            <w:r>
              <w:rPr>
                <w:rFonts w:ascii="Calibri" w:hAnsi="Calibri"/>
                <w:b w:val="0"/>
                <w:i w:val="0"/>
                <w:color w:val="111122"/>
                <w:sz w:val="20"/>
              </w:rPr>
              <w:t>53.1×</w:t>
            </w:r>
          </w:p>
        </w:tc>
      </w:tr>
      <w:tr>
        <w:tc>
          <w:tcPr>
            <w:tcW w:type="dxa" w:w="1440"/>
          </w:tcPr>
          <w:p>
            <w:r>
              <w:rPr>
                <w:rFonts w:ascii="Calibri" w:hAnsi="Calibri"/>
                <w:b w:val="0"/>
                <w:i w:val="0"/>
                <w:color w:val="111122"/>
                <w:sz w:val="20"/>
              </w:rPr>
              <w:t>40%</w:t>
            </w:r>
          </w:p>
        </w:tc>
        <w:tc>
          <w:tcPr>
            <w:tcW w:type="dxa" w:w="1440"/>
          </w:tcPr>
          <w:p>
            <w:r>
              <w:rPr>
                <w:rFonts w:ascii="Calibri" w:hAnsi="Calibri"/>
                <w:b w:val="0"/>
                <w:i w:val="0"/>
                <w:color w:val="111122"/>
                <w:sz w:val="20"/>
              </w:rPr>
              <w:t>6.3×</w:t>
            </w:r>
          </w:p>
        </w:tc>
        <w:tc>
          <w:tcPr>
            <w:tcW w:type="dxa" w:w="1440"/>
          </w:tcPr>
          <w:p>
            <w:r>
              <w:rPr>
                <w:rFonts w:ascii="Calibri" w:hAnsi="Calibri"/>
                <w:b w:val="0"/>
                <w:i w:val="0"/>
                <w:color w:val="111122"/>
                <w:sz w:val="20"/>
              </w:rPr>
              <w:t>13.1×</w:t>
            </w:r>
          </w:p>
        </w:tc>
        <w:tc>
          <w:tcPr>
            <w:tcW w:type="dxa" w:w="1440"/>
          </w:tcPr>
          <w:p>
            <w:r>
              <w:rPr>
                <w:rFonts w:ascii="Calibri" w:hAnsi="Calibri"/>
                <w:b w:val="0"/>
                <w:i w:val="0"/>
                <w:color w:val="111122"/>
                <w:sz w:val="20"/>
              </w:rPr>
              <w:t>29.6×</w:t>
            </w:r>
          </w:p>
        </w:tc>
        <w:tc>
          <w:tcPr>
            <w:tcW w:type="dxa" w:w="1440"/>
          </w:tcPr>
          <w:p>
            <w:r>
              <w:rPr>
                <w:rFonts w:ascii="Calibri" w:hAnsi="Calibri"/>
                <w:b w:val="0"/>
                <w:i w:val="0"/>
                <w:color w:val="111122"/>
                <w:sz w:val="20"/>
              </w:rPr>
              <w:t>46.0×</w:t>
            </w:r>
          </w:p>
        </w:tc>
        <w:tc>
          <w:tcPr>
            <w:tcW w:type="dxa" w:w="1440"/>
          </w:tcPr>
          <w:p>
            <w:r>
              <w:rPr>
                <w:rFonts w:ascii="Calibri" w:hAnsi="Calibri"/>
                <w:b w:val="0"/>
                <w:i w:val="0"/>
                <w:color w:val="111122"/>
                <w:sz w:val="20"/>
              </w:rPr>
              <w:t>73.6×</w:t>
            </w:r>
          </w:p>
        </w:tc>
      </w:tr>
      <w:tr>
        <w:tc>
          <w:tcPr>
            <w:tcW w:type="dxa" w:w="1440"/>
          </w:tcPr>
          <w:p>
            <w:r>
              <w:rPr>
                <w:rFonts w:ascii="Calibri" w:hAnsi="Calibri"/>
                <w:b w:val="0"/>
                <w:i w:val="0"/>
                <w:color w:val="111122"/>
                <w:sz w:val="20"/>
              </w:rPr>
              <w:t>50%</w:t>
            </w:r>
          </w:p>
        </w:tc>
        <w:tc>
          <w:tcPr>
            <w:tcW w:type="dxa" w:w="1440"/>
          </w:tcPr>
          <w:p>
            <w:r>
              <w:rPr>
                <w:rFonts w:ascii="Calibri" w:hAnsi="Calibri"/>
                <w:b w:val="0"/>
                <w:i w:val="0"/>
                <w:color w:val="111122"/>
                <w:sz w:val="20"/>
              </w:rPr>
              <w:t>5.9×</w:t>
            </w:r>
          </w:p>
        </w:tc>
        <w:tc>
          <w:tcPr>
            <w:tcW w:type="dxa" w:w="1440"/>
          </w:tcPr>
          <w:p>
            <w:r>
              <w:rPr>
                <w:rFonts w:ascii="Calibri" w:hAnsi="Calibri"/>
                <w:b w:val="0"/>
                <w:i w:val="0"/>
                <w:color w:val="111122"/>
                <w:sz w:val="20"/>
              </w:rPr>
              <w:t>10.2×</w:t>
            </w:r>
          </w:p>
        </w:tc>
        <w:tc>
          <w:tcPr>
            <w:tcW w:type="dxa" w:w="1440"/>
          </w:tcPr>
          <w:p>
            <w:r>
              <w:rPr>
                <w:rFonts w:ascii="Calibri" w:hAnsi="Calibri"/>
                <w:b w:val="0"/>
                <w:i w:val="0"/>
                <w:color w:val="111122"/>
                <w:sz w:val="20"/>
              </w:rPr>
              <w:t>28.7×</w:t>
            </w:r>
          </w:p>
        </w:tc>
        <w:tc>
          <w:tcPr>
            <w:tcW w:type="dxa" w:w="1440"/>
          </w:tcPr>
          <w:p>
            <w:r>
              <w:rPr>
                <w:rFonts w:ascii="Calibri" w:hAnsi="Calibri"/>
                <w:b w:val="0"/>
                <w:i w:val="0"/>
                <w:color w:val="111122"/>
                <w:sz w:val="20"/>
              </w:rPr>
              <w:t>56.6×</w:t>
            </w:r>
          </w:p>
        </w:tc>
        <w:tc>
          <w:tcPr>
            <w:tcW w:type="dxa" w:w="1440"/>
          </w:tcPr>
          <w:p>
            <w:r>
              <w:rPr>
                <w:rFonts w:ascii="Calibri" w:hAnsi="Calibri"/>
                <w:b w:val="0"/>
                <w:i w:val="0"/>
                <w:color w:val="111122"/>
                <w:sz w:val="20"/>
              </w:rPr>
              <w:t>82.1×</w:t>
            </w:r>
          </w:p>
        </w:tc>
      </w:tr>
      <w:tr>
        <w:tc>
          <w:tcPr>
            <w:tcW w:type="dxa" w:w="1440"/>
          </w:tcPr>
          <w:p>
            <w:r>
              <w:rPr>
                <w:rFonts w:ascii="Calibri" w:hAnsi="Calibri"/>
                <w:b w:val="0"/>
                <w:i w:val="0"/>
                <w:color w:val="111122"/>
                <w:sz w:val="20"/>
              </w:rPr>
              <w:t>60%</w:t>
            </w:r>
          </w:p>
        </w:tc>
        <w:tc>
          <w:tcPr>
            <w:tcW w:type="dxa" w:w="1440"/>
          </w:tcPr>
          <w:p>
            <w:r>
              <w:rPr>
                <w:rFonts w:ascii="Calibri" w:hAnsi="Calibri"/>
                <w:b w:val="0"/>
                <w:i w:val="0"/>
                <w:color w:val="111122"/>
                <w:sz w:val="20"/>
              </w:rPr>
              <w:t>5.8×</w:t>
            </w:r>
          </w:p>
        </w:tc>
        <w:tc>
          <w:tcPr>
            <w:tcW w:type="dxa" w:w="1440"/>
          </w:tcPr>
          <w:p>
            <w:r>
              <w:rPr>
                <w:rFonts w:ascii="Calibri" w:hAnsi="Calibri"/>
                <w:b w:val="0"/>
                <w:i w:val="0"/>
                <w:color w:val="111122"/>
                <w:sz w:val="20"/>
              </w:rPr>
              <w:t>9.5×</w:t>
            </w:r>
          </w:p>
        </w:tc>
        <w:tc>
          <w:tcPr>
            <w:tcW w:type="dxa" w:w="1440"/>
          </w:tcPr>
          <w:p>
            <w:r>
              <w:rPr>
                <w:rFonts w:ascii="Calibri" w:hAnsi="Calibri"/>
                <w:b w:val="0"/>
                <w:i w:val="0"/>
                <w:color w:val="111122"/>
                <w:sz w:val="20"/>
              </w:rPr>
              <w:t>27.9×</w:t>
            </w:r>
          </w:p>
        </w:tc>
        <w:tc>
          <w:tcPr>
            <w:tcW w:type="dxa" w:w="1440"/>
          </w:tcPr>
          <w:p>
            <w:r>
              <w:rPr>
                <w:rFonts w:ascii="Calibri" w:hAnsi="Calibri"/>
                <w:b w:val="0"/>
                <w:i w:val="0"/>
                <w:color w:val="111122"/>
                <w:sz w:val="20"/>
              </w:rPr>
              <w:t>32.1×</w:t>
            </w:r>
          </w:p>
        </w:tc>
        <w:tc>
          <w:tcPr>
            <w:tcW w:type="dxa" w:w="1440"/>
          </w:tcPr>
          <w:p>
            <w:r>
              <w:rPr>
                <w:rFonts w:ascii="Calibri" w:hAnsi="Calibri"/>
                <w:b w:val="0"/>
                <w:i w:val="0"/>
                <w:color w:val="111122"/>
                <w:sz w:val="20"/>
              </w:rPr>
              <w:t>84.9×</w:t>
            </w:r>
          </w:p>
        </w:tc>
      </w:tr>
      <w:tr>
        <w:tc>
          <w:tcPr>
            <w:tcW w:type="dxa" w:w="1440"/>
          </w:tcPr>
          <w:p>
            <w:r>
              <w:rPr>
                <w:rFonts w:ascii="Calibri" w:hAnsi="Calibri"/>
                <w:b w:val="0"/>
                <w:i w:val="0"/>
                <w:color w:val="111122"/>
                <w:sz w:val="20"/>
              </w:rPr>
              <w:t>70%</w:t>
            </w:r>
          </w:p>
        </w:tc>
        <w:tc>
          <w:tcPr>
            <w:tcW w:type="dxa" w:w="1440"/>
          </w:tcPr>
          <w:p>
            <w:r>
              <w:rPr>
                <w:rFonts w:ascii="Calibri" w:hAnsi="Calibri"/>
                <w:b w:val="0"/>
                <w:i w:val="0"/>
                <w:color w:val="111122"/>
                <w:sz w:val="20"/>
              </w:rPr>
              <w:t>4.0×</w:t>
            </w:r>
          </w:p>
        </w:tc>
        <w:tc>
          <w:tcPr>
            <w:tcW w:type="dxa" w:w="1440"/>
          </w:tcPr>
          <w:p>
            <w:r>
              <w:rPr>
                <w:rFonts w:ascii="Calibri" w:hAnsi="Calibri"/>
                <w:b w:val="0"/>
                <w:i w:val="0"/>
                <w:color w:val="111122"/>
                <w:sz w:val="20"/>
              </w:rPr>
              <w:t>8.6×</w:t>
            </w:r>
          </w:p>
        </w:tc>
        <w:tc>
          <w:tcPr>
            <w:tcW w:type="dxa" w:w="1440"/>
          </w:tcPr>
          <w:p>
            <w:r>
              <w:rPr>
                <w:rFonts w:ascii="Calibri" w:hAnsi="Calibri"/>
                <w:b w:val="0"/>
                <w:i w:val="0"/>
                <w:color w:val="111122"/>
                <w:sz w:val="20"/>
              </w:rPr>
              <w:t>20.7×</w:t>
            </w:r>
          </w:p>
        </w:tc>
        <w:tc>
          <w:tcPr>
            <w:tcW w:type="dxa" w:w="1440"/>
          </w:tcPr>
          <w:p>
            <w:r>
              <w:rPr>
                <w:rFonts w:ascii="Calibri" w:hAnsi="Calibri"/>
                <w:b w:val="0"/>
                <w:i w:val="0"/>
                <w:color w:val="111122"/>
                <w:sz w:val="20"/>
              </w:rPr>
              <w:t>48.7×</w:t>
            </w:r>
          </w:p>
        </w:tc>
        <w:tc>
          <w:tcPr>
            <w:tcW w:type="dxa" w:w="1440"/>
          </w:tcPr>
          <w:p>
            <w:r>
              <w:rPr>
                <w:rFonts w:ascii="Calibri" w:hAnsi="Calibri"/>
                <w:b w:val="0"/>
                <w:i w:val="0"/>
                <w:color w:val="111122"/>
                <w:sz w:val="20"/>
              </w:rPr>
              <w:t>81.7×</w:t>
            </w:r>
          </w:p>
        </w:tc>
      </w:tr>
      <w:tr>
        <w:tc>
          <w:tcPr>
            <w:tcW w:type="dxa" w:w="1440"/>
          </w:tcPr>
          <w:p>
            <w:r>
              <w:rPr>
                <w:rFonts w:ascii="Calibri" w:hAnsi="Calibri"/>
                <w:b w:val="0"/>
                <w:i w:val="0"/>
                <w:color w:val="111122"/>
                <w:sz w:val="20"/>
              </w:rPr>
              <w:t>80%</w:t>
            </w:r>
          </w:p>
        </w:tc>
        <w:tc>
          <w:tcPr>
            <w:tcW w:type="dxa" w:w="1440"/>
          </w:tcPr>
          <w:p>
            <w:r>
              <w:rPr>
                <w:rFonts w:ascii="Calibri" w:hAnsi="Calibri"/>
                <w:b w:val="0"/>
                <w:i w:val="0"/>
                <w:color w:val="111122"/>
                <w:sz w:val="20"/>
              </w:rPr>
              <w:t>3.5×</w:t>
            </w:r>
          </w:p>
        </w:tc>
        <w:tc>
          <w:tcPr>
            <w:tcW w:type="dxa" w:w="1440"/>
          </w:tcPr>
          <w:p>
            <w:r>
              <w:rPr>
                <w:rFonts w:ascii="Calibri" w:hAnsi="Calibri"/>
                <w:b w:val="0"/>
                <w:i w:val="0"/>
                <w:color w:val="111122"/>
                <w:sz w:val="20"/>
              </w:rPr>
              <w:t>6.4×</w:t>
            </w:r>
          </w:p>
        </w:tc>
        <w:tc>
          <w:tcPr>
            <w:tcW w:type="dxa" w:w="1440"/>
          </w:tcPr>
          <w:p>
            <w:r>
              <w:rPr>
                <w:rFonts w:ascii="Calibri" w:hAnsi="Calibri"/>
                <w:b w:val="0"/>
                <w:i w:val="0"/>
                <w:color w:val="111122"/>
                <w:sz w:val="20"/>
              </w:rPr>
              <w:t>20.4×</w:t>
            </w:r>
          </w:p>
        </w:tc>
        <w:tc>
          <w:tcPr>
            <w:tcW w:type="dxa" w:w="1440"/>
          </w:tcPr>
          <w:p>
            <w:r>
              <w:rPr>
                <w:rFonts w:ascii="Calibri" w:hAnsi="Calibri"/>
                <w:b w:val="0"/>
                <w:i w:val="0"/>
                <w:color w:val="111122"/>
                <w:sz w:val="20"/>
              </w:rPr>
              <w:t>45.5×</w:t>
            </w:r>
          </w:p>
        </w:tc>
        <w:tc>
          <w:tcPr>
            <w:tcW w:type="dxa" w:w="1440"/>
          </w:tcPr>
          <w:p>
            <w:r>
              <w:rPr>
                <w:rFonts w:ascii="Calibri" w:hAnsi="Calibri"/>
                <w:b w:val="0"/>
                <w:i w:val="0"/>
                <w:color w:val="111122"/>
                <w:sz w:val="20"/>
              </w:rPr>
              <w:t>72.3×</w:t>
            </w:r>
          </w:p>
        </w:tc>
      </w:tr>
      <w:tr>
        <w:tc>
          <w:tcPr>
            <w:tcW w:type="dxa" w:w="1440"/>
          </w:tcPr>
          <w:p>
            <w:r>
              <w:rPr>
                <w:rFonts w:ascii="Calibri" w:hAnsi="Calibri"/>
                <w:b w:val="0"/>
                <w:i w:val="0"/>
                <w:color w:val="111122"/>
                <w:sz w:val="20"/>
              </w:rPr>
              <w:t>90%</w:t>
            </w:r>
          </w:p>
        </w:tc>
        <w:tc>
          <w:tcPr>
            <w:tcW w:type="dxa" w:w="1440"/>
          </w:tcPr>
          <w:p>
            <w:r>
              <w:rPr>
                <w:rFonts w:ascii="Calibri" w:hAnsi="Calibri"/>
                <w:b w:val="0"/>
                <w:i w:val="0"/>
                <w:color w:val="111122"/>
                <w:sz w:val="20"/>
              </w:rPr>
              <w:t>2.0×</w:t>
            </w:r>
          </w:p>
        </w:tc>
        <w:tc>
          <w:tcPr>
            <w:tcW w:type="dxa" w:w="1440"/>
          </w:tcPr>
          <w:p>
            <w:r>
              <w:rPr>
                <w:rFonts w:ascii="Calibri" w:hAnsi="Calibri"/>
                <w:b w:val="0"/>
                <w:i w:val="0"/>
                <w:color w:val="111122"/>
                <w:sz w:val="20"/>
              </w:rPr>
              <w:t>5.8×</w:t>
            </w:r>
          </w:p>
        </w:tc>
        <w:tc>
          <w:tcPr>
            <w:tcW w:type="dxa" w:w="1440"/>
          </w:tcPr>
          <w:p>
            <w:r>
              <w:rPr>
                <w:rFonts w:ascii="Calibri" w:hAnsi="Calibri"/>
                <w:b w:val="0"/>
                <w:i w:val="0"/>
                <w:color w:val="111122"/>
                <w:sz w:val="20"/>
              </w:rPr>
              <w:t>18.7×</w:t>
            </w:r>
          </w:p>
        </w:tc>
        <w:tc>
          <w:tcPr>
            <w:tcW w:type="dxa" w:w="1440"/>
          </w:tcPr>
          <w:p>
            <w:r>
              <w:rPr>
                <w:rFonts w:ascii="Calibri" w:hAnsi="Calibri"/>
                <w:b w:val="0"/>
                <w:i w:val="0"/>
                <w:color w:val="111122"/>
                <w:sz w:val="20"/>
              </w:rPr>
              <w:t>38.6×</w:t>
            </w:r>
          </w:p>
        </w:tc>
        <w:tc>
          <w:tcPr>
            <w:tcW w:type="dxa" w:w="1440"/>
          </w:tcPr>
          <w:p>
            <w:r>
              <w:rPr>
                <w:rFonts w:ascii="Calibri" w:hAnsi="Calibri"/>
                <w:b w:val="0"/>
                <w:i w:val="0"/>
                <w:color w:val="111122"/>
                <w:sz w:val="20"/>
              </w:rPr>
              <w:t>70.9×</w:t>
            </w:r>
          </w:p>
        </w:tc>
      </w:tr>
      <w:tr>
        <w:tc>
          <w:tcPr>
            <w:tcW w:type="dxa" w:w="1440"/>
          </w:tcPr>
          <w:p>
            <w:r>
              <w:rPr>
                <w:rFonts w:ascii="Calibri" w:hAnsi="Calibri"/>
                <w:b w:val="0"/>
                <w:i w:val="0"/>
                <w:color w:val="111122"/>
                <w:sz w:val="20"/>
              </w:rPr>
              <w:t>95%</w:t>
            </w:r>
          </w:p>
        </w:tc>
        <w:tc>
          <w:tcPr>
            <w:tcW w:type="dxa" w:w="1440"/>
          </w:tcPr>
          <w:p>
            <w:r>
              <w:rPr>
                <w:rFonts w:ascii="Calibri" w:hAnsi="Calibri"/>
                <w:b w:val="0"/>
                <w:i w:val="0"/>
                <w:color w:val="111122"/>
                <w:sz w:val="20"/>
              </w:rPr>
              <w:t>1.9×</w:t>
            </w:r>
          </w:p>
        </w:tc>
        <w:tc>
          <w:tcPr>
            <w:tcW w:type="dxa" w:w="1440"/>
          </w:tcPr>
          <w:p>
            <w:r>
              <w:rPr>
                <w:rFonts w:ascii="Calibri" w:hAnsi="Calibri"/>
                <w:b w:val="0"/>
                <w:i w:val="0"/>
                <w:color w:val="111122"/>
                <w:sz w:val="20"/>
              </w:rPr>
              <w:t>4.5×</w:t>
            </w:r>
          </w:p>
        </w:tc>
        <w:tc>
          <w:tcPr>
            <w:tcW w:type="dxa" w:w="1440"/>
          </w:tcPr>
          <w:p>
            <w:r>
              <w:rPr>
                <w:rFonts w:ascii="Calibri" w:hAnsi="Calibri"/>
                <w:b w:val="0"/>
                <w:i w:val="0"/>
                <w:color w:val="111122"/>
                <w:sz w:val="20"/>
              </w:rPr>
              <w:t>15.6×</w:t>
            </w:r>
          </w:p>
        </w:tc>
        <w:tc>
          <w:tcPr>
            <w:tcW w:type="dxa" w:w="1440"/>
          </w:tcPr>
          <w:p>
            <w:r>
              <w:rPr>
                <w:rFonts w:ascii="Calibri" w:hAnsi="Calibri"/>
                <w:b w:val="0"/>
                <w:i w:val="0"/>
                <w:color w:val="111122"/>
                <w:sz w:val="20"/>
              </w:rPr>
              <w:t>47.5×</w:t>
            </w:r>
          </w:p>
        </w:tc>
        <w:tc>
          <w:tcPr>
            <w:tcW w:type="dxa" w:w="1440"/>
          </w:tcPr>
          <w:p>
            <w:r>
              <w:rPr>
                <w:rFonts w:ascii="Calibri" w:hAnsi="Calibri"/>
                <w:b w:val="0"/>
                <w:i w:val="0"/>
                <w:color w:val="111122"/>
                <w:sz w:val="20"/>
              </w:rPr>
              <w:t>85.9×</w:t>
            </w:r>
          </w:p>
        </w:tc>
      </w:tr>
      <w:tr>
        <w:tc>
          <w:tcPr>
            <w:tcW w:type="dxa" w:w="1440"/>
          </w:tcPr>
          <w:p>
            <w:r>
              <w:rPr>
                <w:rFonts w:ascii="Calibri" w:hAnsi="Calibri"/>
                <w:b w:val="0"/>
                <w:i w:val="0"/>
                <w:color w:val="111122"/>
                <w:sz w:val="20"/>
              </w:rPr>
              <w:t>99%</w:t>
            </w:r>
          </w:p>
        </w:tc>
        <w:tc>
          <w:tcPr>
            <w:tcW w:type="dxa" w:w="1440"/>
          </w:tcPr>
          <w:p>
            <w:r>
              <w:rPr>
                <w:rFonts w:ascii="Calibri" w:hAnsi="Calibri"/>
                <w:b w:val="0"/>
                <w:i w:val="0"/>
                <w:color w:val="111122"/>
                <w:sz w:val="20"/>
              </w:rPr>
              <w:t>1.8×</w:t>
            </w:r>
          </w:p>
        </w:tc>
        <w:tc>
          <w:tcPr>
            <w:tcW w:type="dxa" w:w="1440"/>
          </w:tcPr>
          <w:p>
            <w:r>
              <w:rPr>
                <w:rFonts w:ascii="Calibri" w:hAnsi="Calibri"/>
                <w:b w:val="0"/>
                <w:i w:val="0"/>
                <w:color w:val="111122"/>
                <w:sz w:val="20"/>
              </w:rPr>
              <w:t>9.9×</w:t>
            </w:r>
          </w:p>
        </w:tc>
        <w:tc>
          <w:tcPr>
            <w:tcW w:type="dxa" w:w="1440"/>
          </w:tcPr>
          <w:p>
            <w:r>
              <w:rPr>
                <w:rFonts w:ascii="Calibri" w:hAnsi="Calibri"/>
                <w:b w:val="0"/>
                <w:i w:val="0"/>
                <w:color w:val="111122"/>
                <w:sz w:val="20"/>
              </w:rPr>
              <w:t>13.1×</w:t>
            </w:r>
          </w:p>
        </w:tc>
        <w:tc>
          <w:tcPr>
            <w:tcW w:type="dxa" w:w="1440"/>
          </w:tcPr>
          <w:p>
            <w:r>
              <w:rPr>
                <w:rFonts w:ascii="Calibri" w:hAnsi="Calibri"/>
                <w:b w:val="0"/>
                <w:i w:val="0"/>
                <w:color w:val="111122"/>
                <w:sz w:val="20"/>
              </w:rPr>
              <w:t>53.9×</w:t>
            </w:r>
          </w:p>
        </w:tc>
        <w:tc>
          <w:tcPr>
            <w:tcW w:type="dxa" w:w="1440"/>
          </w:tcPr>
          <w:p>
            <w:r>
              <w:rPr>
                <w:rFonts w:ascii="Calibri" w:hAnsi="Calibri"/>
                <w:b w:val="0"/>
                <w:i w:val="0"/>
                <w:color w:val="111122"/>
                <w:sz w:val="20"/>
              </w:rPr>
              <w:t>122.3×</w:t>
            </w:r>
          </w:p>
        </w:tc>
      </w:tr>
    </w:tbl>
    <w:p/>
    <w:p>
      <w:pPr>
        <w:jc w:val="center"/>
      </w:pPr>
      <w:r>
        <w:rPr>
          <w:rFonts w:ascii="Calibri" w:hAnsi="Calibri"/>
          <w:b w:val="0"/>
          <w:i/>
          <w:color w:val="444455"/>
          <w:sz w:val="18"/>
        </w:rPr>
        <w:t>Table 6c. Goldilocks sparsity sweep — speedup (sparse / dense) across sparsity × size. Peak measured: 122.3× at 99% sparsity, 512×512. Goldilocks zone for medium matrices (128–256²): 40–60% sparsity, 20–57× speedup. All measurements: release build, Rayon parallel rows, 3-rep median.</w:t>
      </w:r>
    </w:p>
    <w:p/>
    <w:p>
      <w:pPr>
        <w:spacing w:before="240" w:after="120"/>
      </w:pPr>
      <w:r>
        <w:rPr>
          <w:rFonts w:ascii="Calibri" w:hAnsi="Calibri"/>
          <w:b/>
          <w:i w:val="0"/>
          <w:color w:val="1A1A2E"/>
          <w:sz w:val="24"/>
        </w:rPr>
        <w:t>5.5  End-to-end inference: TernaryMLP</w:t>
      </w:r>
    </w:p>
    <w:p>
      <w:pPr>
        <w:spacing w:after="120"/>
      </w:pPr>
      <w:r>
        <w:rPr>
          <w:rFonts w:ascii="Calibri" w:hAnsi="Calibri"/>
          <w:b w:val="0"/>
          <w:i w:val="0"/>
          <w:color w:val="111122"/>
          <w:sz w:val="22"/>
        </w:rPr>
        <w:t>The ternlang-ml crate provides a 2-layer TernaryMLP to demonstrate the full inference pipeline from f32 weight initialisation through ternary quantization to sparse forward pass. Both layers use TSPARSE_MATMUL internally via the sparse_matmul kernel.</w:t>
      </w:r>
    </w:p>
    <w:p>
      <w:pPr>
        <w:spacing w:before="80" w:after="80"/>
        <w:ind w:left="576"/>
        <w:shd w:val="clear" w:color="auto" w:fill="F0F0F6"/>
      </w:pPr>
      <w:r>
        <w:rPr>
          <w:rFonts w:ascii="Courier New" w:hAnsi="Courier New"/>
          <w:b w:val="0"/>
          <w:i w:val="0"/>
          <w:color w:val="444455"/>
          <w:sz w:val="18"/>
        </w:rPr>
        <w:t>pub struct TernaryMLP {</w:t>
        <w:br/>
        <w:t xml:space="preserve">    pub w1: TritMatrix,     // [in_features × hidden_size]</w:t>
        <w:br/>
        <w:t xml:space="preserve">    pub w2: TritMatrix,     // [hidden_size × out_features]</w:t>
        <w:br/>
        <w:t xml:space="preserve">    pub in_features:  usize,</w:t>
        <w:br/>
        <w:t xml:space="preserve">    pub hidden_size:  usize,</w:t>
        <w:br/>
        <w:t xml:space="preserve">    pub out_features: usize,</w:t>
        <w:br/>
        <w:t>}</w:t>
        <w:br/>
        <w:br/>
        <w:t>// Construct from f32 weights — auto-applies BitNet threshold per layer</w:t>
        <w:br/>
        <w:t>let mlp = TernaryMLP::from_f32(2, 4, 2, w1_f32, w2_f32);</w:t>
        <w:br/>
        <w:br/>
        <w:t>// Forward pass — returns (output, skipped_l1, skipped_l2)</w:t>
        <w:br/>
        <w:t>let (out, sk1, sk2) = mlp.forward(&amp;input);</w:t>
        <w:br/>
        <w:t>let class = mlp.predict(&amp;input);   // argmax</w:t>
      </w:r>
    </w:p>
    <w:p>
      <w:pPr>
        <w:spacing w:after="120"/>
      </w:pPr>
      <w:r>
        <w:rPr>
          <w:rFonts w:ascii="Calibri" w:hAnsi="Calibri"/>
          <w:b w:val="0"/>
          <w:i w:val="0"/>
          <w:color w:val="111122"/>
          <w:sz w:val="22"/>
        </w:rPr>
        <w:t>The model is evaluated on a 4-example XOR dataset and an 8-example 3-bit parity dataset. The purpose of this module is to demonstrate that the full inference path (quantize → TritMatrix → sparse_matmul → argmax) executes correctly end-to-end, not to train a model. Ternary training loops with gradient quantization are in scope for Phase 8.</w:t>
      </w:r>
    </w:p>
    <w:p>
      <w:pPr>
        <w:spacing w:after="120"/>
      </w:pPr>
      <w:r>
        <w:rPr>
          <w:rFonts w:ascii="Calibri" w:hAnsi="Calibri"/>
          <w:b/>
          <w:i w:val="0"/>
          <w:color w:val="111122"/>
          <w:sz w:val="22"/>
        </w:rPr>
        <w:t xml:space="preserve">Key result:  </w:t>
      </w:r>
      <w:r>
        <w:rPr>
          <w:rFonts w:ascii="Calibri" w:hAnsi="Calibri"/>
          <w:b w:val="0"/>
          <w:i w:val="0"/>
          <w:color w:val="111122"/>
          <w:sz w:val="22"/>
        </w:rPr>
        <w:t>TSPARSE_MATMUL is reachable as an end-to-end path from f32 model weights through ternary quantization to classification output, without any dense fallback. The kernel composes correctly with multi-layer architectures.</w:t>
      </w:r>
    </w:p>
    <w:p>
      <w:pPr>
        <w:spacing w:before="240" w:after="120"/>
      </w:pPr>
      <w:r>
        <w:rPr>
          <w:rFonts w:ascii="Calibri" w:hAnsi="Calibri"/>
          <w:b/>
          <w:i w:val="0"/>
          <w:color w:val="1A1A2E"/>
          <w:sz w:val="24"/>
        </w:rPr>
        <w:t>5.6  TCOMPRESS / TUNPACK: tensor RLE codec</w:t>
      </w:r>
    </w:p>
    <w:p>
      <w:pPr>
        <w:spacing w:after="120"/>
      </w:pPr>
      <w:r>
        <w:rPr>
          <w:rFonts w:ascii="Calibri" w:hAnsi="Calibri"/>
          <w:b w:val="0"/>
          <w:i w:val="0"/>
          <w:color w:val="111122"/>
          <w:sz w:val="22"/>
        </w:rPr>
        <w:t>Sparse trit tensors stored in the VM heap represent a second opportunity for bandwidth reduction beyond the multiply-skip speedup. The BET VM implements run-length encoding of trit sequences with opcodes 0x26 TCOMPRESS and 0x27 TUNPACK.</w:t>
      </w:r>
    </w:p>
    <w:p>
      <w:pPr>
        <w:spacing w:after="120"/>
      </w:pPr>
      <w:r>
        <w:rPr>
          <w:rFonts w:ascii="Calibri" w:hAnsi="Calibri"/>
          <w:b w:val="0"/>
          <w:i w:val="0"/>
          <w:color w:val="111122"/>
          <w:sz w:val="22"/>
        </w:rPr>
        <w:t>The codec uses a base-3 two-trit encoding: each run is represented as a (value, hi, lo) triplet where count = hi × 3 + lo ∈ {1, …, 8}. A NegOne sentinel header distinguishes compressed from raw tensors. For a typical BitNet weight tensor at 60% zero-sparsity, the codec achieves 40–55% size reduction, with lossless round-trip decompression verified by 5 dedicated VM tests.</w:t>
      </w:r>
    </w:p>
    <w:p>
      <w:pPr>
        <w:spacing w:before="240" w:after="120"/>
      </w:pPr>
      <w:r>
        <w:rPr>
          <w:rFonts w:ascii="Calibri" w:hAnsi="Calibri"/>
          <w:b/>
          <w:i w:val="0"/>
          <w:color w:val="1A1A2E"/>
          <w:sz w:val="24"/>
        </w:rPr>
        <w:t>5.7  Scalar ternary temperature and ambiguity detection</w:t>
      </w:r>
    </w:p>
    <w:p>
      <w:pPr>
        <w:spacing w:after="120"/>
      </w:pPr>
      <w:r>
        <w:rPr>
          <w:rFonts w:ascii="Calibri" w:hAnsi="Calibri"/>
          <w:b w:val="0"/>
          <w:i w:val="0"/>
          <w:color w:val="111122"/>
          <w:sz w:val="22"/>
        </w:rPr>
        <w:t>Discrete ternary decisions — reject / tend / affirm — are necessary but not sufficient for AI agent reasoning. An agent that knows it is in the 'affirm' zone but does not know how strongly cannot calibrate when to act vs. when to gather more evidence. Ternlang introduces a continuous scalar temperature model that unifies the discrete and continuous views.</w:t>
      </w:r>
    </w:p>
    <w:p>
      <w:pPr>
        <w:spacing w:after="120"/>
      </w:pPr>
      <w:r>
        <w:rPr>
          <w:rFonts w:ascii="Calibri" w:hAnsi="Calibri"/>
          <w:b w:val="0"/>
          <w:i w:val="0"/>
          <w:color w:val="111122"/>
          <w:sz w:val="22"/>
        </w:rPr>
        <w:t>A TritScalar is a real value clamped to [−1.0, +1.0]. The full range is partitioned into three zones by the tend boundary β = 1/3:</w:t>
      </w:r>
    </w:p>
    <w:p>
      <w:pPr>
        <w:spacing w:before="80" w:after="80"/>
        <w:ind w:left="576"/>
        <w:shd w:val="clear" w:color="auto" w:fill="F0F0F6"/>
      </w:pPr>
      <w:r>
        <w:rPr>
          <w:rFonts w:ascii="Courier New" w:hAnsi="Courier New"/>
          <w:b w:val="0"/>
          <w:i w:val="0"/>
          <w:color w:val="444455"/>
          <w:sz w:val="18"/>
        </w:rPr>
        <w:t>reject  ∈ [−1.000, −0.333)   // negative, resolvable</w:t>
        <w:br/>
        <w:t>tend    ∈ [−0.333, +0.333]   // deliberation zone — do NOT act yet</w:t>
        <w:br/>
        <w:t>affirm  ∈ (+0.333, +1.000]   // affirmative</w:t>
        <w:br/>
        <w:br/>
        <w:t>confidence = (|scalar| − β) / (1 − β)   for reject/affirm</w:t>
        <w:br/>
        <w:t xml:space="preserve">           = 1 − |scalar| / β            for tend</w:t>
      </w:r>
    </w:p>
    <w:p>
      <w:pPr>
        <w:spacing w:after="120"/>
      </w:pPr>
      <w:r>
        <w:rPr>
          <w:rFonts w:ascii="Calibri" w:hAnsi="Calibri"/>
          <w:b/>
          <w:i w:val="0"/>
          <w:color w:val="111122"/>
          <w:sz w:val="22"/>
        </w:rPr>
        <w:t xml:space="preserve">The tend zone is the most misunderstood trit.  </w:t>
      </w:r>
      <w:r>
        <w:rPr>
          <w:rFonts w:ascii="Calibri" w:hAnsi="Calibri"/>
          <w:b w:val="0"/>
          <w:i w:val="0"/>
          <w:color w:val="111122"/>
          <w:sz w:val="22"/>
        </w:rPr>
        <w:t>It is not null. It is not indecision. It is an active computational instruction: the agent's evidence has not yet cleared a boundary sufficient to act. The confidence score tells the agent how far it is from that boundary — and therefore how much additional evidence is needed.</w:t>
      </w:r>
    </w:p>
    <w:p>
      <w:pPr>
        <w:spacing w:before="240" w:after="120"/>
      </w:pPr>
      <w:r>
        <w:rPr>
          <w:rFonts w:ascii="Calibri" w:hAnsi="Calibri"/>
          <w:b/>
          <w:i w:val="0"/>
          <w:color w:val="1A1A2E"/>
          <w:sz w:val="24"/>
        </w:rPr>
        <w:t>5.8  Multi-dimensional evidence vectors (trit_vector)</w:t>
      </w:r>
    </w:p>
    <w:p>
      <w:pPr>
        <w:spacing w:after="120"/>
      </w:pPr>
      <w:r>
        <w:rPr>
          <w:rFonts w:ascii="Calibri" w:hAnsi="Calibri"/>
          <w:b w:val="0"/>
          <w:i w:val="0"/>
          <w:color w:val="111122"/>
          <w:sz w:val="22"/>
        </w:rPr>
        <w:t>Real reasoning agents collect evidence from multiple sources simultaneously. The TritEvidenceVec type represents a named, weighted set of evidence dimensions, each carrying its own scalar value. The aggregate scalar is a weighted mean:</w:t>
      </w:r>
    </w:p>
    <w:p>
      <w:pPr>
        <w:spacing w:before="80" w:after="80"/>
        <w:ind w:left="576"/>
        <w:shd w:val="clear" w:color="auto" w:fill="F0F0F6"/>
      </w:pPr>
      <w:r>
        <w:rPr>
          <w:rFonts w:ascii="Courier New" w:hAnsi="Courier New"/>
          <w:b w:val="0"/>
          <w:i w:val="0"/>
          <w:color w:val="444455"/>
          <w:sz w:val="18"/>
        </w:rPr>
        <w:t>scalar_aggregate = Σᵢ (wᵢ · vᵢ) / Σᵢ wᵢ</w:t>
        <w:br/>
        <w:br/>
        <w:t>Example:</w:t>
        <w:br/>
        <w:t xml:space="preserve">  visual_evidence:    +0.80 (weight 1.0) → affirm, confidence 70%</w:t>
        <w:br/>
        <w:t xml:space="preserve">  textual_evidence:   −0.20 (weight 0.5) → tend,   confidence 40%</w:t>
        <w:br/>
        <w:t xml:space="preserve">  contextual_signal:  +0.40 (weight 1.5) → affirm, confidence 10%</w:t>
        <w:br/>
        <w:t xml:space="preserve">  ─────────────────────────────────────────────────────────────</w:t>
        <w:br/>
        <w:t xml:space="preserve">  aggregate scalar:   +0.36             → affirm, confidence  8%</w:t>
        <w:br/>
        <w:t xml:space="preserve">  is_actionable(0.5): false             → continue gathering evidence</w:t>
      </w:r>
    </w:p>
    <w:p>
      <w:pPr>
        <w:spacing w:after="120"/>
      </w:pPr>
      <w:r>
        <w:rPr>
          <w:rFonts w:ascii="Calibri" w:hAnsi="Calibri"/>
          <w:b w:val="0"/>
          <w:i w:val="0"/>
          <w:color w:val="111122"/>
          <w:sz w:val="22"/>
        </w:rPr>
        <w:t>The MCP server exposes this as the trit_vector tool: any AI agent can submit its named evidence sources and receive back a full breakdown — per-dimension zone classification, dominant dimension, aggregate scalar, and a plain-language recommendation. The architecture is model-agnostic: any agent that can produce numeric confidence scores can become a ternary reasoner without modification.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F4"/>
          </w:tcPr>
          <w:p>
            <w:r>
              <w:rPr>
                <w:rFonts w:ascii="Calibri" w:hAnsi="Calibri"/>
                <w:b/>
                <w:i w:val="0"/>
                <w:color w:val="1A1A2E"/>
                <w:sz w:val="20"/>
              </w:rPr>
              <w:t>Component</w:t>
            </w:r>
          </w:p>
        </w:tc>
        <w:tc>
          <w:tcPr>
            <w:tcW w:type="dxa" w:w="2880"/>
            <w:shd w:val="clear" w:color="auto" w:fill="E8E8F4"/>
          </w:tcPr>
          <w:p>
            <w:r>
              <w:rPr>
                <w:rFonts w:ascii="Calibri" w:hAnsi="Calibri"/>
                <w:b/>
                <w:i w:val="0"/>
                <w:color w:val="1A1A2E"/>
                <w:sz w:val="20"/>
              </w:rPr>
              <w:t>Type</w:t>
            </w:r>
          </w:p>
        </w:tc>
        <w:tc>
          <w:tcPr>
            <w:tcW w:type="dxa" w:w="2880"/>
            <w:shd w:val="clear" w:color="auto" w:fill="E8E8F4"/>
          </w:tcPr>
          <w:p>
            <w:r>
              <w:rPr>
                <w:rFonts w:ascii="Calibri" w:hAnsi="Calibri"/>
                <w:b/>
                <w:i w:val="0"/>
                <w:color w:val="1A1A2E"/>
                <w:sz w:val="20"/>
              </w:rPr>
              <w:t>Description</w:t>
            </w:r>
          </w:p>
        </w:tc>
      </w:tr>
      <w:tr>
        <w:tc>
          <w:tcPr>
            <w:tcW w:type="dxa" w:w="2880"/>
          </w:tcPr>
          <w:p>
            <w:r>
              <w:rPr>
                <w:rFonts w:ascii="Calibri" w:hAnsi="Calibri"/>
                <w:b w:val="0"/>
                <w:i w:val="0"/>
                <w:color w:val="111122"/>
                <w:sz w:val="20"/>
              </w:rPr>
              <w:t>TritScalar</w:t>
            </w:r>
          </w:p>
        </w:tc>
        <w:tc>
          <w:tcPr>
            <w:tcW w:type="dxa" w:w="2880"/>
          </w:tcPr>
          <w:p>
            <w:r>
              <w:rPr>
                <w:rFonts w:ascii="Calibri" w:hAnsi="Calibri"/>
                <w:b w:val="0"/>
                <w:i w:val="0"/>
                <w:color w:val="111122"/>
                <w:sz w:val="20"/>
              </w:rPr>
              <w:t>f32 ∈ [−1, +1]</w:t>
            </w:r>
          </w:p>
        </w:tc>
        <w:tc>
          <w:tcPr>
            <w:tcW w:type="dxa" w:w="2880"/>
          </w:tcPr>
          <w:p>
            <w:r>
              <w:rPr>
                <w:rFonts w:ascii="Calibri" w:hAnsi="Calibri"/>
                <w:b w:val="0"/>
                <w:i w:val="0"/>
                <w:color w:val="111122"/>
                <w:sz w:val="20"/>
              </w:rPr>
              <w:t>Continuous ternary temperature; maps to reject/tend/affirm + confidence</w:t>
            </w:r>
          </w:p>
        </w:tc>
      </w:tr>
      <w:tr>
        <w:tc>
          <w:tcPr>
            <w:tcW w:type="dxa" w:w="2880"/>
          </w:tcPr>
          <w:p>
            <w:r>
              <w:rPr>
                <w:rFonts w:ascii="Calibri" w:hAnsi="Calibri"/>
                <w:b w:val="0"/>
                <w:i w:val="0"/>
                <w:color w:val="111122"/>
                <w:sz w:val="20"/>
              </w:rPr>
              <w:t>TritEvidenceVec</w:t>
            </w:r>
          </w:p>
        </w:tc>
        <w:tc>
          <w:tcPr>
            <w:tcW w:type="dxa" w:w="2880"/>
          </w:tcPr>
          <w:p>
            <w:r>
              <w:rPr>
                <w:rFonts w:ascii="Calibri" w:hAnsi="Calibri"/>
                <w:b w:val="0"/>
                <w:i w:val="0"/>
                <w:color w:val="111122"/>
                <w:sz w:val="20"/>
              </w:rPr>
              <w:t>Vec&lt;(String, f32, f32)&gt;</w:t>
            </w:r>
          </w:p>
        </w:tc>
        <w:tc>
          <w:tcPr>
            <w:tcW w:type="dxa" w:w="2880"/>
          </w:tcPr>
          <w:p>
            <w:r>
              <w:rPr>
                <w:rFonts w:ascii="Calibri" w:hAnsi="Calibri"/>
                <w:b w:val="0"/>
                <w:i w:val="0"/>
                <w:color w:val="111122"/>
                <w:sz w:val="20"/>
              </w:rPr>
              <w:t>Named, weighted evidence dimensions; aggregates to TritScalar</w:t>
            </w:r>
          </w:p>
        </w:tc>
      </w:tr>
      <w:tr>
        <w:tc>
          <w:tcPr>
            <w:tcW w:type="dxa" w:w="2880"/>
          </w:tcPr>
          <w:p>
            <w:r>
              <w:rPr>
                <w:rFonts w:ascii="Calibri" w:hAnsi="Calibri"/>
                <w:b w:val="0"/>
                <w:i w:val="0"/>
                <w:color w:val="111122"/>
                <w:sz w:val="20"/>
              </w:rPr>
              <w:t>TEND_BOUNDARY</w:t>
            </w:r>
          </w:p>
        </w:tc>
        <w:tc>
          <w:tcPr>
            <w:tcW w:type="dxa" w:w="2880"/>
          </w:tcPr>
          <w:p>
            <w:r>
              <w:rPr>
                <w:rFonts w:ascii="Calibri" w:hAnsi="Calibri"/>
                <w:b w:val="0"/>
                <w:i w:val="0"/>
                <w:color w:val="111122"/>
                <w:sz w:val="20"/>
              </w:rPr>
              <w:t>const 1/3 ≈ 0.333</w:t>
            </w:r>
          </w:p>
        </w:tc>
        <w:tc>
          <w:tcPr>
            <w:tcW w:type="dxa" w:w="2880"/>
          </w:tcPr>
          <w:p>
            <w:r>
              <w:rPr>
                <w:rFonts w:ascii="Calibri" w:hAnsi="Calibri"/>
                <w:b w:val="0"/>
                <w:i w:val="0"/>
                <w:color w:val="111122"/>
                <w:sz w:val="20"/>
              </w:rPr>
              <w:t>Zone boundary: decisive vs. deliberation</w:t>
            </w:r>
          </w:p>
        </w:tc>
      </w:tr>
      <w:tr>
        <w:tc>
          <w:tcPr>
            <w:tcW w:type="dxa" w:w="2880"/>
          </w:tcPr>
          <w:p>
            <w:r>
              <w:rPr>
                <w:rFonts w:ascii="Calibri" w:hAnsi="Calibri"/>
                <w:b w:val="0"/>
                <w:i w:val="0"/>
                <w:color w:val="111122"/>
                <w:sz w:val="20"/>
              </w:rPr>
              <w:t>confidence()</w:t>
            </w:r>
          </w:p>
        </w:tc>
        <w:tc>
          <w:tcPr>
            <w:tcW w:type="dxa" w:w="2880"/>
          </w:tcPr>
          <w:p>
            <w:r>
              <w:rPr>
                <w:rFonts w:ascii="Calibri" w:hAnsi="Calibri"/>
                <w:b w:val="0"/>
                <w:i w:val="0"/>
                <w:color w:val="111122"/>
                <w:sz w:val="20"/>
              </w:rPr>
              <w:t>f32 ∈ [0, 1]</w:t>
            </w:r>
          </w:p>
        </w:tc>
        <w:tc>
          <w:tcPr>
            <w:tcW w:type="dxa" w:w="2880"/>
          </w:tcPr>
          <w:p>
            <w:r>
              <w:rPr>
                <w:rFonts w:ascii="Calibri" w:hAnsi="Calibri"/>
                <w:b w:val="0"/>
                <w:i w:val="0"/>
                <w:color w:val="111122"/>
                <w:sz w:val="20"/>
              </w:rPr>
              <w:t>Depth into zone: 0.0 = at boundary, 1.0 = at extreme</w:t>
            </w:r>
          </w:p>
        </w:tc>
      </w:tr>
      <w:tr>
        <w:tc>
          <w:tcPr>
            <w:tcW w:type="dxa" w:w="2880"/>
          </w:tcPr>
          <w:p>
            <w:r>
              <w:rPr>
                <w:rFonts w:ascii="Calibri" w:hAnsi="Calibri"/>
                <w:b w:val="0"/>
                <w:i w:val="0"/>
                <w:color w:val="111122"/>
                <w:sz w:val="20"/>
              </w:rPr>
              <w:t>is_actionable(τ)</w:t>
            </w:r>
          </w:p>
        </w:tc>
        <w:tc>
          <w:tcPr>
            <w:tcW w:type="dxa" w:w="2880"/>
          </w:tcPr>
          <w:p>
            <w:r>
              <w:rPr>
                <w:rFonts w:ascii="Calibri" w:hAnsi="Calibri"/>
                <w:b w:val="0"/>
                <w:i w:val="0"/>
                <w:color w:val="111122"/>
                <w:sz w:val="20"/>
              </w:rPr>
              <w:t>bool</w:t>
            </w:r>
          </w:p>
        </w:tc>
        <w:tc>
          <w:tcPr>
            <w:tcW w:type="dxa" w:w="2880"/>
          </w:tcPr>
          <w:p>
            <w:r>
              <w:rPr>
                <w:rFonts w:ascii="Calibri" w:hAnsi="Calibri"/>
                <w:b w:val="0"/>
                <w:i w:val="0"/>
                <w:color w:val="111122"/>
                <w:sz w:val="20"/>
              </w:rPr>
              <w:t>True iff zone is reject/affirm AND confidence ≥ τ</w:t>
            </w:r>
          </w:p>
        </w:tc>
      </w:tr>
      <w:tr>
        <w:tc>
          <w:tcPr>
            <w:tcW w:type="dxa" w:w="2880"/>
          </w:tcPr>
          <w:p>
            <w:r>
              <w:rPr>
                <w:rFonts w:ascii="Calibri" w:hAnsi="Calibri"/>
                <w:b w:val="0"/>
                <w:i w:val="0"/>
                <w:color w:val="111122"/>
                <w:sz w:val="20"/>
              </w:rPr>
              <w:t>trit_decide</w:t>
            </w:r>
          </w:p>
        </w:tc>
        <w:tc>
          <w:tcPr>
            <w:tcW w:type="dxa" w:w="2880"/>
          </w:tcPr>
          <w:p>
            <w:r>
              <w:rPr>
                <w:rFonts w:ascii="Calibri" w:hAnsi="Calibri"/>
                <w:b w:val="0"/>
                <w:i w:val="0"/>
                <w:color w:val="111122"/>
                <w:sz w:val="20"/>
              </w:rPr>
              <w:t>MCP tool</w:t>
            </w:r>
          </w:p>
        </w:tc>
        <w:tc>
          <w:tcPr>
            <w:tcW w:type="dxa" w:w="2880"/>
          </w:tcPr>
          <w:p>
            <w:r>
              <w:rPr>
                <w:rFonts w:ascii="Calibri" w:hAnsi="Calibri"/>
                <w:b w:val="0"/>
                <w:i w:val="0"/>
                <w:color w:val="111122"/>
                <w:sz w:val="20"/>
              </w:rPr>
              <w:t>Evidence[] → scalar, label, confidence, per-signal breakdown</w:t>
            </w:r>
          </w:p>
        </w:tc>
      </w:tr>
      <w:tr>
        <w:tc>
          <w:tcPr>
            <w:tcW w:type="dxa" w:w="2880"/>
          </w:tcPr>
          <w:p>
            <w:r>
              <w:rPr>
                <w:rFonts w:ascii="Calibri" w:hAnsi="Calibri"/>
                <w:b w:val="0"/>
                <w:i w:val="0"/>
                <w:color w:val="111122"/>
                <w:sz w:val="20"/>
              </w:rPr>
              <w:t>trit_vector</w:t>
            </w:r>
          </w:p>
        </w:tc>
        <w:tc>
          <w:tcPr>
            <w:tcW w:type="dxa" w:w="2880"/>
          </w:tcPr>
          <w:p>
            <w:r>
              <w:rPr>
                <w:rFonts w:ascii="Calibri" w:hAnsi="Calibri"/>
                <w:b w:val="0"/>
                <w:i w:val="0"/>
                <w:color w:val="111122"/>
                <w:sz w:val="20"/>
              </w:rPr>
              <w:t>MCP tool</w:t>
            </w:r>
          </w:p>
        </w:tc>
        <w:tc>
          <w:tcPr>
            <w:tcW w:type="dxa" w:w="2880"/>
          </w:tcPr>
          <w:p>
            <w:r>
              <w:rPr>
                <w:rFonts w:ascii="Calibri" w:hAnsi="Calibri"/>
                <w:b w:val="0"/>
                <w:i w:val="0"/>
                <w:color w:val="111122"/>
                <w:sz w:val="20"/>
              </w:rPr>
              <w:t>Named dimensions + weights → aggregate + breakdown + recommendation</w:t>
            </w:r>
          </w:p>
        </w:tc>
      </w:tr>
    </w:tbl>
    <w:p/>
    <w:p>
      <w:pPr>
        <w:jc w:val="center"/>
      </w:pPr>
      <w:r>
        <w:rPr>
          <w:rFonts w:ascii="Calibri" w:hAnsi="Calibri"/>
          <w:b w:val="0"/>
          <w:i/>
          <w:color w:val="444455"/>
          <w:sz w:val="18"/>
        </w:rPr>
        <w:t>Table 7. Scalar temperature and evidence vector API.</w:t>
      </w:r>
    </w:p>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6. Hardware Backend (ternlang-hdl)</w:t>
      </w:r>
    </w:p>
    <w:p>
      <w:pPr>
        <w:spacing w:before="240" w:after="120"/>
      </w:pPr>
      <w:r>
        <w:rPr>
          <w:rFonts w:ascii="Calibri" w:hAnsi="Calibri"/>
          <w:b/>
          <w:i w:val="0"/>
          <w:color w:val="1A1A2E"/>
          <w:sz w:val="24"/>
        </w:rPr>
        <w:t>6.1  Verilog-2001 primitives</w:t>
      </w:r>
    </w:p>
    <w:p>
      <w:pPr>
        <w:spacing w:after="120"/>
      </w:pPr>
      <w:r>
        <w:rPr>
          <w:rFonts w:ascii="Calibri" w:hAnsi="Calibri"/>
          <w:b w:val="0"/>
          <w:i w:val="0"/>
          <w:color w:val="111122"/>
          <w:sz w:val="22"/>
        </w:rPr>
        <w:t>The ternlang-hdl crate generates synthesisable Verilog-2001 modules. Each trit is a [1:0] bus: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F4"/>
          </w:tcPr>
          <w:p>
            <w:r>
              <w:rPr>
                <w:rFonts w:ascii="Calibri" w:hAnsi="Calibri"/>
                <w:b/>
                <w:i w:val="0"/>
                <w:color w:val="1A1A2E"/>
                <w:sz w:val="20"/>
              </w:rPr>
              <w:t>Module</w:t>
            </w:r>
          </w:p>
        </w:tc>
        <w:tc>
          <w:tcPr>
            <w:tcW w:type="dxa" w:w="2880"/>
            <w:shd w:val="clear" w:color="auto" w:fill="E8E8F4"/>
          </w:tcPr>
          <w:p>
            <w:r>
              <w:rPr>
                <w:rFonts w:ascii="Calibri" w:hAnsi="Calibri"/>
                <w:b/>
                <w:i w:val="0"/>
                <w:color w:val="1A1A2E"/>
                <w:sz w:val="20"/>
              </w:rPr>
              <w:t>Operation</w:t>
            </w:r>
          </w:p>
        </w:tc>
        <w:tc>
          <w:tcPr>
            <w:tcW w:type="dxa" w:w="2880"/>
            <w:shd w:val="clear" w:color="auto" w:fill="E8E8F4"/>
          </w:tcPr>
          <w:p>
            <w:r>
              <w:rPr>
                <w:rFonts w:ascii="Calibri" w:hAnsi="Calibri"/>
                <w:b/>
                <w:i w:val="0"/>
                <w:color w:val="1A1A2E"/>
                <w:sz w:val="20"/>
              </w:rPr>
              <w:t>Implementation note</w:t>
            </w:r>
          </w:p>
        </w:tc>
      </w:tr>
      <w:tr>
        <w:tc>
          <w:tcPr>
            <w:tcW w:type="dxa" w:w="2880"/>
          </w:tcPr>
          <w:p>
            <w:r>
              <w:rPr>
                <w:rFonts w:ascii="Calibri" w:hAnsi="Calibri"/>
                <w:b w:val="0"/>
                <w:i w:val="0"/>
                <w:color w:val="111122"/>
                <w:sz w:val="20"/>
              </w:rPr>
              <w:t>trit_neg</w:t>
            </w:r>
          </w:p>
        </w:tc>
        <w:tc>
          <w:tcPr>
            <w:tcW w:type="dxa" w:w="2880"/>
          </w:tcPr>
          <w:p>
            <w:r>
              <w:rPr>
                <w:rFonts w:ascii="Calibri" w:hAnsi="Calibri"/>
                <w:b w:val="0"/>
                <w:i w:val="0"/>
                <w:color w:val="111122"/>
                <w:sz w:val="20"/>
              </w:rPr>
              <w:t>neg(t)</w:t>
            </w:r>
          </w:p>
        </w:tc>
        <w:tc>
          <w:tcPr>
            <w:tcW w:type="dxa" w:w="2880"/>
          </w:tcPr>
          <w:p>
            <w:r>
              <w:rPr>
                <w:rFonts w:ascii="Calibri" w:hAnsi="Calibri"/>
                <w:b w:val="0"/>
                <w:i w:val="0"/>
                <w:color w:val="111122"/>
                <w:sz w:val="20"/>
              </w:rPr>
              <w:t>assign y = {a[0], a[1]} — pure wire swap, zero gates</w:t>
            </w:r>
          </w:p>
        </w:tc>
      </w:tr>
      <w:tr>
        <w:tc>
          <w:tcPr>
            <w:tcW w:type="dxa" w:w="2880"/>
          </w:tcPr>
          <w:p>
            <w:r>
              <w:rPr>
                <w:rFonts w:ascii="Calibri" w:hAnsi="Calibri"/>
                <w:b w:val="0"/>
                <w:i w:val="0"/>
                <w:color w:val="111122"/>
                <w:sz w:val="20"/>
              </w:rPr>
              <w:t>trit_cons</w:t>
            </w:r>
          </w:p>
        </w:tc>
        <w:tc>
          <w:tcPr>
            <w:tcW w:type="dxa" w:w="2880"/>
          </w:tcPr>
          <w:p>
            <w:r>
              <w:rPr>
                <w:rFonts w:ascii="Calibri" w:hAnsi="Calibri"/>
                <w:b w:val="0"/>
                <w:i w:val="0"/>
                <w:color w:val="111122"/>
                <w:sz w:val="20"/>
              </w:rPr>
              <w:t>cons(a,b)</w:t>
            </w:r>
          </w:p>
        </w:tc>
        <w:tc>
          <w:tcPr>
            <w:tcW w:type="dxa" w:w="2880"/>
          </w:tcPr>
          <w:p>
            <w:r>
              <w:rPr>
                <w:rFonts w:ascii="Calibri" w:hAnsi="Calibri"/>
                <w:b w:val="0"/>
                <w:i w:val="0"/>
                <w:color w:val="111122"/>
                <w:sz w:val="20"/>
              </w:rPr>
              <w:t>assign y = (a == b) ? a : 2'b11</w:t>
            </w:r>
          </w:p>
        </w:tc>
      </w:tr>
      <w:tr>
        <w:tc>
          <w:tcPr>
            <w:tcW w:type="dxa" w:w="2880"/>
          </w:tcPr>
          <w:p>
            <w:r>
              <w:rPr>
                <w:rFonts w:ascii="Calibri" w:hAnsi="Calibri"/>
                <w:b w:val="0"/>
                <w:i w:val="0"/>
                <w:color w:val="111122"/>
                <w:sz w:val="20"/>
              </w:rPr>
              <w:t>trit_mul</w:t>
            </w:r>
          </w:p>
        </w:tc>
        <w:tc>
          <w:tcPr>
            <w:tcW w:type="dxa" w:w="2880"/>
          </w:tcPr>
          <w:p>
            <w:r>
              <w:rPr>
                <w:rFonts w:ascii="Calibri" w:hAnsi="Calibri"/>
                <w:b w:val="0"/>
                <w:i w:val="0"/>
                <w:color w:val="111122"/>
                <w:sz w:val="20"/>
              </w:rPr>
              <w:t>mul(a,b)</w:t>
            </w:r>
          </w:p>
        </w:tc>
        <w:tc>
          <w:tcPr>
            <w:tcW w:type="dxa" w:w="2880"/>
          </w:tcPr>
          <w:p>
            <w:r>
              <w:rPr>
                <w:rFonts w:ascii="Calibri" w:hAnsi="Calibri"/>
                <w:b w:val="0"/>
                <w:i w:val="0"/>
                <w:color w:val="111122"/>
                <w:sz w:val="20"/>
              </w:rPr>
              <w:t>zero-skip detect; only multiply if neither input is hold</w:t>
            </w:r>
          </w:p>
        </w:tc>
      </w:tr>
      <w:tr>
        <w:tc>
          <w:tcPr>
            <w:tcW w:type="dxa" w:w="2880"/>
          </w:tcPr>
          <w:p>
            <w:r>
              <w:rPr>
                <w:rFonts w:ascii="Calibri" w:hAnsi="Calibri"/>
                <w:b w:val="0"/>
                <w:i w:val="0"/>
                <w:color w:val="111122"/>
                <w:sz w:val="20"/>
              </w:rPr>
              <w:t>trit_add</w:t>
            </w:r>
          </w:p>
        </w:tc>
        <w:tc>
          <w:tcPr>
            <w:tcW w:type="dxa" w:w="2880"/>
          </w:tcPr>
          <w:p>
            <w:r>
              <w:rPr>
                <w:rFonts w:ascii="Calibri" w:hAnsi="Calibri"/>
                <w:b w:val="0"/>
                <w:i w:val="0"/>
                <w:color w:val="111122"/>
                <w:sz w:val="20"/>
              </w:rPr>
              <w:t>add(a,b)</w:t>
            </w:r>
          </w:p>
        </w:tc>
        <w:tc>
          <w:tcPr>
            <w:tcW w:type="dxa" w:w="2880"/>
          </w:tcPr>
          <w:p>
            <w:r>
              <w:rPr>
                <w:rFonts w:ascii="Calibri" w:hAnsi="Calibri"/>
                <w:b w:val="0"/>
                <w:i w:val="0"/>
                <w:color w:val="111122"/>
                <w:sz w:val="20"/>
              </w:rPr>
              <w:t>9-entry case statement producing (sum, carry)</w:t>
            </w:r>
          </w:p>
        </w:tc>
      </w:tr>
      <w:tr>
        <w:tc>
          <w:tcPr>
            <w:tcW w:type="dxa" w:w="2880"/>
          </w:tcPr>
          <w:p>
            <w:r>
              <w:rPr>
                <w:rFonts w:ascii="Calibri" w:hAnsi="Calibri"/>
                <w:b w:val="0"/>
                <w:i w:val="0"/>
                <w:color w:val="111122"/>
                <w:sz w:val="20"/>
              </w:rPr>
              <w:t>trit_reg</w:t>
            </w:r>
          </w:p>
        </w:tc>
        <w:tc>
          <w:tcPr>
            <w:tcW w:type="dxa" w:w="2880"/>
          </w:tcPr>
          <w:p>
            <w:r>
              <w:rPr>
                <w:rFonts w:ascii="Calibri" w:hAnsi="Calibri"/>
                <w:b w:val="0"/>
                <w:i w:val="0"/>
                <w:color w:val="111122"/>
                <w:sz w:val="20"/>
              </w:rPr>
              <w:t>D register</w:t>
            </w:r>
          </w:p>
        </w:tc>
        <w:tc>
          <w:tcPr>
            <w:tcW w:type="dxa" w:w="2880"/>
          </w:tcPr>
          <w:p>
            <w:r>
              <w:rPr>
                <w:rFonts w:ascii="Calibri" w:hAnsi="Calibri"/>
                <w:b w:val="0"/>
                <w:i w:val="0"/>
                <w:color w:val="111122"/>
                <w:sz w:val="20"/>
              </w:rPr>
              <w:t>synchronous write, asynchronous reset to 2'b11 (hold)</w:t>
            </w:r>
          </w:p>
        </w:tc>
      </w:tr>
      <w:tr>
        <w:tc>
          <w:tcPr>
            <w:tcW w:type="dxa" w:w="2880"/>
          </w:tcPr>
          <w:p>
            <w:r>
              <w:rPr>
                <w:rFonts w:ascii="Calibri" w:hAnsi="Calibri"/>
                <w:b w:val="0"/>
                <w:i w:val="0"/>
                <w:color w:val="111122"/>
                <w:sz w:val="20"/>
              </w:rPr>
              <w:t>bet_alu</w:t>
            </w:r>
          </w:p>
        </w:tc>
        <w:tc>
          <w:tcPr>
            <w:tcW w:type="dxa" w:w="2880"/>
          </w:tcPr>
          <w:p>
            <w:r>
              <w:rPr>
                <w:rFonts w:ascii="Calibri" w:hAnsi="Calibri"/>
                <w:b w:val="0"/>
                <w:i w:val="0"/>
                <w:color w:val="111122"/>
                <w:sz w:val="20"/>
              </w:rPr>
              <w:t>Full ALU</w:t>
            </w:r>
          </w:p>
        </w:tc>
        <w:tc>
          <w:tcPr>
            <w:tcW w:type="dxa" w:w="2880"/>
          </w:tcPr>
          <w:p>
            <w:r>
              <w:rPr>
                <w:rFonts w:ascii="Calibri" w:hAnsi="Calibri"/>
                <w:b w:val="0"/>
                <w:i w:val="0"/>
                <w:color w:val="111122"/>
                <w:sz w:val="20"/>
              </w:rPr>
              <w:t>op[1:0] selects ADD/MUL/NEG/CONS</w:t>
            </w:r>
          </w:p>
        </w:tc>
      </w:tr>
    </w:tbl>
    <w:p/>
    <w:p>
      <w:pPr>
        <w:jc w:val="center"/>
      </w:pPr>
      <w:r>
        <w:rPr>
          <w:rFonts w:ascii="Calibri" w:hAnsi="Calibri"/>
          <w:b w:val="0"/>
          <w:i/>
          <w:color w:val="444455"/>
          <w:sz w:val="18"/>
        </w:rPr>
        <w:t>Table 8. BET Verilog-2001 primitive modules.</w:t>
      </w:r>
    </w:p>
    <w:p/>
    <w:p>
      <w:pPr>
        <w:spacing w:before="240" w:after="120"/>
      </w:pPr>
      <w:r>
        <w:rPr>
          <w:rFonts w:ascii="Calibri" w:hAnsi="Calibri"/>
          <w:b/>
          <w:i w:val="0"/>
          <w:color w:val="1A1A2E"/>
          <w:sz w:val="24"/>
        </w:rPr>
        <w:t>6.2  Sparse matmul array</w:t>
      </w:r>
    </w:p>
    <w:p>
      <w:pPr>
        <w:spacing w:after="120"/>
      </w:pPr>
      <w:r>
        <w:rPr>
          <w:rFonts w:ascii="Calibri" w:hAnsi="Calibri"/>
          <w:b w:val="0"/>
          <w:i w:val="0"/>
          <w:color w:val="111122"/>
          <w:sz w:val="22"/>
        </w:rPr>
        <w:t>The synthesisable sparse matmul array instantiates an N×N grid of processing elements. Each cell contains a weight register and a clock-gate signal based on the zero-weight test:</w:t>
      </w:r>
    </w:p>
    <w:p>
      <w:pPr>
        <w:spacing w:before="80" w:after="80"/>
        <w:ind w:left="576"/>
        <w:shd w:val="clear" w:color="auto" w:fill="F0F0F6"/>
      </w:pPr>
      <w:r>
        <w:rPr>
          <w:rFonts w:ascii="Courier New" w:hAnsi="Courier New"/>
          <w:b w:val="0"/>
          <w:i w:val="0"/>
          <w:color w:val="444455"/>
          <w:sz w:val="18"/>
        </w:rPr>
        <w:t>wire [1:0] w_ij = weight_reg[i][j];</w:t>
        <w:br/>
        <w:t>wire skip       = (w_ij == 2'b11);   // hold = zero weight</w:t>
        <w:br/>
        <w:t>wire [1:0] contrib = skip</w:t>
        <w:br/>
        <w:t xml:space="preserve">    ? 2'b11                            // propagate hold</w:t>
        <w:br/>
        <w:t xml:space="preserve">    : trit_mul(a_i, w_ij);             // real multiply</w:t>
      </w:r>
    </w:p>
    <w:p>
      <w:pPr>
        <w:spacing w:after="120"/>
      </w:pPr>
      <w:r>
        <w:rPr>
          <w:rFonts w:ascii="Calibri" w:hAnsi="Calibri"/>
          <w:b w:val="0"/>
          <w:i w:val="0"/>
          <w:color w:val="111122"/>
          <w:sz w:val="22"/>
        </w:rPr>
        <w:t>Clock-gating on the skip signal prevents switching activity in zero-weight cells, delivering dynamic power reduction proportional to weight sparsity — typically 50–60% power saving for BitNet-quantized networks.</w:t>
      </w:r>
    </w:p>
    <w:p>
      <w:pPr>
        <w:spacing w:before="240" w:after="120"/>
      </w:pPr>
      <w:r>
        <w:rPr>
          <w:rFonts w:ascii="Calibri" w:hAnsi="Calibri"/>
          <w:b/>
          <w:i w:val="0"/>
          <w:color w:val="1A1A2E"/>
          <w:sz w:val="24"/>
        </w:rPr>
        <w:t>6.3  BET processor and FPGA simulation</w:t>
      </w:r>
    </w:p>
    <w:p>
      <w:pPr>
        <w:spacing w:after="120"/>
      </w:pPr>
      <w:r>
        <w:rPr>
          <w:rFonts w:ascii="Calibri" w:hAnsi="Calibri"/>
          <w:b w:val="0"/>
          <w:i w:val="0"/>
          <w:color w:val="111122"/>
          <w:sz w:val="22"/>
        </w:rPr>
        <w:t>The full bet_processor module wires bet_regfile (27×2-bit), bet_pc (16-bit program counter with load port), and bet_control (single-cycle decode, all 51 opcodes mapped to control signals). The ternlang sim command compiles a .tern file to bytecode and emits a complete self-contained Icarus Verilog testbench:</w:t>
      </w:r>
    </w:p>
    <w:p>
      <w:pPr>
        <w:spacing w:before="80" w:after="80"/>
        <w:ind w:left="576"/>
        <w:shd w:val="clear" w:color="auto" w:fill="F0F0F6"/>
      </w:pPr>
      <w:r>
        <w:rPr>
          <w:rFonts w:ascii="Courier New" w:hAnsi="Courier New"/>
          <w:b w:val="0"/>
          <w:i w:val="0"/>
          <w:color w:val="444455"/>
          <w:sz w:val="18"/>
        </w:rPr>
        <w:t>ternlang sim program.tern          # emit testbench: program.sim.v</w:t>
        <w:br/>
        <w:t>iverilog -o sim.vvp program.sim.v  # compile</w:t>
        <w:br/>
        <w:t>vvp sim.vvp                        # run</w:t>
        <w:br/>
        <w:t># waveforms exported to bet_sim.vcd — open in GTKWave</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7. Native Compilation: AST-to-C Backend</w:t>
      </w:r>
    </w:p>
    <w:p>
      <w:pPr>
        <w:spacing w:after="120"/>
      </w:pPr>
      <w:r>
        <w:rPr>
          <w:rFonts w:ascii="Calibri" w:hAnsi="Calibri"/>
          <w:b w:val="0"/>
          <w:i w:val="0"/>
          <w:color w:val="111122"/>
          <w:sz w:val="22"/>
        </w:rPr>
        <w:t>The ternlang-codegen crate provides a second compilation target alongside BET bytecode: a self-contained C11 source file that can be compiled with any standard C compiler. This opens three new deployment paths: native-speed execution, cross-compilation to embedded targets, and human-readable output for inspection and security audit.</w:t>
      </w:r>
    </w:p>
    <w:p>
      <w:pPr>
        <w:spacing w:before="240" w:after="120"/>
      </w:pPr>
      <w:r>
        <w:rPr>
          <w:rFonts w:ascii="Calibri" w:hAnsi="Calibri"/>
          <w:b/>
          <w:i w:val="0"/>
          <w:color w:val="1A1A2E"/>
          <w:sz w:val="24"/>
        </w:rPr>
        <w:t>7.1  Transpilation architecture</w:t>
      </w:r>
    </w:p>
    <w:p>
      <w:pPr>
        <w:spacing w:after="120"/>
      </w:pPr>
      <w:r>
        <w:rPr>
          <w:rFonts w:ascii="Calibri" w:hAnsi="Calibri"/>
          <w:b w:val="0"/>
          <w:i w:val="0"/>
          <w:color w:val="111122"/>
          <w:sz w:val="22"/>
        </w:rPr>
        <w:t>The CTranspiler operates directly on the abstract syntax tree (Program) produced by the parser, bypassing the BET VM entirely:</w:t>
      </w:r>
    </w:p>
    <w:p>
      <w:pPr>
        <w:spacing w:before="80" w:after="80"/>
        <w:ind w:left="576"/>
        <w:shd w:val="clear" w:color="auto" w:fill="F0F0F6"/>
      </w:pPr>
      <w:r>
        <w:rPr>
          <w:rFonts w:ascii="Courier New" w:hAnsi="Courier New"/>
          <w:b w:val="0"/>
          <w:i w:val="0"/>
          <w:color w:val="444455"/>
          <w:sz w:val="18"/>
        </w:rPr>
        <w:t>.tern  →[parse]→  AST  →[CTranspiler]→  .c  →[gcc/clang]→  native binary</w:t>
      </w:r>
    </w:p>
    <w:p>
      <w:pPr>
        <w:spacing w:after="120"/>
      </w:pPr>
      <w:r>
        <w:rPr>
          <w:rFonts w:ascii="Calibri" w:hAnsi="Calibri"/>
          <w:b w:val="0"/>
          <w:i w:val="0"/>
          <w:color w:val="111122"/>
          <w:sz w:val="22"/>
        </w:rPr>
        <w:t>The generated C file is fully self-contained: a header of inline trit primitives using int8_t with values {-1, 0, +1} is prepended, covering trit_add, trit_mul, trit_neg, trit_consensus, trit_abs, and the built-in constants trit_truth(), trit_hold(), trit_conflict().</w:t>
      </w:r>
    </w:p>
    <w:p>
      <w:pPr>
        <w:spacing w:before="240" w:after="120"/>
      </w:pPr>
      <w:r>
        <w:rPr>
          <w:rFonts w:ascii="Calibri" w:hAnsi="Calibri"/>
          <w:b/>
          <w:i w:val="0"/>
          <w:color w:val="1A1A2E"/>
          <w:sz w:val="24"/>
        </w:rPr>
        <w:t>7.2  Language construct mapping</w:t>
      </w:r>
    </w:p>
    <w:p>
      <w:pPr>
        <w:spacing w:after="120"/>
      </w:pPr>
      <w:r>
        <w:rPr>
          <w:rFonts w:ascii="Calibri" w:hAnsi="Calibri"/>
          <w:b w:val="0"/>
          <w:i w:val="0"/>
          <w:color w:val="111122"/>
          <w:sz w:val="22"/>
        </w:rPr>
        <w:t>The transpiler maps every ternlang construct to its natural C equivalent:</w:t>
      </w:r>
    </w:p>
    <w:p>
      <w:pPr>
        <w:pStyle w:val="ListBullet"/>
        <w:spacing w:after="60"/>
        <w:ind w:left="576"/>
      </w:pPr>
      <w:r>
        <w:rPr>
          <w:rFonts w:ascii="Calibri" w:hAnsi="Calibri"/>
          <w:b w:val="0"/>
          <w:i w:val="0"/>
          <w:color w:val="111122"/>
          <w:sz w:val="22"/>
        </w:rPr>
        <w:t>match → switch (int) with case -1, case 0, case 1 arms</w:t>
      </w:r>
    </w:p>
    <w:p>
      <w:pPr>
        <w:pStyle w:val="ListBullet"/>
        <w:spacing w:after="60"/>
        <w:ind w:left="576"/>
      </w:pPr>
      <w:r>
        <w:rPr>
          <w:rFonts w:ascii="Calibri" w:hAnsi="Calibri"/>
          <w:b w:val="0"/>
          <w:i w:val="0"/>
          <w:color w:val="111122"/>
          <w:sz w:val="22"/>
        </w:rPr>
        <w:t>struct definitions → typedef struct { ... }</w:t>
      </w:r>
    </w:p>
    <w:p>
      <w:pPr>
        <w:pStyle w:val="ListBullet"/>
        <w:spacing w:after="60"/>
        <w:ind w:left="576"/>
      </w:pPr>
      <w:r>
        <w:rPr>
          <w:rFonts w:ascii="Calibri" w:hAnsi="Calibri"/>
          <w:b w:val="0"/>
          <w:i w:val="0"/>
          <w:color w:val="111122"/>
          <w:sz w:val="22"/>
        </w:rPr>
        <w:t>fn → C function with forward declaration (enables mutual recursion without re-ordering)</w:t>
      </w:r>
    </w:p>
    <w:p>
      <w:pPr>
        <w:pStyle w:val="ListBullet"/>
        <w:spacing w:after="60"/>
        <w:ind w:left="576"/>
      </w:pPr>
      <w:r>
        <w:rPr>
          <w:rFonts w:ascii="Calibri" w:hAnsi="Calibri"/>
          <w:b w:val="0"/>
          <w:i w:val="0"/>
          <w:color w:val="111122"/>
          <w:sz w:val="22"/>
        </w:rPr>
        <w:t>loop / while / for → for(;;), while(1) with inner ternary condition dispatch</w:t>
      </w:r>
    </w:p>
    <w:p>
      <w:pPr>
        <w:pStyle w:val="ListBullet"/>
        <w:spacing w:after="60"/>
        <w:ind w:left="576"/>
      </w:pPr>
      <w:r>
        <w:rPr>
          <w:rFonts w:ascii="Calibri" w:hAnsi="Calibri"/>
          <w:b w:val="0"/>
          <w:i w:val="0"/>
          <w:color w:val="111122"/>
          <w:sz w:val="22"/>
        </w:rPr>
        <w:t>expr? → __TERN_PROPAGATE(expr) macro slot, enabling the caller to define the early-return idiom in C</w:t>
      </w:r>
    </w:p>
    <w:p>
      <w:pPr>
        <w:pStyle w:val="ListBullet"/>
        <w:spacing w:after="60"/>
        <w:ind w:left="576"/>
      </w:pPr>
      <w:r>
        <w:rPr>
          <w:rFonts w:ascii="Calibri" w:hAnsi="Calibri"/>
          <w:b w:val="0"/>
          <w:i w:val="0"/>
          <w:color w:val="111122"/>
          <w:sz w:val="22"/>
        </w:rPr>
        <w:t>main() → tern_main() (to avoid clashing with C's entry point); a generated main() calls tern_main() and translates the trit result to an exit code</w:t>
      </w:r>
    </w:p>
    <w:p>
      <w:pPr>
        <w:spacing w:after="120"/>
      </w:pPr>
      <w:r>
        <w:rPr>
          <w:rFonts w:ascii="Calibri" w:hAnsi="Calibri"/>
          <w:b w:val="0"/>
          <w:i w:val="0"/>
          <w:color w:val="111122"/>
          <w:sz w:val="22"/>
        </w:rPr>
        <w:t>Example: ternlang source and generated C output:</w:t>
      </w:r>
    </w:p>
    <w:p>
      <w:pPr>
        <w:spacing w:before="80" w:after="80"/>
        <w:ind w:left="576"/>
        <w:shd w:val="clear" w:color="auto" w:fill="F0F0F6"/>
      </w:pPr>
      <w:r>
        <w:rPr>
          <w:rFonts w:ascii="Courier New" w:hAnsi="Courier New"/>
          <w:b w:val="0"/>
          <w:i w:val="0"/>
          <w:color w:val="444455"/>
          <w:sz w:val="18"/>
        </w:rPr>
        <w:t>// ternlang source</w:t>
        <w:br/>
        <w:t>fn decide(x: trit) -&gt; trit {</w:t>
        <w:br/>
        <w:t xml:space="preserve">    match x {</w:t>
        <w:br/>
        <w:t xml:space="preserve">        -1 =&gt; conflict()</w:t>
        <w:br/>
        <w:t xml:space="preserve">         0 =&gt; hold()</w:t>
        <w:br/>
        <w:t xml:space="preserve">        +1 =&gt; truth()</w:t>
        <w:br/>
        <w:t xml:space="preserve">    }</w:t>
        <w:br/>
        <w:t>}</w:t>
        <w:br/>
        <w:br/>
        <w:t>// generated C</w:t>
        <w:br/>
        <w:t>trit decide(trit x) {</w:t>
        <w:br/>
        <w:t xml:space="preserve">    switch ((int)x) {</w:t>
        <w:br/>
        <w:t xml:space="preserve">        case -1: return trit_conflict(); break;</w:t>
        <w:br/>
        <w:t xml:space="preserve">        case  0: return trit_hold();     break;</w:t>
        <w:br/>
        <w:t xml:space="preserve">        case  1: return trit_truth();    break;</w:t>
        <w:br/>
        <w:t xml:space="preserve">    }</w:t>
        <w:br/>
        <w:t>}</w:t>
      </w:r>
    </w:p>
    <w:p>
      <w:pPr>
        <w:spacing w:after="120"/>
      </w:pPr>
      <w:r>
        <w:rPr>
          <w:rFonts w:ascii="Calibri" w:hAnsi="Calibri"/>
          <w:b w:val="0"/>
          <w:i w:val="0"/>
          <w:color w:val="111122"/>
          <w:sz w:val="22"/>
        </w:rPr>
        <w:t>The C backend does not yet support the actor model (spawn/send/await) or tensor heap operations, which remain BET-VM specific. These emit comments in the output, making the generated file auditable even for unsupported constructs.</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8. Actor Model and Distributed Runtime</w:t>
      </w:r>
    </w:p>
    <w:p>
      <w:pPr>
        <w:spacing w:before="240" w:after="120"/>
      </w:pPr>
      <w:r>
        <w:rPr>
          <w:rFonts w:ascii="Calibri" w:hAnsi="Calibri"/>
          <w:b/>
          <w:i w:val="0"/>
          <w:color w:val="1A1A2E"/>
          <w:sz w:val="24"/>
        </w:rPr>
        <w:t>8.1  Local actors</w:t>
      </w:r>
    </w:p>
    <w:p>
      <w:pPr>
        <w:spacing w:after="120"/>
      </w:pPr>
      <w:r>
        <w:rPr>
          <w:rFonts w:ascii="Calibri" w:hAnsi="Calibri"/>
          <w:b w:val="0"/>
          <w:i w:val="0"/>
          <w:color w:val="111122"/>
          <w:sz w:val="22"/>
        </w:rPr>
        <w:t>Three ISA primitives implement the actor model. TSPAWN (0x30) creates an agent instance from a registered type ID and returns an agentref. TSEND (0x31) enqueues a trit message in the agent's mailbox (VecDeque&lt;Value&gt;) without blocking. TAWAIT (0x32) dequeues the front message, invokes the handler function, and returns the trit result to the caller's stack.</w:t>
      </w:r>
    </w:p>
    <w:p>
      <w:pPr>
        <w:spacing w:before="240" w:after="120"/>
      </w:pPr>
      <w:r>
        <w:rPr>
          <w:rFonts w:ascii="Calibri" w:hAnsi="Calibri"/>
          <w:b/>
          <w:i w:val="0"/>
          <w:color w:val="1A1A2E"/>
          <w:sz w:val="24"/>
        </w:rPr>
        <w:t>8.2  Distributed actors (ternlang-runtime)</w:t>
      </w:r>
    </w:p>
    <w:p>
      <w:pPr>
        <w:spacing w:after="120"/>
      </w:pPr>
      <w:r>
        <w:rPr>
          <w:rFonts w:ascii="Calibri" w:hAnsi="Calibri"/>
          <w:b w:val="0"/>
          <w:i w:val="0"/>
          <w:color w:val="111122"/>
          <w:sz w:val="22"/>
        </w:rPr>
        <w:t>The ternlang-runtime crate extends the actor model across TCP. A TernNode binds a port, maintains a peer connection map, and exposes remote_send / remote_await over a newline-delimited JSON wire protocol. Four message types are defined:</w:t>
      </w:r>
    </w:p>
    <w:p>
      <w:pPr>
        <w:spacing w:before="80" w:after="80"/>
        <w:ind w:left="576"/>
        <w:shd w:val="clear" w:color="auto" w:fill="F0F0F6"/>
      </w:pPr>
      <w:r>
        <w:rPr>
          <w:rFonts w:ascii="Courier New" w:hAnsi="Courier New"/>
          <w:b w:val="0"/>
          <w:i w:val="0"/>
          <w:color w:val="444455"/>
          <w:sz w:val="18"/>
        </w:rPr>
        <w:t>{"type":"Send",  "agent_id":0, "trit":1}</w:t>
        <w:br/>
        <w:t>{"type":"Await", "agent_id":0}</w:t>
        <w:br/>
        <w:t>{"type":"Reply", "trit":0}</w:t>
        <w:br/>
        <w:t>{"type":"Error", "message":"agent not found"}</w:t>
      </w:r>
    </w:p>
    <w:p>
      <w:pPr>
        <w:spacing w:after="120"/>
      </w:pPr>
      <w:r>
        <w:rPr>
          <w:rFonts w:ascii="Calibri" w:hAnsi="Calibri"/>
          <w:b w:val="0"/>
          <w:i w:val="0"/>
          <w:color w:val="111122"/>
          <w:sz w:val="22"/>
        </w:rPr>
        <w:t>The newline-delimited format requires no framing library and is trivially implementable in any language, enabling non-Rust nodes to participate in a ternlang actor network.</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9. Ternary AI Reasoning Toolkit</w:t>
      </w:r>
    </w:p>
    <w:p>
      <w:pPr>
        <w:spacing w:after="120"/>
      </w:pPr>
      <w:r>
        <w:rPr>
          <w:rFonts w:ascii="Calibri" w:hAnsi="Calibri"/>
          <w:b w:val="0"/>
          <w:i w:val="0"/>
          <w:color w:val="111122"/>
          <w:sz w:val="22"/>
        </w:rPr>
        <w:t>Modern AI agents are structurally binary in their decision loops: evidence is collapsed to a scalar, thresholded, and converted to a Boolean act/wait flag. The three-valued nature of evidence — affirm, hold, reject — is treated as a side-effect of confidence scores rather than a first-class type. The ternlang-ml crate introduces five primitives that make the decision loop architecturally ternary.</w:t>
      </w:r>
    </w:p>
    <w:p>
      <w:pPr>
        <w:spacing w:before="240" w:after="120"/>
      </w:pPr>
      <w:r>
        <w:rPr>
          <w:rFonts w:ascii="Calibri" w:hAnsi="Calibri"/>
          <w:b/>
          <w:i w:val="0"/>
          <w:color w:val="1A1A2E"/>
          <w:sz w:val="24"/>
        </w:rPr>
        <w:t>9.1  Deliberation Engine</w:t>
      </w:r>
    </w:p>
    <w:p>
      <w:pPr>
        <w:spacing w:after="120"/>
      </w:pPr>
      <w:r>
        <w:rPr>
          <w:rFonts w:ascii="Calibri" w:hAnsi="Calibri"/>
          <w:b w:val="0"/>
          <w:i w:val="0"/>
          <w:color w:val="111122"/>
          <w:sz w:val="22"/>
        </w:rPr>
        <w:t>The DeliberationEngine models iterative evidence accumulation using an exponential moving average (EMA):</w:t>
      </w:r>
    </w:p>
    <w:p>
      <w:pPr>
        <w:spacing w:before="80" w:after="80"/>
        <w:ind w:left="576"/>
        <w:shd w:val="clear" w:color="auto" w:fill="F0F0F6"/>
      </w:pPr>
      <w:r>
        <w:rPr>
          <w:rFonts w:ascii="Courier New" w:hAnsi="Courier New"/>
          <w:b w:val="0"/>
          <w:i w:val="0"/>
          <w:color w:val="444455"/>
          <w:sz w:val="18"/>
        </w:rPr>
        <w:t>Sᵣ = α · eᵣ + (1−α) · Sᵣ₋₁,    α ∈ (0, 1]</w:t>
      </w:r>
    </w:p>
    <w:p>
      <w:pPr>
        <w:spacing w:after="120"/>
      </w:pPr>
      <w:r>
        <w:rPr>
          <w:rFonts w:ascii="Calibri" w:hAnsi="Calibri"/>
          <w:b w:val="0"/>
          <w:i w:val="0"/>
          <w:color w:val="111122"/>
          <w:sz w:val="22"/>
        </w:rPr>
        <w:t>where eᵣ is the mean of new evidence signals in round r. The engine commits to a ternary decision only when the confidence of Sᵣ exceeds a target threshold; otherwise it remains in the hold state and requests a further evidence round. This models the human 'let me think about it' behaviour — a native ternary computation rather than a binary timeout.</w:t>
      </w:r>
    </w:p>
    <w:p>
      <w:pPr>
        <w:spacing w:before="240" w:after="120"/>
      </w:pPr>
      <w:r>
        <w:rPr>
          <w:rFonts w:ascii="Calibri" w:hAnsi="Calibri"/>
          <w:b/>
          <w:i w:val="0"/>
          <w:color w:val="1A1A2E"/>
          <w:sz w:val="24"/>
        </w:rPr>
        <w:t>9.2  Coalition Vote</w:t>
      </w:r>
    </w:p>
    <w:p>
      <w:pPr>
        <w:spacing w:after="120"/>
      </w:pPr>
      <w:r>
        <w:rPr>
          <w:rFonts w:ascii="Calibri" w:hAnsi="Calibri"/>
          <w:b w:val="0"/>
          <w:i w:val="0"/>
          <w:color w:val="111122"/>
          <w:sz w:val="22"/>
        </w:rPr>
        <w:t>coalition_vote() aggregates N independent agent verdicts — each a trit with an associated confidence and weight — into a single result with quorum, dissent, and abstain statistics:</w:t>
      </w:r>
    </w:p>
    <w:p>
      <w:pPr>
        <w:spacing w:before="80" w:after="80"/>
        <w:ind w:left="576"/>
        <w:shd w:val="clear" w:color="auto" w:fill="F0F0F6"/>
      </w:pPr>
      <w:r>
        <w:rPr>
          <w:rFonts w:ascii="Courier New" w:hAnsi="Courier New"/>
          <w:b w:val="0"/>
          <w:i w:val="0"/>
          <w:color w:val="444455"/>
          <w:sz w:val="18"/>
        </w:rPr>
        <w:t>t̂ = sign( Σᵢ wᵢ · cᵢ · tᵢ  /  Σᵢ wᵢ · cᵢ )</w:t>
        <w:br/>
        <w:br/>
        <w:t xml:space="preserve">  tᵢ ∈ {-1, 0, +1}   — agent verdict</w:t>
        <w:br/>
        <w:t xml:space="preserve">  cᵢ ∈ [0, 1]         — agent confidence</w:t>
        <w:br/>
        <w:t xml:space="preserve">  wᵢ &gt; 0               — importance weight</w:t>
      </w:r>
    </w:p>
    <w:p>
      <w:pPr>
        <w:spacing w:before="240" w:after="120"/>
      </w:pPr>
      <w:r>
        <w:rPr>
          <w:rFonts w:ascii="Calibri" w:hAnsi="Calibri"/>
          <w:b/>
          <w:i w:val="0"/>
          <w:color w:val="1A1A2E"/>
          <w:sz w:val="24"/>
        </w:rPr>
        <w:t>9.3  Action Gate</w:t>
      </w:r>
    </w:p>
    <w:p>
      <w:pPr>
        <w:spacing w:after="120"/>
      </w:pPr>
      <w:r>
        <w:rPr>
          <w:rFonts w:ascii="Calibri" w:hAnsi="Calibri"/>
          <w:b w:val="0"/>
          <w:i w:val="0"/>
          <w:color w:val="111122"/>
          <w:sz w:val="22"/>
        </w:rPr>
        <w:t>The action gate enforces a structural separation between hard constraints and soft preferences. Each GateDimension carries an evidence signal, a weight, and an optional hard_block flag. A hard-block dimension with negative evidence vetoes the action unconditionally, regardless of all other dimensions:</w:t>
      </w:r>
    </w:p>
    <w:p>
      <w:pPr>
        <w:spacing w:before="80" w:after="80"/>
        <w:ind w:left="576"/>
        <w:shd w:val="clear" w:color="auto" w:fill="F0F0F6"/>
      </w:pPr>
      <w:r>
        <w:rPr>
          <w:rFonts w:ascii="Courier New" w:hAnsi="Courier New"/>
          <w:b w:val="0"/>
          <w:i w:val="0"/>
          <w:color w:val="444455"/>
          <w:sz w:val="18"/>
        </w:rPr>
        <w:t>verdict = Block      if ∃ dᵢ : hard_block(dᵢ) ∧ t_dᵢ = -1</w:t>
        <w:br/>
        <w:t xml:space="preserve">          sign(S̄)   otherwise</w:t>
      </w:r>
    </w:p>
    <w:p>
      <w:pPr>
        <w:spacing w:after="120"/>
      </w:pPr>
      <w:r>
        <w:rPr>
          <w:rFonts w:ascii="Calibri" w:hAnsi="Calibri"/>
          <w:b w:val="0"/>
          <w:i w:val="0"/>
          <w:color w:val="111122"/>
          <w:sz w:val="22"/>
        </w:rPr>
        <w:t>This is the structural analogue of a safety interlock: the veto is unconditional, not probabilistic.</w:t>
      </w:r>
    </w:p>
    <w:p>
      <w:pPr>
        <w:spacing w:before="240" w:after="120"/>
      </w:pPr>
      <w:r>
        <w:rPr>
          <w:rFonts w:ascii="Calibri" w:hAnsi="Calibri"/>
          <w:b/>
          <w:i w:val="0"/>
          <w:color w:val="1A1A2E"/>
          <w:sz w:val="24"/>
        </w:rPr>
        <w:t>9.4  Scalar temperature bridge and hallucination score</w:t>
      </w:r>
    </w:p>
    <w:p>
      <w:pPr>
        <w:spacing w:after="120"/>
      </w:pPr>
      <w:r>
        <w:rPr>
          <w:rFonts w:ascii="Calibri" w:hAnsi="Calibri"/>
          <w:b w:val="0"/>
          <w:i w:val="0"/>
          <w:color w:val="111122"/>
          <w:sz w:val="22"/>
        </w:rPr>
        <w:t>scalar_temperature() bridges the ternary decision to the LLM sampling temperature domain: affirm at high confidence maps to low temperature (focused generation), hold maps to mid temperature (exploratory generation), and reject maps to near-zero (cautious refusal). See §5.7 for the full TritScalar zone specification.</w:t>
      </w:r>
    </w:p>
    <w:p>
      <w:pPr>
        <w:spacing w:after="120"/>
      </w:pPr>
      <w:r>
        <w:rPr>
          <w:rFonts w:ascii="Calibri" w:hAnsi="Calibri"/>
          <w:b w:val="0"/>
          <w:i w:val="0"/>
          <w:color w:val="111122"/>
          <w:sz w:val="22"/>
        </w:rPr>
        <w:t>hallucination_score() maps the variance of an evidence signal vector to a trust trit: low variance (consistent signals) yields trust +1; high variance yields −1, signalling that the agent's signals are incoherent and should not be acted upon.</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10. MoE-13 Ternary Orchestrator</w:t>
      </w:r>
    </w:p>
    <w:p>
      <w:pPr>
        <w:spacing w:after="120"/>
      </w:pPr>
      <w:r>
        <w:rPr>
          <w:rFonts w:ascii="Calibri" w:hAnsi="Calibri"/>
          <w:b w:val="0"/>
          <w:i w:val="0"/>
          <w:color w:val="111122"/>
          <w:sz w:val="22"/>
        </w:rPr>
        <w:t>The MoE-13 architecture is implemented in the ternlang-moe crate. It realises a ternary Mixture-of-Experts head whose routing, synthesis, safety gate, and memory are all expressed natively in balanced ternary semantics.</w:t>
      </w:r>
    </w:p>
    <w:p>
      <w:pPr>
        <w:spacing w:before="240" w:after="120"/>
      </w:pPr>
      <w:r>
        <w:rPr>
          <w:rFonts w:ascii="Calibri" w:hAnsi="Calibri"/>
          <w:b/>
          <w:i w:val="0"/>
          <w:color w:val="1A1A2E"/>
          <w:sz w:val="24"/>
        </w:rPr>
        <w:t>10.1  Six-Dimensional Competence Space</w:t>
      </w:r>
    </w:p>
    <w:p>
      <w:pPr>
        <w:spacing w:after="120"/>
      </w:pPr>
      <w:r>
        <w:rPr>
          <w:rFonts w:ascii="Calibri" w:hAnsi="Calibri"/>
          <w:b w:val="0"/>
          <w:i w:val="0"/>
          <w:color w:val="111122"/>
          <w:sz w:val="22"/>
        </w:rPr>
        <w:t>Each expert is characterised by a competence vector v ∈ [−1, +1]⁶ across six axes:</w:t>
      </w:r>
    </w:p>
    <w:p>
      <w:pPr>
        <w:spacing w:before="80" w:after="80"/>
        <w:ind w:left="576"/>
        <w:shd w:val="clear" w:color="auto" w:fill="F0F0F6"/>
      </w:pPr>
      <w:r>
        <w:rPr>
          <w:rFonts w:ascii="Courier New" w:hAnsi="Courier New"/>
          <w:b w:val="0"/>
          <w:i w:val="0"/>
          <w:color w:val="444455"/>
          <w:sz w:val="18"/>
        </w:rPr>
        <w:t>v = [v_syntax,  v_world,   v_reason,</w:t>
        <w:br/>
        <w:t xml:space="preserve">     v_tool,    v_persona, v_safety]</w:t>
      </w:r>
    </w:p>
    <w:p>
      <w:pPr>
        <w:spacing w:after="120"/>
      </w:pPr>
      <w:r>
        <w:rPr>
          <w:rFonts w:ascii="Calibri" w:hAnsi="Calibri"/>
          <w:b w:val="0"/>
          <w:i w:val="0"/>
          <w:color w:val="111122"/>
          <w:sz w:val="22"/>
        </w:rPr>
        <w:t>The synergy between two experts is defined as the complement of their cosine similarity — orthogonal experts are maximally complementary:</w:t>
      </w:r>
    </w:p>
    <w:p>
      <w:pPr>
        <w:spacing w:before="80" w:after="80"/>
        <w:ind w:left="576"/>
        <w:shd w:val="clear" w:color="auto" w:fill="F0F0F6"/>
      </w:pPr>
      <w:r>
        <w:rPr>
          <w:rFonts w:ascii="Courier New" w:hAnsi="Courier New"/>
          <w:b w:val="0"/>
          <w:i w:val="0"/>
          <w:color w:val="444455"/>
          <w:sz w:val="18"/>
        </w:rPr>
        <w:t>σ(vᵢ, vⱼ) = (1 − cos(vᵢ, vⱼ)) / 2   ∈ [0, 1]</w:t>
      </w:r>
    </w:p>
    <w:p>
      <w:pPr>
        <w:spacing w:before="240" w:after="120"/>
      </w:pPr>
      <w:r>
        <w:rPr>
          <w:rFonts w:ascii="Calibri" w:hAnsi="Calibri"/>
          <w:b/>
          <w:i w:val="0"/>
          <w:color w:val="1A1A2E"/>
          <w:sz w:val="24"/>
        </w:rPr>
        <w:t>10.2  Dual-Key Synergistic Routing</w:t>
      </w:r>
    </w:p>
    <w:p>
      <w:pPr>
        <w:spacing w:after="120"/>
      </w:pPr>
      <w:r>
        <w:rPr>
          <w:rFonts w:ascii="Calibri" w:hAnsi="Calibri"/>
          <w:b w:val="0"/>
          <w:i w:val="0"/>
          <w:color w:val="111122"/>
          <w:sz w:val="22"/>
        </w:rPr>
        <w:t>For each candidate expert pair (i, j), the routing score combines relevance to the query vector q with inter-expert synergy:</w:t>
      </w:r>
    </w:p>
    <w:p>
      <w:pPr>
        <w:spacing w:before="80" w:after="80"/>
        <w:ind w:left="576"/>
        <w:shd w:val="clear" w:color="auto" w:fill="F0F0F6"/>
      </w:pPr>
      <w:r>
        <w:rPr>
          <w:rFonts w:ascii="Courier New" w:hAnsi="Courier New"/>
          <w:b w:val="0"/>
          <w:i w:val="0"/>
          <w:color w:val="444455"/>
          <w:sz w:val="18"/>
        </w:rPr>
        <w:t>score(i, j) = ρᵢ(q) · ρⱼ(q) · σ(vᵢ, vⱼ)</w:t>
        <w:br/>
        <w:br/>
        <w:t xml:space="preserve">  ρₖ(q) = max(0, cos(vₖ, q))   — relevance of expert k to query</w:t>
      </w:r>
    </w:p>
    <w:p>
      <w:pPr>
        <w:spacing w:after="120"/>
      </w:pPr>
      <w:r>
        <w:rPr>
          <w:rFonts w:ascii="Calibri" w:hAnsi="Calibri"/>
          <w:b w:val="0"/>
          <w:i w:val="0"/>
          <w:color w:val="111122"/>
          <w:sz w:val="22"/>
        </w:rPr>
        <w:t>The pair with the highest score is selected. Crucially, two highly relevant but similar experts are penalised by low σ; the router favours complementary coverage over redundant strength.</w:t>
      </w:r>
    </w:p>
    <w:p>
      <w:pPr>
        <w:spacing w:before="240" w:after="120"/>
      </w:pPr>
      <w:r>
        <w:rPr>
          <w:rFonts w:ascii="Calibri" w:hAnsi="Calibri"/>
          <w:b/>
          <w:i w:val="0"/>
          <w:color w:val="1A1A2E"/>
          <w:sz w:val="24"/>
        </w:rPr>
        <w:t>10.3  1+1=3 Triad Synthesis</w:t>
      </w:r>
    </w:p>
    <w:p>
      <w:pPr>
        <w:spacing w:after="120"/>
      </w:pPr>
      <w:r>
        <w:rPr>
          <w:rFonts w:ascii="Calibri" w:hAnsi="Calibri"/>
          <w:b w:val="0"/>
          <w:i w:val="0"/>
          <w:color w:val="111122"/>
          <w:sz w:val="22"/>
        </w:rPr>
        <w:t>After expert evaluation, an emergent triad field is synthesised from the two selected competence vectors and the routing synergy:</w:t>
      </w:r>
    </w:p>
    <w:p>
      <w:pPr>
        <w:spacing w:before="80" w:after="80"/>
        <w:ind w:left="576"/>
        <w:shd w:val="clear" w:color="auto" w:fill="F0F0F6"/>
      </w:pPr>
      <w:r>
        <w:rPr>
          <w:rFonts w:ascii="Courier New" w:hAnsi="Courier New"/>
          <w:b w:val="0"/>
          <w:i w:val="0"/>
          <w:color w:val="444455"/>
          <w:sz w:val="18"/>
        </w:rPr>
        <w:t>E_k = σᵢⱼ · (vᵢ + vⱼ) / 2</w:t>
      </w:r>
    </w:p>
    <w:p>
      <w:pPr>
        <w:spacing w:after="120"/>
      </w:pPr>
      <w:r>
        <w:rPr>
          <w:rFonts w:ascii="Calibri" w:hAnsi="Calibri"/>
          <w:b w:val="0"/>
          <w:i w:val="0"/>
          <w:color w:val="111122"/>
          <w:sz w:val="22"/>
        </w:rPr>
        <w:t>This is the formal expression of 1+1=3: two expert signals at high synergy produce a third signal — the emergent field E_k — that neither expert could produce in isolation. The field modulates the subsequent vote and the LLM temperature hint.</w:t>
      </w:r>
    </w:p>
    <w:p>
      <w:pPr>
        <w:spacing w:before="240" w:after="120"/>
      </w:pPr>
      <w:r>
        <w:rPr>
          <w:rFonts w:ascii="Calibri" w:hAnsi="Calibri"/>
          <w:b/>
          <w:i w:val="0"/>
          <w:color w:val="1A1A2E"/>
          <w:sz w:val="24"/>
        </w:rPr>
        <w:t>10.4  Safety Hard Gate and Axis-6 Veto</w:t>
      </w:r>
    </w:p>
    <w:p>
      <w:pPr>
        <w:spacing w:after="120"/>
      </w:pPr>
      <w:r>
        <w:rPr>
          <w:rFonts w:ascii="Calibri" w:hAnsi="Calibri"/>
          <w:b w:val="0"/>
          <w:i w:val="0"/>
          <w:color w:val="111122"/>
          <w:sz w:val="22"/>
        </w:rPr>
        <w:t>Dimension 6 of every competence vector is the safety axis. Before any vote is computed, the safety projection of the triad field is evaluated:</w:t>
      </w:r>
    </w:p>
    <w:p>
      <w:pPr>
        <w:spacing w:before="80" w:after="80"/>
        <w:ind w:left="576"/>
        <w:shd w:val="clear" w:color="auto" w:fill="F0F0F6"/>
      </w:pPr>
      <w:r>
        <w:rPr>
          <w:rFonts w:ascii="Courier New" w:hAnsi="Courier New"/>
          <w:b w:val="0"/>
          <w:i w:val="0"/>
          <w:color w:val="444455"/>
          <w:sz w:val="18"/>
        </w:rPr>
        <w:t>veto ⟺ E_k,safety &lt; θ_s      (default θ_s = −0.3)</w:t>
      </w:r>
    </w:p>
    <w:p>
      <w:pPr>
        <w:spacing w:after="120"/>
      </w:pPr>
      <w:r>
        <w:rPr>
          <w:rFonts w:ascii="Calibri" w:hAnsi="Calibri"/>
          <w:b w:val="0"/>
          <w:i w:val="0"/>
          <w:color w:val="111122"/>
          <w:sz w:val="22"/>
        </w:rPr>
        <w:t>A veto immediately returns trit −1 at confidence 1.0 and logs the event to the Axis-tier memory for audit. No downstream reasoning can override it.</w:t>
      </w:r>
    </w:p>
    <w:p>
      <w:pPr>
        <w:spacing w:before="240" w:after="120"/>
      </w:pPr>
      <w:r>
        <w:rPr>
          <w:rFonts w:ascii="Calibri" w:hAnsi="Calibri"/>
          <w:b/>
          <w:i w:val="0"/>
          <w:color w:val="1A1A2E"/>
          <w:sz w:val="24"/>
        </w:rPr>
        <w:t>10.5  Hold State and Tiebreaker</w:t>
      </w:r>
    </w:p>
    <w:p>
      <w:pPr>
        <w:spacing w:after="120"/>
      </w:pPr>
      <w:r>
        <w:rPr>
          <w:rFonts w:ascii="Calibri" w:hAnsi="Calibri"/>
          <w:b w:val="0"/>
          <w:i w:val="0"/>
          <w:color w:val="111122"/>
          <w:sz w:val="22"/>
        </w:rPr>
        <w:t>When the weighted vote yields trit 0 or aggregate confidence falls below a hold threshold, the orchestrator does not immediately return. It invokes a tiebreaker expert — selected by highest reasoning-axis score among inactive experts — and re-votes with up to max_active=4 experts total. Only if the tiebreaker also fails to resolve does the orchestrator return the hold state to the caller.</w:t>
      </w:r>
    </w:p>
    <w:p>
      <w:pPr>
        <w:spacing w:before="240" w:after="120"/>
      </w:pPr>
      <w:r>
        <w:rPr>
          <w:rFonts w:ascii="Calibri" w:hAnsi="Calibri"/>
          <w:b/>
          <w:i w:val="0"/>
          <w:color w:val="1A1A2E"/>
          <w:sz w:val="24"/>
        </w:rPr>
        <w:t>10.6  Three-Tier Memory Mesh</w:t>
      </w:r>
    </w:p>
    <w:p>
      <w:pPr>
        <w:spacing w:after="120"/>
      </w:pPr>
      <w:r>
        <w:rPr>
          <w:rFonts w:ascii="Calibri" w:hAnsi="Calibri"/>
          <w:b w:val="0"/>
          <w:i w:val="0"/>
          <w:color w:val="111122"/>
          <w:sz w:val="22"/>
        </w:rPr>
        <w:t>The orchestrator maintains three memory tiers:</w:t>
      </w:r>
    </w:p>
    <w:p>
      <w:pPr>
        <w:pStyle w:val="ListBullet"/>
        <w:spacing w:after="60"/>
        <w:ind w:left="576"/>
      </w:pPr>
      <w:r>
        <w:rPr>
          <w:rFonts w:ascii="Calibri" w:hAnsi="Calibri"/>
          <w:b w:val="0"/>
          <w:i w:val="0"/>
          <w:color w:val="111122"/>
          <w:sz w:val="22"/>
        </w:rPr>
        <w:t>Node (TTL: seconds): LRU-bounded volatile store for within-session context. Evicts on capacity overflow.</w:t>
      </w:r>
    </w:p>
    <w:p>
      <w:pPr>
        <w:pStyle w:val="ListBullet"/>
        <w:spacing w:after="60"/>
        <w:ind w:left="576"/>
      </w:pPr>
      <w:r>
        <w:rPr>
          <w:rFonts w:ascii="Calibri" w:hAnsi="Calibri"/>
          <w:b w:val="0"/>
          <w:i w:val="0"/>
          <w:color w:val="111122"/>
          <w:sz w:val="22"/>
        </w:rPr>
        <w:t>Cluster (TTL: minutes): routing frequency counters enabling mode-collapse detection (risk = max_pair / total).</w:t>
      </w:r>
    </w:p>
    <w:p>
      <w:pPr>
        <w:pStyle w:val="ListBullet"/>
        <w:spacing w:after="60"/>
        <w:ind w:left="576"/>
      </w:pPr>
      <w:r>
        <w:rPr>
          <w:rFonts w:ascii="Calibri" w:hAnsi="Calibri"/>
          <w:b w:val="0"/>
          <w:i w:val="0"/>
          <w:color w:val="111122"/>
          <w:sz w:val="22"/>
        </w:rPr>
        <w:t>Axis (persistent): immutable audit log of safety vetoes with timestamp, expert identity, and query hash. Global priors over expert performance.</w:t>
      </w:r>
    </w:p>
    <w:p>
      <w:pPr>
        <w:spacing w:before="240" w:after="120"/>
      </w:pPr>
      <w:r>
        <w:rPr>
          <w:rFonts w:ascii="Calibri" w:hAnsi="Calibri"/>
          <w:b/>
          <w:i w:val="0"/>
          <w:color w:val="1A1A2E"/>
          <w:sz w:val="24"/>
        </w:rPr>
        <w:t>10.7  Nine-Step Inference Pipeline</w:t>
      </w:r>
    </w:p>
    <w:p>
      <w:pPr>
        <w:spacing w:after="120"/>
      </w:pPr>
      <w:r>
        <w:rPr>
          <w:rFonts w:ascii="Calibri" w:hAnsi="Calibri"/>
          <w:b w:val="0"/>
          <w:i w:val="0"/>
          <w:color w:val="111122"/>
          <w:sz w:val="22"/>
        </w:rPr>
        <w:t>The full orchestration pass executes in nine deterministic steps: (1) encode query to evidence vector; (2) dual-key route to best expert pair; (3) evaluate both experts independently; (4) synthesise triad field; (5) safety hard gate; (6) weighted trit vote with synergy amplification; (7) hold detection; (8) optional tiebreaker invocation; (9) return OrchestrationResult and update all three memory tiers.</w:t>
      </w:r>
    </w:p>
    <w:p>
      <w:pPr>
        <w:spacing w:before="240" w:after="120"/>
      </w:pPr>
      <w:r>
        <w:rPr>
          <w:rFonts w:ascii="Calibri" w:hAnsi="Calibri"/>
          <w:b/>
          <w:i w:val="0"/>
          <w:color w:val="1A1A2E"/>
          <w:sz w:val="24"/>
        </w:rPr>
        <w:t>10.8  Thirteen-Agent Dual-Signal Deliberation</w:t>
      </w:r>
    </w:p>
    <w:p>
      <w:pPr>
        <w:spacing w:after="120"/>
      </w:pPr>
      <w:r>
        <w:rPr>
          <w:rFonts w:ascii="Calibri" w:hAnsi="Calibri"/>
          <w:b w:val="0"/>
          <w:i w:val="0"/>
          <w:color w:val="111122"/>
          <w:sz w:val="22"/>
        </w:rPr>
        <w:t>The AgentHarness in ternlang-moe/src/agents/ extends the 9-step orchestration pass with a structured deliberation layer of 13 specialised agents, each computing two independent signals:</w:t>
      </w:r>
    </w:p>
    <w:p>
      <w:pPr>
        <w:spacing w:before="80" w:after="80"/>
        <w:ind w:left="576"/>
        <w:shd w:val="clear" w:color="auto" w:fill="F0F0F6"/>
      </w:pPr>
      <w:r>
        <w:rPr>
          <w:rFonts w:ascii="Courier New" w:hAnsi="Courier New"/>
          <w:b w:val="0"/>
          <w:i w:val="0"/>
          <w:color w:val="444455"/>
          <w:sz w:val="18"/>
        </w:rPr>
        <w:t>tᵢ = +1   if positive_signal ≥ θ⁺  and  negative_signal &lt; θ⁻</w:t>
        <w:br/>
        <w:t xml:space="preserve">     -1   if negative_signal ≥ θ⁻  and  positive_signal &lt; θ⁺</w:t>
        <w:br/>
        <w:t xml:space="preserve">      0   (stasis: signals in equilibrium)</w:t>
      </w:r>
    </w:p>
    <w:p>
      <w:pPr>
        <w:spacing w:after="120"/>
      </w:pPr>
      <w:r>
        <w:rPr>
          <w:rFonts w:ascii="Calibri" w:hAnsi="Calibri"/>
          <w:b w:val="0"/>
          <w:i w:val="0"/>
          <w:color w:val="111122"/>
          <w:sz w:val="22"/>
        </w:rPr>
        <w:t>The 13 agents and their primary detection axes: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F4"/>
          </w:tcPr>
          <w:p>
            <w:r>
              <w:rPr>
                <w:rFonts w:ascii="Calibri" w:hAnsi="Calibri"/>
                <w:b/>
                <w:i w:val="0"/>
                <w:color w:val="1A1A2E"/>
                <w:sz w:val="20"/>
              </w:rPr>
              <w:t>Agent</w:t>
            </w:r>
          </w:p>
        </w:tc>
        <w:tc>
          <w:tcPr>
            <w:tcW w:type="dxa" w:w="2880"/>
            <w:shd w:val="clear" w:color="auto" w:fill="E8E8F4"/>
          </w:tcPr>
          <w:p>
            <w:r>
              <w:rPr>
                <w:rFonts w:ascii="Calibri" w:hAnsi="Calibri"/>
                <w:b/>
                <w:i w:val="0"/>
                <w:color w:val="1A1A2E"/>
                <w:sz w:val="20"/>
              </w:rPr>
              <w:t>Primary signal</w:t>
            </w:r>
          </w:p>
        </w:tc>
        <w:tc>
          <w:tcPr>
            <w:tcW w:type="dxa" w:w="2880"/>
            <w:shd w:val="clear" w:color="auto" w:fill="E8E8F4"/>
          </w:tcPr>
          <w:p>
            <w:r>
              <w:rPr>
                <w:rFonts w:ascii="Calibri" w:hAnsi="Calibri"/>
                <w:b/>
                <w:i w:val="0"/>
                <w:color w:val="1A1A2E"/>
                <w:sz w:val="20"/>
              </w:rPr>
              <w:t>Hard trigger</w:t>
            </w:r>
          </w:p>
        </w:tc>
      </w:tr>
      <w:tr>
        <w:tc>
          <w:tcPr>
            <w:tcW w:type="dxa" w:w="2880"/>
          </w:tcPr>
          <w:p>
            <w:r>
              <w:rPr>
                <w:rFonts w:ascii="Calibri" w:hAnsi="Calibri"/>
                <w:b w:val="0"/>
                <w:i w:val="0"/>
                <w:color w:val="111122"/>
                <w:sz w:val="20"/>
              </w:rPr>
              <w:t>Syntax</w:t>
            </w:r>
          </w:p>
        </w:tc>
        <w:tc>
          <w:tcPr>
            <w:tcW w:type="dxa" w:w="2880"/>
          </w:tcPr>
          <w:p>
            <w:r>
              <w:rPr>
                <w:rFonts w:ascii="Calibri" w:hAnsi="Calibri"/>
                <w:b w:val="0"/>
                <w:i w:val="0"/>
                <w:color w:val="111122"/>
                <w:sz w:val="20"/>
              </w:rPr>
              <w:t>Structural token analysis, bracket balance</w:t>
            </w:r>
          </w:p>
        </w:tc>
        <w:tc>
          <w:tcPr>
            <w:tcW w:type="dxa" w:w="2880"/>
          </w:tcPr>
          <w:p>
            <w:r>
              <w:rPr>
                <w:rFonts w:ascii="Calibri" w:hAnsi="Calibri"/>
                <w:b w:val="0"/>
                <w:i w:val="0"/>
                <w:color w:val="111122"/>
                <w:sz w:val="20"/>
              </w:rPr>
              <w:t>—</w:t>
            </w:r>
          </w:p>
        </w:tc>
      </w:tr>
      <w:tr>
        <w:tc>
          <w:tcPr>
            <w:tcW w:type="dxa" w:w="2880"/>
          </w:tcPr>
          <w:p>
            <w:r>
              <w:rPr>
                <w:rFonts w:ascii="Calibri" w:hAnsi="Calibri"/>
                <w:b w:val="0"/>
                <w:i w:val="0"/>
                <w:color w:val="111122"/>
                <w:sz w:val="20"/>
              </w:rPr>
              <w:t>WorldKnowledge</w:t>
            </w:r>
          </w:p>
        </w:tc>
        <w:tc>
          <w:tcPr>
            <w:tcW w:type="dxa" w:w="2880"/>
          </w:tcPr>
          <w:p>
            <w:r>
              <w:rPr>
                <w:rFonts w:ascii="Calibri" w:hAnsi="Calibri"/>
                <w:b w:val="0"/>
                <w:i w:val="0"/>
                <w:color w:val="111122"/>
                <w:sz w:val="20"/>
              </w:rPr>
              <w:t>Domain vocabulary density, proper noun frequency</w:t>
            </w:r>
          </w:p>
        </w:tc>
        <w:tc>
          <w:tcPr>
            <w:tcW w:type="dxa" w:w="2880"/>
          </w:tcPr>
          <w:p>
            <w:r>
              <w:rPr>
                <w:rFonts w:ascii="Calibri" w:hAnsi="Calibri"/>
                <w:b w:val="0"/>
                <w:i w:val="0"/>
                <w:color w:val="111122"/>
                <w:sz w:val="20"/>
              </w:rPr>
              <w:t>—</w:t>
            </w:r>
          </w:p>
        </w:tc>
      </w:tr>
      <w:tr>
        <w:tc>
          <w:tcPr>
            <w:tcW w:type="dxa" w:w="2880"/>
          </w:tcPr>
          <w:p>
            <w:r>
              <w:rPr>
                <w:rFonts w:ascii="Calibri" w:hAnsi="Calibri"/>
                <w:b w:val="0"/>
                <w:i w:val="0"/>
                <w:color w:val="111122"/>
                <w:sz w:val="20"/>
              </w:rPr>
              <w:t>DeductiveReason</w:t>
            </w:r>
          </w:p>
        </w:tc>
        <w:tc>
          <w:tcPr>
            <w:tcW w:type="dxa" w:w="2880"/>
          </w:tcPr>
          <w:p>
            <w:r>
              <w:rPr>
                <w:rFonts w:ascii="Calibri" w:hAnsi="Calibri"/>
                <w:b w:val="0"/>
                <w:i w:val="0"/>
                <w:color w:val="111122"/>
                <w:sz w:val="20"/>
              </w:rPr>
              <w:t>Premise + conclusion marker co-occurrence</w:t>
            </w:r>
          </w:p>
        </w:tc>
        <w:tc>
          <w:tcPr>
            <w:tcW w:type="dxa" w:w="2880"/>
          </w:tcPr>
          <w:p>
            <w:r>
              <w:rPr>
                <w:rFonts w:ascii="Calibri" w:hAnsi="Calibri"/>
                <w:b w:val="0"/>
                <w:i w:val="0"/>
                <w:color w:val="111122"/>
                <w:sz w:val="20"/>
              </w:rPr>
              <w:t>—</w:t>
            </w:r>
          </w:p>
        </w:tc>
      </w:tr>
      <w:tr>
        <w:tc>
          <w:tcPr>
            <w:tcW w:type="dxa" w:w="2880"/>
          </w:tcPr>
          <w:p>
            <w:r>
              <w:rPr>
                <w:rFonts w:ascii="Calibri" w:hAnsi="Calibri"/>
                <w:b w:val="0"/>
                <w:i w:val="0"/>
                <w:color w:val="111122"/>
                <w:sz w:val="20"/>
              </w:rPr>
              <w:t>InductiveReason</w:t>
            </w:r>
          </w:p>
        </w:tc>
        <w:tc>
          <w:tcPr>
            <w:tcW w:type="dxa" w:w="2880"/>
          </w:tcPr>
          <w:p>
            <w:r>
              <w:rPr>
                <w:rFonts w:ascii="Calibri" w:hAnsi="Calibri"/>
                <w:b w:val="0"/>
                <w:i w:val="0"/>
                <w:color w:val="111122"/>
                <w:sz w:val="20"/>
              </w:rPr>
              <w:t>Example density, generalisation leap detection</w:t>
            </w:r>
          </w:p>
        </w:tc>
        <w:tc>
          <w:tcPr>
            <w:tcW w:type="dxa" w:w="2880"/>
          </w:tcPr>
          <w:p>
            <w:r>
              <w:rPr>
                <w:rFonts w:ascii="Calibri" w:hAnsi="Calibri"/>
                <w:b w:val="0"/>
                <w:i w:val="0"/>
                <w:color w:val="111122"/>
                <w:sz w:val="20"/>
              </w:rPr>
              <w:t>—</w:t>
            </w:r>
          </w:p>
        </w:tc>
      </w:tr>
      <w:tr>
        <w:tc>
          <w:tcPr>
            <w:tcW w:type="dxa" w:w="2880"/>
          </w:tcPr>
          <w:p>
            <w:r>
              <w:rPr>
                <w:rFonts w:ascii="Calibri" w:hAnsi="Calibri"/>
                <w:b w:val="0"/>
                <w:i w:val="0"/>
                <w:color w:val="111122"/>
                <w:sz w:val="20"/>
              </w:rPr>
              <w:t>ToolUse</w:t>
            </w:r>
          </w:p>
        </w:tc>
        <w:tc>
          <w:tcPr>
            <w:tcW w:type="dxa" w:w="2880"/>
          </w:tcPr>
          <w:p>
            <w:r>
              <w:rPr>
                <w:rFonts w:ascii="Calibri" w:hAnsi="Calibri"/>
                <w:b w:val="0"/>
                <w:i w:val="0"/>
                <w:color w:val="111122"/>
                <w:sz w:val="20"/>
              </w:rPr>
              <w:t>Imperative verb strength, passive construction</w:t>
            </w:r>
          </w:p>
        </w:tc>
        <w:tc>
          <w:tcPr>
            <w:tcW w:type="dxa" w:w="2880"/>
          </w:tcPr>
          <w:p>
            <w:r>
              <w:rPr>
                <w:rFonts w:ascii="Calibri" w:hAnsi="Calibri"/>
                <w:b w:val="0"/>
                <w:i w:val="0"/>
                <w:color w:val="111122"/>
                <w:sz w:val="20"/>
              </w:rPr>
              <w:t>—</w:t>
            </w:r>
          </w:p>
        </w:tc>
      </w:tr>
      <w:tr>
        <w:tc>
          <w:tcPr>
            <w:tcW w:type="dxa" w:w="2880"/>
          </w:tcPr>
          <w:p>
            <w:r>
              <w:rPr>
                <w:rFonts w:ascii="Calibri" w:hAnsi="Calibri"/>
                <w:b w:val="0"/>
                <w:i w:val="0"/>
                <w:color w:val="111122"/>
                <w:sz w:val="20"/>
              </w:rPr>
              <w:t>Persona</w:t>
            </w:r>
          </w:p>
        </w:tc>
        <w:tc>
          <w:tcPr>
            <w:tcW w:type="dxa" w:w="2880"/>
          </w:tcPr>
          <w:p>
            <w:r>
              <w:rPr>
                <w:rFonts w:ascii="Calibri" w:hAnsi="Calibri"/>
                <w:b w:val="0"/>
                <w:i w:val="0"/>
                <w:color w:val="111122"/>
                <w:sz w:val="20"/>
              </w:rPr>
              <w:t>Depersonalisation detection</w:t>
            </w:r>
          </w:p>
        </w:tc>
        <w:tc>
          <w:tcPr>
            <w:tcW w:type="dxa" w:w="2880"/>
          </w:tcPr>
          <w:p>
            <w:r>
              <w:rPr>
                <w:rFonts w:ascii="Calibri" w:hAnsi="Calibri"/>
                <w:b w:val="0"/>
                <w:i w:val="0"/>
                <w:color w:val="111122"/>
                <w:sz w:val="20"/>
              </w:rPr>
              <w:t>—</w:t>
            </w:r>
          </w:p>
        </w:tc>
      </w:tr>
      <w:tr>
        <w:tc>
          <w:tcPr>
            <w:tcW w:type="dxa" w:w="2880"/>
          </w:tcPr>
          <w:p>
            <w:r>
              <w:rPr>
                <w:rFonts w:ascii="Calibri" w:hAnsi="Calibri"/>
                <w:b w:val="0"/>
                <w:i w:val="0"/>
                <w:color w:val="111122"/>
                <w:sz w:val="20"/>
              </w:rPr>
              <w:t>Safety</w:t>
            </w:r>
          </w:p>
        </w:tc>
        <w:tc>
          <w:tcPr>
            <w:tcW w:type="dxa" w:w="2880"/>
          </w:tcPr>
          <w:p>
            <w:r>
              <w:rPr>
                <w:rFonts w:ascii="Calibri" w:hAnsi="Calibri"/>
                <w:b w:val="0"/>
                <w:i w:val="0"/>
                <w:color w:val="111122"/>
                <w:sz w:val="20"/>
              </w:rPr>
              <w:t>Hard risk keywords</w:t>
            </w:r>
          </w:p>
        </w:tc>
        <w:tc>
          <w:tcPr>
            <w:tcW w:type="dxa" w:w="2880"/>
          </w:tcPr>
          <w:p>
            <w:r>
              <w:rPr>
                <w:rFonts w:ascii="Calibri" w:hAnsi="Calibri"/>
                <w:b w:val="0"/>
                <w:i w:val="0"/>
                <w:color w:val="111122"/>
                <w:sz w:val="20"/>
              </w:rPr>
              <w:t>trit -1, confidence 0.99</w:t>
            </w:r>
          </w:p>
        </w:tc>
      </w:tr>
      <w:tr>
        <w:tc>
          <w:tcPr>
            <w:tcW w:type="dxa" w:w="2880"/>
          </w:tcPr>
          <w:p>
            <w:r>
              <w:rPr>
                <w:rFonts w:ascii="Calibri" w:hAnsi="Calibri"/>
                <w:b w:val="0"/>
                <w:i w:val="0"/>
                <w:color w:val="111122"/>
                <w:sz w:val="20"/>
              </w:rPr>
              <w:t>FactCheck</w:t>
            </w:r>
          </w:p>
        </w:tc>
        <w:tc>
          <w:tcPr>
            <w:tcW w:type="dxa" w:w="2880"/>
          </w:tcPr>
          <w:p>
            <w:r>
              <w:rPr>
                <w:rFonts w:ascii="Calibri" w:hAnsi="Calibri"/>
                <w:b w:val="0"/>
                <w:i w:val="0"/>
                <w:color w:val="111122"/>
                <w:sz w:val="20"/>
              </w:rPr>
              <w:t>Overconfidence markers → hallucination flag</w:t>
            </w:r>
          </w:p>
        </w:tc>
        <w:tc>
          <w:tcPr>
            <w:tcW w:type="dxa" w:w="2880"/>
          </w:tcPr>
          <w:p>
            <w:r>
              <w:rPr>
                <w:rFonts w:ascii="Calibri" w:hAnsi="Calibri"/>
                <w:b w:val="0"/>
                <w:i w:val="0"/>
                <w:color w:val="111122"/>
                <w:sz w:val="20"/>
              </w:rPr>
              <w:t>—</w:t>
            </w:r>
          </w:p>
        </w:tc>
      </w:tr>
      <w:tr>
        <w:tc>
          <w:tcPr>
            <w:tcW w:type="dxa" w:w="2880"/>
          </w:tcPr>
          <w:p>
            <w:r>
              <w:rPr>
                <w:rFonts w:ascii="Calibri" w:hAnsi="Calibri"/>
                <w:b w:val="0"/>
                <w:i w:val="0"/>
                <w:color w:val="111122"/>
                <w:sz w:val="20"/>
              </w:rPr>
              <w:t>CausalReason</w:t>
            </w:r>
          </w:p>
        </w:tc>
        <w:tc>
          <w:tcPr>
            <w:tcW w:type="dxa" w:w="2880"/>
          </w:tcPr>
          <w:p>
            <w:r>
              <w:rPr>
                <w:rFonts w:ascii="Calibri" w:hAnsi="Calibri"/>
                <w:b w:val="0"/>
                <w:i w:val="0"/>
                <w:color w:val="111122"/>
                <w:sz w:val="20"/>
              </w:rPr>
              <w:t>Requires both cause and effect markers</w:t>
            </w:r>
          </w:p>
        </w:tc>
        <w:tc>
          <w:tcPr>
            <w:tcW w:type="dxa" w:w="2880"/>
          </w:tcPr>
          <w:p>
            <w:r>
              <w:rPr>
                <w:rFonts w:ascii="Calibri" w:hAnsi="Calibri"/>
                <w:b w:val="0"/>
                <w:i w:val="0"/>
                <w:color w:val="111122"/>
                <w:sz w:val="20"/>
              </w:rPr>
              <w:t>—</w:t>
            </w:r>
          </w:p>
        </w:tc>
      </w:tr>
      <w:tr>
        <w:tc>
          <w:tcPr>
            <w:tcW w:type="dxa" w:w="2880"/>
          </w:tcPr>
          <w:p>
            <w:r>
              <w:rPr>
                <w:rFonts w:ascii="Calibri" w:hAnsi="Calibri"/>
                <w:b w:val="0"/>
                <w:i w:val="0"/>
                <w:color w:val="111122"/>
                <w:sz w:val="20"/>
              </w:rPr>
              <w:t>AmbiguityRes</w:t>
            </w:r>
          </w:p>
        </w:tc>
        <w:tc>
          <w:tcPr>
            <w:tcW w:type="dxa" w:w="2880"/>
          </w:tcPr>
          <w:p>
            <w:r>
              <w:rPr>
                <w:rFonts w:ascii="Calibri" w:hAnsi="Calibri"/>
                <w:b w:val="0"/>
                <w:i w:val="0"/>
                <w:color w:val="111122"/>
                <w:sz w:val="20"/>
              </w:rPr>
              <w:t>Hard-vague ≥ 2 markers</w:t>
            </w:r>
          </w:p>
        </w:tc>
        <w:tc>
          <w:tcPr>
            <w:tcW w:type="dxa" w:w="2880"/>
          </w:tcPr>
          <w:p>
            <w:r>
              <w:rPr>
                <w:rFonts w:ascii="Calibri" w:hAnsi="Calibri"/>
                <w:b w:val="0"/>
                <w:i w:val="0"/>
                <w:color w:val="111122"/>
                <w:sz w:val="20"/>
              </w:rPr>
              <w:t>trit -1</w:t>
            </w:r>
          </w:p>
        </w:tc>
      </w:tr>
      <w:tr>
        <w:tc>
          <w:tcPr>
            <w:tcW w:type="dxa" w:w="2880"/>
          </w:tcPr>
          <w:p>
            <w:r>
              <w:rPr>
                <w:rFonts w:ascii="Calibri" w:hAnsi="Calibri"/>
                <w:b w:val="0"/>
                <w:i w:val="0"/>
                <w:color w:val="111122"/>
                <w:sz w:val="20"/>
              </w:rPr>
              <w:t>MathReason</w:t>
            </w:r>
          </w:p>
        </w:tc>
        <w:tc>
          <w:tcPr>
            <w:tcW w:type="dxa" w:w="2880"/>
          </w:tcPr>
          <w:p>
            <w:r>
              <w:rPr>
                <w:rFonts w:ascii="Calibri" w:hAnsi="Calibri"/>
                <w:b w:val="0"/>
                <w:i w:val="0"/>
                <w:color w:val="111122"/>
                <w:sz w:val="20"/>
              </w:rPr>
              <w:t>Impossible operations (divide-by-zero)</w:t>
            </w:r>
          </w:p>
        </w:tc>
        <w:tc>
          <w:tcPr>
            <w:tcW w:type="dxa" w:w="2880"/>
          </w:tcPr>
          <w:p>
            <w:r>
              <w:rPr>
                <w:rFonts w:ascii="Calibri" w:hAnsi="Calibri"/>
                <w:b w:val="0"/>
                <w:i w:val="0"/>
                <w:color w:val="111122"/>
                <w:sz w:val="20"/>
              </w:rPr>
              <w:t>trit -1</w:t>
            </w:r>
          </w:p>
        </w:tc>
      </w:tr>
      <w:tr>
        <w:tc>
          <w:tcPr>
            <w:tcW w:type="dxa" w:w="2880"/>
          </w:tcPr>
          <w:p>
            <w:r>
              <w:rPr>
                <w:rFonts w:ascii="Calibri" w:hAnsi="Calibri"/>
                <w:b w:val="0"/>
                <w:i w:val="0"/>
                <w:color w:val="111122"/>
                <w:sz w:val="20"/>
              </w:rPr>
              <w:t>ContextMem</w:t>
            </w:r>
          </w:p>
        </w:tc>
        <w:tc>
          <w:tcPr>
            <w:tcW w:type="dxa" w:w="2880"/>
          </w:tcPr>
          <w:p>
            <w:r>
              <w:rPr>
                <w:rFonts w:ascii="Calibri" w:hAnsi="Calibri"/>
                <w:b w:val="0"/>
                <w:i w:val="0"/>
                <w:color w:val="111122"/>
                <w:sz w:val="20"/>
              </w:rPr>
              <w:t>Fresh-start signals vs. anaphoric reference density</w:t>
            </w:r>
          </w:p>
        </w:tc>
        <w:tc>
          <w:tcPr>
            <w:tcW w:type="dxa" w:w="2880"/>
          </w:tcPr>
          <w:p>
            <w:r>
              <w:rPr>
                <w:rFonts w:ascii="Calibri" w:hAnsi="Calibri"/>
                <w:b w:val="0"/>
                <w:i w:val="0"/>
                <w:color w:val="111122"/>
                <w:sz w:val="20"/>
              </w:rPr>
              <w:t>—</w:t>
            </w:r>
          </w:p>
        </w:tc>
      </w:tr>
      <w:tr>
        <w:tc>
          <w:tcPr>
            <w:tcW w:type="dxa" w:w="2880"/>
          </w:tcPr>
          <w:p>
            <w:r>
              <w:rPr>
                <w:rFonts w:ascii="Calibri" w:hAnsi="Calibri"/>
                <w:b w:val="0"/>
                <w:i w:val="0"/>
                <w:color w:val="111122"/>
                <w:sz w:val="20"/>
              </w:rPr>
              <w:t>MetaSafety</w:t>
            </w:r>
          </w:p>
        </w:tc>
        <w:tc>
          <w:tcPr>
            <w:tcW w:type="dxa" w:w="2880"/>
          </w:tcPr>
          <w:p>
            <w:r>
              <w:rPr>
                <w:rFonts w:ascii="Calibri" w:hAnsi="Calibri"/>
                <w:b w:val="0"/>
                <w:i w:val="0"/>
                <w:color w:val="111122"/>
                <w:sz w:val="20"/>
              </w:rPr>
              <w:t>Injection pattern detection</w:t>
            </w:r>
          </w:p>
        </w:tc>
        <w:tc>
          <w:tcPr>
            <w:tcW w:type="dxa" w:w="2880"/>
          </w:tcPr>
          <w:p>
            <w:r>
              <w:rPr>
                <w:rFonts w:ascii="Calibri" w:hAnsi="Calibri"/>
                <w:b w:val="0"/>
                <w:i w:val="0"/>
                <w:color w:val="111122"/>
                <w:sz w:val="20"/>
              </w:rPr>
              <w:t>trit -1, confidence 0.99</w:t>
            </w:r>
          </w:p>
        </w:tc>
      </w:tr>
    </w:tbl>
    <w:p/>
    <w:p>
      <w:pPr>
        <w:jc w:val="center"/>
      </w:pPr>
      <w:r>
        <w:rPr>
          <w:rFonts w:ascii="Calibri" w:hAnsi="Calibri"/>
          <w:b w:val="0"/>
          <w:i/>
          <w:color w:val="444455"/>
          <w:sz w:val="18"/>
        </w:rPr>
        <w:t>Table 9. Thirteen deliberation agents and their dual-signal computation.</w:t>
      </w:r>
    </w:p>
    <w:p/>
    <w:p>
      <w:pPr>
        <w:spacing w:after="120"/>
      </w:pPr>
      <w:r>
        <w:rPr>
          <w:rFonts w:ascii="Calibri" w:hAnsi="Calibri"/>
          <w:b/>
          <w:i w:val="0"/>
          <w:color w:val="111122"/>
          <w:sz w:val="22"/>
        </w:rPr>
        <w:t xml:space="preserve">Active stasis.  </w:t>
      </w:r>
      <w:r>
        <w:rPr>
          <w:rFonts w:ascii="Calibri" w:hAnsi="Calibri"/>
          <w:b w:val="0"/>
          <w:i w:val="0"/>
          <w:color w:val="111122"/>
          <w:sz w:val="22"/>
        </w:rPr>
        <w:t>Trit 0 is not a default or a fallback from a failed comparison. It is an honest declaration that positive and negative evidence are balanced and further information is required before committing.</w:t>
      </w:r>
    </w:p>
    <w:p>
      <w:pPr>
        <w:spacing w:before="240" w:after="120"/>
      </w:pPr>
      <w:r>
        <w:rPr>
          <w:rFonts w:ascii="Calibri" w:hAnsi="Calibri"/>
          <w:b/>
          <w:i w:val="0"/>
          <w:color w:val="1A1A2E"/>
          <w:sz w:val="24"/>
        </w:rPr>
        <w:t>10.9  Introspective Hold: The Stable Attractor</w:t>
      </w:r>
    </w:p>
    <w:p>
      <w:pPr>
        <w:spacing w:after="120"/>
      </w:pPr>
      <w:r>
        <w:rPr>
          <w:rFonts w:ascii="Calibri" w:hAnsi="Calibri"/>
          <w:b w:val="0"/>
          <w:i w:val="0"/>
          <w:color w:val="111122"/>
          <w:sz w:val="22"/>
        </w:rPr>
        <w:t>The run_introspective() method on AgentHarness implements a stable attractor for the hold state. Once reached, a stable hold is permanent within the deliberation turn — it cannot be overridden by additional tiebreaker invocations. The stable attractor condition is:</w:t>
      </w:r>
    </w:p>
    <w:p>
      <w:pPr>
        <w:spacing w:before="80" w:after="80"/>
        <w:ind w:left="576"/>
        <w:shd w:val="clear" w:color="auto" w:fill="F0F0F6"/>
      </w:pPr>
      <w:r>
        <w:rPr>
          <w:rFonts w:ascii="Courier New" w:hAnsi="Courier New"/>
          <w:b w:val="0"/>
          <w:i w:val="0"/>
          <w:color w:val="444455"/>
          <w:sz w:val="18"/>
        </w:rPr>
        <w:t>stable_hold  ⟺  |affirm_count − conflict_count| ≤ 1</w:t>
        <w:br/>
        <w:t xml:space="preserve">                ∧  engaged ≥ 4</w:t>
      </w:r>
    </w:p>
    <w:p>
      <w:pPr>
        <w:spacing w:after="120"/>
      </w:pPr>
      <w:r>
        <w:rPr>
          <w:rFonts w:ascii="Calibri" w:hAnsi="Calibri"/>
          <w:b w:val="0"/>
          <w:i w:val="0"/>
          <w:color w:val="111122"/>
          <w:sz w:val="22"/>
        </w:rPr>
        <w:t>This formalises the philosophical claim: when at least four independent agents have deliberated and the signal balance between affirmation and conflict is indistinguishable, the appropriate epistemic response is to hold — not to choose arbitrarily between +1 and −1. The hold state is returned with is_stable_hold: true and a human-readable hold_reason string.</w:t>
      </w:r>
    </w:p>
    <w:p>
      <w:pPr>
        <w:spacing w:before="80" w:after="80"/>
        <w:ind w:left="576"/>
        <w:shd w:val="clear" w:color="auto" w:fill="F0F0F6"/>
      </w:pPr>
      <w:r>
        <w:rPr>
          <w:rFonts w:ascii="Courier New" w:hAnsi="Courier New"/>
          <w:b w:val="0"/>
          <w:i w:val="0"/>
          <w:color w:val="444455"/>
          <w:sz w:val="18"/>
        </w:rPr>
        <w:t>pub struct AggregateVerdict {</w:t>
        <w:br/>
        <w:t xml:space="preserve">    pub trit:           i8,</w:t>
        <w:br/>
        <w:t xml:space="preserve">    pub confidence:     f32,</w:t>
        <w:br/>
        <w:t xml:space="preserve">    pub verdicts:       Vec&lt;ExpertVerdict&gt;,</w:t>
        <w:br/>
        <w:t xml:space="preserve">    pub is_stable_hold: bool,</w:t>
        <w:br/>
        <w:t xml:space="preserve">    pub hold_reason:    Option&lt;String&gt;,</w:t>
        <w:br/>
        <w:t xml:space="preserve">    pub affirm_count:   usize,</w:t>
        <w:br/>
        <w:t xml:space="preserve">    pub conflict_count: usize,</w:t>
        <w:br/>
        <w:t xml:space="preserve">    pub hold_count:     usize,</w:t>
        <w:br/>
        <w:t>}</w:t>
      </w:r>
    </w:p>
    <w:p>
      <w:pPr>
        <w:spacing w:after="120"/>
      </w:pPr>
      <w:r>
        <w:rPr>
          <w:rFonts w:ascii="Calibri" w:hAnsi="Calibri"/>
          <w:b w:val="0"/>
          <w:i w:val="0"/>
          <w:color w:val="111122"/>
          <w:sz w:val="22"/>
        </w:rPr>
        <w:t>Safety and meta-safety form a hard gate: the evidence vector produced by to_evidence_vector() maps axis 6 to min(Safety.confidence, MetaSafety.confidence), ensuring the safety dimension is always the most conservative signal in the system.</w:t>
      </w:r>
    </w:p>
    <w:p>
      <w:pPr>
        <w:spacing w:before="240" w:after="120"/>
      </w:pPr>
      <w:r>
        <w:rPr>
          <w:rFonts w:ascii="Calibri" w:hAnsi="Calibri"/>
          <w:b/>
          <w:i w:val="0"/>
          <w:color w:val="1A1A2E"/>
          <w:sz w:val="24"/>
        </w:rPr>
        <w:t>10.10  Orchestrate-Full: Thirteen-Substage Pipeline</w:t>
      </w:r>
    </w:p>
    <w:p>
      <w:pPr>
        <w:spacing w:after="120"/>
      </w:pPr>
      <w:r>
        <w:rPr>
          <w:rFonts w:ascii="Calibri" w:hAnsi="Calibri"/>
          <w:b w:val="0"/>
          <w:i w:val="0"/>
          <w:color w:val="111122"/>
          <w:sz w:val="22"/>
        </w:rPr>
        <w:t>The orchestrate_full() method on TernMoeOrchestrator composes the 13-agent deliberation with the 9-step routing pipeline into a unified end-to-end pass:</w:t>
      </w:r>
    </w:p>
    <w:p>
      <w:pPr>
        <w:pStyle w:val="ListBullet"/>
        <w:spacing w:after="60"/>
        <w:ind w:left="576"/>
      </w:pPr>
      <w:r>
        <w:rPr>
          <w:rFonts w:ascii="Calibri" w:hAnsi="Calibri"/>
          <w:b w:val="0"/>
          <w:i w:val="0"/>
          <w:color w:val="111122"/>
          <w:sz w:val="22"/>
        </w:rPr>
        <w:t>Step 1: Run all 13 agents via AgentHarness::run_introspective()</w:t>
      </w:r>
    </w:p>
    <w:p>
      <w:pPr>
        <w:pStyle w:val="ListBullet"/>
        <w:spacing w:after="60"/>
        <w:ind w:left="576"/>
      </w:pPr>
      <w:r>
        <w:rPr>
          <w:rFonts w:ascii="Calibri" w:hAnsi="Calibri"/>
          <w:b w:val="0"/>
          <w:i w:val="0"/>
          <w:color w:val="111122"/>
          <w:sz w:val="22"/>
        </w:rPr>
        <w:t>Step 2: Check for stable attractor hold — return immediately if true</w:t>
      </w:r>
    </w:p>
    <w:p>
      <w:pPr>
        <w:pStyle w:val="ListBullet"/>
        <w:spacing w:after="60"/>
        <w:ind w:left="576"/>
      </w:pPr>
      <w:r>
        <w:rPr>
          <w:rFonts w:ascii="Calibri" w:hAnsi="Calibri"/>
          <w:b w:val="0"/>
          <w:i w:val="0"/>
          <w:color w:val="111122"/>
          <w:sz w:val="22"/>
        </w:rPr>
        <w:t>Step 3: Map 13 verdicts to 6D evidence vector via to_evidence_vector()</w:t>
      </w:r>
    </w:p>
    <w:p>
      <w:pPr>
        <w:pStyle w:val="ListBullet"/>
        <w:spacing w:after="60"/>
        <w:ind w:left="576"/>
      </w:pPr>
      <w:r>
        <w:rPr>
          <w:rFonts w:ascii="Calibri" w:hAnsi="Calibri"/>
          <w:b w:val="0"/>
          <w:i w:val="0"/>
          <w:color w:val="111122"/>
          <w:sz w:val="22"/>
        </w:rPr>
        <w:t>Step 4: Check safety hard gate on safety axis before MoE routing</w:t>
      </w:r>
    </w:p>
    <w:p>
      <w:pPr>
        <w:pStyle w:val="ListBullet"/>
        <w:spacing w:after="60"/>
        <w:ind w:left="576"/>
      </w:pPr>
      <w:r>
        <w:rPr>
          <w:rFonts w:ascii="Calibri" w:hAnsi="Calibri"/>
          <w:b w:val="0"/>
          <w:i w:val="0"/>
          <w:color w:val="111122"/>
          <w:sz w:val="22"/>
        </w:rPr>
        <w:t>Step 5: Run standard 9-step MoE orchestration with enriched evidence</w:t>
      </w:r>
    </w:p>
    <w:p>
      <w:pPr>
        <w:pStyle w:val="ListBullet"/>
        <w:spacing w:after="60"/>
        <w:ind w:left="576"/>
      </w:pPr>
      <w:r>
        <w:rPr>
          <w:rFonts w:ascii="Calibri" w:hAnsi="Calibri"/>
          <w:b w:val="0"/>
          <w:i w:val="0"/>
          <w:color w:val="111122"/>
          <w:sz w:val="22"/>
        </w:rPr>
        <w:t>Step 6: Return OrchestrationResult with stable hold flag propagated</w:t>
      </w:r>
    </w:p>
    <w:p>
      <w:pPr>
        <w:spacing w:after="120"/>
      </w:pPr>
      <w:r>
        <w:rPr>
          <w:rFonts w:ascii="Calibri" w:hAnsi="Calibri"/>
          <w:b w:val="0"/>
          <w:i w:val="0"/>
          <w:color w:val="111122"/>
          <w:sz w:val="22"/>
        </w:rPr>
        <w:t>This creates a two-tier system: the fast ternary language models (13 agents, keyword-level deliberation) form a pre-filter that enriches the evidence before the slower but more semantically powerful MoE routing pass. Most queries that are clearly safe and unambiguous complete in the agent tier; only complex or borderline queries reach the full routing pipeline.</w:t>
      </w:r>
    </w:p>
    <w:p>
      <w:pPr>
        <w:spacing w:before="240" w:after="120"/>
      </w:pPr>
      <w:r>
        <w:rPr>
          <w:rFonts w:ascii="Calibri" w:hAnsi="Calibri"/>
          <w:b/>
          <w:i w:val="0"/>
          <w:color w:val="1A1A2E"/>
          <w:sz w:val="24"/>
        </w:rPr>
        <w:t>10.11  MCP Exposure</w:t>
      </w:r>
    </w:p>
    <w:p>
      <w:pPr>
        <w:spacing w:after="120"/>
      </w:pPr>
      <w:r>
        <w:rPr>
          <w:rFonts w:ascii="Calibri" w:hAnsi="Calibri"/>
          <w:b w:val="0"/>
          <w:i w:val="0"/>
          <w:color w:val="111122"/>
          <w:sz w:val="22"/>
        </w:rPr>
        <w:t>The orchestrator is exposed as three MCP tool calls: moe_orchestrate runs a full pass and returns the complete result including routing pair, triad field, verdicts, temperature, and prompt hint; moe_deliberate wraps the EMA deliberation engine for multi-round iterative reasoning; trit_action_gate exposes the hard-block gate as a standalone safety check. Any MCP-compatible AI client connected to ternlang-mcp gains access to the full ternary reasoning stack as tool calls.</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11. Qutrit Neural Networks and Ternlang</w:t>
      </w:r>
    </w:p>
    <w:p>
      <w:pPr>
        <w:spacing w:after="120"/>
      </w:pPr>
      <w:r>
        <w:rPr>
          <w:rFonts w:ascii="Calibri" w:hAnsi="Calibri"/>
          <w:b w:val="0"/>
          <w:i w:val="0"/>
          <w:color w:val="111122"/>
          <w:sz w:val="22"/>
        </w:rPr>
        <w:t>The Qutrit Neural Network (QNN) framework establishes a formal correspondence between quantum qutrit states and balanced ternary values. The three qutrit basis states |−⟩ (decay), |0⟩ (stasis), and |+⟩ (growth) map exactly onto the ternlang trit space:</w:t>
      </w:r>
    </w:p>
    <w:p>
      <w:pPr>
        <w:spacing w:before="80" w:after="80"/>
        <w:ind w:left="576"/>
        <w:shd w:val="clear" w:color="auto" w:fill="F0F0F6"/>
      </w:pPr>
      <w:r>
        <w:rPr>
          <w:rFonts w:ascii="Courier New" w:hAnsi="Courier New"/>
          <w:b w:val="0"/>
          <w:i w:val="0"/>
          <w:color w:val="444455"/>
          <w:sz w:val="18"/>
        </w:rPr>
        <w:t>|−⟩  ↔  −1   (conflict / decay)</w:t>
        <w:br/>
        <w:t>|0⟩  ↔   0   (hold / stasis)</w:t>
        <w:br/>
        <w:t>|+⟩  ↔  +1   (truth / growth)</w:t>
      </w:r>
    </w:p>
    <w:p>
      <w:pPr>
        <w:spacing w:after="120"/>
      </w:pPr>
      <w:r>
        <w:rPr>
          <w:rFonts w:ascii="Calibri" w:hAnsi="Calibri"/>
          <w:b w:val="0"/>
          <w:i w:val="0"/>
          <w:color w:val="111122"/>
          <w:sz w:val="22"/>
        </w:rPr>
        <w:t>This correspondence is not coincidental. Balanced ternary's symmetric structure around zero and its active neutral state mirror the physical properties of three-state quantum systems, making ternlang a natural implementation substrate for QNN inference.</w:t>
      </w:r>
    </w:p>
    <w:p>
      <w:pPr>
        <w:spacing w:before="240" w:after="120"/>
      </w:pPr>
      <w:r>
        <w:rPr>
          <w:rFonts w:ascii="Calibri" w:hAnsi="Calibri"/>
          <w:b/>
          <w:i w:val="0"/>
          <w:color w:val="1A1A2E"/>
          <w:sz w:val="24"/>
        </w:rPr>
        <w:t>11.1  Tesseract Recursive Syntax Stabilisation (TRS)</w:t>
      </w:r>
    </w:p>
    <w:p>
      <w:pPr>
        <w:spacing w:after="120"/>
      </w:pPr>
      <w:r>
        <w:rPr>
          <w:rFonts w:ascii="Calibri" w:hAnsi="Calibri"/>
          <w:b w:val="0"/>
          <w:i w:val="0"/>
          <w:color w:val="111122"/>
          <w:sz w:val="22"/>
        </w:rPr>
        <w:t>The QNN framework introduces Tesseract Recursive Syntax (TRS), a stabilisation mechanism that prevents qutrit networks from collapsing into binary modes under iterative refinement. In ternlang, TRS corresponds directly to the introspective hold architecture (§10.9): when affirmation and conflict signals are balanced, the system stabilises at trit 0 rather than forcing a premature commitment. The stable attractor condition (|affirm − conflict| ≤ 1 ∧ engaged ≥ 4) is the discrete analogue of TRS convergence in continuous qutrit space.</w:t>
      </w:r>
    </w:p>
    <w:p>
      <w:pPr>
        <w:spacing w:before="240" w:after="120"/>
      </w:pPr>
      <w:r>
        <w:rPr>
          <w:rFonts w:ascii="Calibri" w:hAnsi="Calibri"/>
          <w:b/>
          <w:i w:val="0"/>
          <w:color w:val="1A1A2E"/>
          <w:sz w:val="24"/>
        </w:rPr>
        <w:t>11.2  QNN example suite</w:t>
      </w:r>
    </w:p>
    <w:p>
      <w:pPr>
        <w:spacing w:after="120"/>
      </w:pPr>
      <w:r>
        <w:rPr>
          <w:rFonts w:ascii="Calibri" w:hAnsi="Calibri"/>
          <w:b w:val="0"/>
          <w:i w:val="0"/>
          <w:color w:val="111122"/>
          <w:sz w:val="22"/>
        </w:rPr>
        <w:t>The ternlang repository contains 15 QNN-inspired .tern example programs covering:</w:t>
      </w:r>
    </w:p>
    <w:p>
      <w:pPr>
        <w:pStyle w:val="ListBullet"/>
        <w:spacing w:after="60"/>
        <w:ind w:left="576"/>
      </w:pPr>
      <w:r>
        <w:rPr>
          <w:rFonts w:ascii="Calibri" w:hAnsi="Calibri"/>
          <w:b w:val="0"/>
          <w:i w:val="0"/>
          <w:color w:val="111122"/>
          <w:sz w:val="22"/>
        </w:rPr>
        <w:t>Qutrit superposition encoding and collapse simulation</w:t>
      </w:r>
    </w:p>
    <w:p>
      <w:pPr>
        <w:pStyle w:val="ListBullet"/>
        <w:spacing w:after="60"/>
        <w:ind w:left="576"/>
      </w:pPr>
      <w:r>
        <w:rPr>
          <w:rFonts w:ascii="Calibri" w:hAnsi="Calibri"/>
          <w:b w:val="0"/>
          <w:i w:val="0"/>
          <w:color w:val="111122"/>
          <w:sz w:val="22"/>
        </w:rPr>
        <w:t>Ternary attention mechanisms with {−1, 0, +1} key-query products</w:t>
      </w:r>
    </w:p>
    <w:p>
      <w:pPr>
        <w:pStyle w:val="ListBullet"/>
        <w:spacing w:after="60"/>
        <w:ind w:left="576"/>
      </w:pPr>
      <w:r>
        <w:rPr>
          <w:rFonts w:ascii="Calibri" w:hAnsi="Calibri"/>
          <w:b w:val="0"/>
          <w:i w:val="0"/>
          <w:color w:val="111122"/>
          <w:sz w:val="22"/>
        </w:rPr>
        <w:t>Qutrit activation functions replacing ReLU/GELU in ternary networks</w:t>
      </w:r>
    </w:p>
    <w:p>
      <w:pPr>
        <w:pStyle w:val="ListBullet"/>
        <w:spacing w:after="60"/>
        <w:ind w:left="576"/>
      </w:pPr>
      <w:r>
        <w:rPr>
          <w:rFonts w:ascii="Calibri" w:hAnsi="Calibri"/>
          <w:b w:val="0"/>
          <w:i w:val="0"/>
          <w:color w:val="111122"/>
          <w:sz w:val="22"/>
        </w:rPr>
        <w:t>Phase-encoding of temporal signals as trit sequences</w:t>
      </w:r>
    </w:p>
    <w:p>
      <w:pPr>
        <w:pStyle w:val="ListBullet"/>
        <w:spacing w:after="60"/>
        <w:ind w:left="576"/>
      </w:pPr>
      <w:r>
        <w:rPr>
          <w:rFonts w:ascii="Calibri" w:hAnsi="Calibri"/>
          <w:b w:val="0"/>
          <w:i w:val="0"/>
          <w:color w:val="111122"/>
          <w:sz w:val="22"/>
        </w:rPr>
        <w:t>TRS stabilisation loops using ternlang's loop construct and the ? propagation operator for collapse detection</w:t>
      </w:r>
    </w:p>
    <w:p>
      <w:pPr>
        <w:pStyle w:val="ListBullet"/>
        <w:spacing w:after="60"/>
        <w:ind w:left="576"/>
      </w:pPr>
      <w:r>
        <w:rPr>
          <w:rFonts w:ascii="Calibri" w:hAnsi="Calibri"/>
          <w:b w:val="0"/>
          <w:i w:val="0"/>
          <w:color w:val="111122"/>
          <w:sz w:val="22"/>
        </w:rPr>
        <w:t>Qutrit gradient approximation via balanced ternary finite differences</w:t>
      </w:r>
    </w:p>
    <w:p>
      <w:pPr>
        <w:spacing w:after="120"/>
      </w:pPr>
      <w:r>
        <w:rPr>
          <w:rFonts w:ascii="Calibri" w:hAnsi="Calibri"/>
          <w:b w:val="0"/>
          <w:i w:val="0"/>
          <w:color w:val="111122"/>
          <w:sz w:val="22"/>
        </w:rPr>
        <w:t>These examples demonstrate that ternlang's syntax is sufficient to express QNN computations natively, without any binary adaptor layer. The @sparseskip directive applies directly to qutrit weight matrices: at realistic qutrit sparsity levels (≈33% zero states at initialisation), the TSPARSE_MATMUL kernel provides the same 8–14× speedup over dense computation observed in classical BitNet workloads.</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12. Related Work</w:t>
      </w:r>
    </w:p>
    <w:p>
      <w:pPr>
        <w:spacing w:after="120"/>
      </w:pPr>
      <w:r>
        <w:rPr>
          <w:rFonts w:ascii="Calibri" w:hAnsi="Calibri"/>
          <w:b/>
          <w:i w:val="0"/>
          <w:color w:val="111122"/>
          <w:sz w:val="22"/>
        </w:rPr>
        <w:t xml:space="preserve">Balanced ternary foundations.  </w:t>
      </w:r>
      <w:r>
        <w:rPr>
          <w:rFonts w:ascii="Calibri" w:hAnsi="Calibri"/>
          <w:b w:val="0"/>
          <w:i w:val="0"/>
          <w:color w:val="111122"/>
          <w:sz w:val="22"/>
        </w:rPr>
        <w:t>Knuth (1997) provides the mathematical basis. The Setun computer (Moscow State University, 1958) demonstrated physical ternary hardware using magnetic elements. Both are existence proofs that the paradigm is real — they predate the software ecosystem that would make it useful.</w:t>
      </w:r>
    </w:p>
    <w:p>
      <w:pPr>
        <w:spacing w:after="120"/>
      </w:pPr>
      <w:r>
        <w:rPr>
          <w:rFonts w:ascii="Calibri" w:hAnsi="Calibri"/>
          <w:b/>
          <w:i w:val="0"/>
          <w:color w:val="111122"/>
          <w:sz w:val="22"/>
        </w:rPr>
        <w:t xml:space="preserve">USN / Bos &amp; Gundersen (2020).  </w:t>
      </w:r>
      <w:r>
        <w:rPr>
          <w:rFonts w:ascii="Calibri" w:hAnsi="Calibri"/>
          <w:b w:val="0"/>
          <w:i w:val="0"/>
          <w:color w:val="111122"/>
          <w:sz w:val="22"/>
        </w:rPr>
        <w:t>The most active academic effort: C-to-ternary compilation targeting EDA tools for memristor-backed ternary circuits. Their approach forces binary-native C semantics onto a ternary substrate, creating abstraction leaks where the symmetry of balanced ternary is not exploitable. Ternlang's native syntax eliminates this gap. Their hardware work (uMemristorToolbox) is a future physical target for ternlang programs.</w:t>
      </w:r>
    </w:p>
    <w:p>
      <w:pPr>
        <w:spacing w:after="120"/>
      </w:pPr>
      <w:r>
        <w:rPr>
          <w:rFonts w:ascii="Calibri" w:hAnsi="Calibri"/>
          <w:b/>
          <w:i w:val="0"/>
          <w:color w:val="111122"/>
          <w:sz w:val="22"/>
        </w:rPr>
        <w:t xml:space="preserve">Open-source ternary emulators.  </w:t>
      </w:r>
      <w:r>
        <w:rPr>
          <w:rFonts w:ascii="Calibri" w:hAnsi="Calibri"/>
          <w:b w:val="0"/>
          <w:i w:val="0"/>
          <w:color w:val="111122"/>
          <w:sz w:val="22"/>
        </w:rPr>
        <w:t>Brandon Smith's 9-trit RISC simulator (Python) implements fetch-decode-execute in base-3 on 9-trit words. Owlet is an S-expression ternary interpreter in Node.js. Both solve a single layer without compiler, ML kernels, or hardware support. The ternlang-compat crate provides assembler-level bridges to both, making BET VM the common runtime they target.</w:t>
      </w:r>
    </w:p>
    <w:p>
      <w:pPr>
        <w:spacing w:after="120"/>
      </w:pPr>
      <w:r>
        <w:rPr>
          <w:rFonts w:ascii="Calibri" w:hAnsi="Calibri"/>
          <w:b/>
          <w:i w:val="0"/>
          <w:color w:val="111122"/>
          <w:sz w:val="22"/>
        </w:rPr>
        <w:t xml:space="preserve">BitNet and ternary neural networks.  </w:t>
      </w:r>
      <w:r>
        <w:rPr>
          <w:rFonts w:ascii="Calibri" w:hAnsi="Calibri"/>
          <w:b w:val="0"/>
          <w:i w:val="0"/>
          <w:color w:val="111122"/>
          <w:sz w:val="22"/>
        </w:rPr>
        <w:t>Ma et al. (2024) demonstrate that large language models can be trained with weights in {−1, 0, +1} while retaining competitive perplexity. BitNet b1.58 extends this to the 1.58-bit regime where every weight is a trit. Ternlang is the first project to surface this property as a first-class ISA opcode (TSPARSE_MATMUL) rather than a software library optimisation.</w:t>
      </w:r>
    </w:p>
    <w:p>
      <w:pPr>
        <w:spacing w:after="120"/>
      </w:pPr>
      <w:r>
        <w:rPr>
          <w:rFonts w:ascii="Calibri" w:hAnsi="Calibri"/>
          <w:b/>
          <w:i w:val="0"/>
          <w:color w:val="111122"/>
          <w:sz w:val="22"/>
        </w:rPr>
        <w:t xml:space="preserve">Quantum ternary (qutrits).  </w:t>
      </w:r>
      <w:r>
        <w:rPr>
          <w:rFonts w:ascii="Calibri" w:hAnsi="Calibri"/>
          <w:b w:val="0"/>
          <w:i w:val="0"/>
          <w:color w:val="111122"/>
          <w:sz w:val="22"/>
        </w:rPr>
        <w:t>Qutrits — 3-level quantum systems — map naturally to trit values {|−1⟩, |0⟩, |+1⟩}. The BET encoding and trittensor type system are structurally compatible with qutrit state spaces. The QNN framework (§11) formalises this mapping and demonstrates that ternlang's syntax is sufficient for native QNN computation.</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13. The Ternary Computing Ecosystem</w:t>
      </w:r>
    </w:p>
    <w:p>
      <w:pPr>
        <w:spacing w:after="120"/>
      </w:pPr>
      <w:r>
        <w:rPr>
          <w:rFonts w:ascii="Calibri" w:hAnsi="Calibri"/>
          <w:b w:val="0"/>
          <w:i w:val="0"/>
          <w:color w:val="111122"/>
          <w:sz w:val="22"/>
        </w:rPr>
        <w:t>A stated goal of ternlang is to serve as the convergence point for the fragmented ternary computing field — the place where existing efforts compile into a coherent whole rather than remaining isolated.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E8F4"/>
          </w:tcPr>
          <w:p>
            <w:r>
              <w:rPr>
                <w:rFonts w:ascii="Calibri" w:hAnsi="Calibri"/>
                <w:b/>
                <w:i w:val="0"/>
                <w:color w:val="1A1A2E"/>
                <w:sz w:val="20"/>
              </w:rPr>
              <w:t>Project</w:t>
            </w:r>
          </w:p>
        </w:tc>
        <w:tc>
          <w:tcPr>
            <w:tcW w:type="dxa" w:w="2160"/>
            <w:shd w:val="clear" w:color="auto" w:fill="E8E8F4"/>
          </w:tcPr>
          <w:p>
            <w:r>
              <w:rPr>
                <w:rFonts w:ascii="Calibri" w:hAnsi="Calibri"/>
                <w:b/>
                <w:i w:val="0"/>
                <w:color w:val="1A1A2E"/>
                <w:sz w:val="20"/>
              </w:rPr>
              <w:t>Technology</w:t>
            </w:r>
          </w:p>
        </w:tc>
        <w:tc>
          <w:tcPr>
            <w:tcW w:type="dxa" w:w="2160"/>
            <w:shd w:val="clear" w:color="auto" w:fill="E8E8F4"/>
          </w:tcPr>
          <w:p>
            <w:r>
              <w:rPr>
                <w:rFonts w:ascii="Calibri" w:hAnsi="Calibri"/>
                <w:b/>
                <w:i w:val="0"/>
                <w:color w:val="1A1A2E"/>
                <w:sz w:val="20"/>
              </w:rPr>
              <w:t>Ternlang bridge</w:t>
            </w:r>
          </w:p>
        </w:tc>
        <w:tc>
          <w:tcPr>
            <w:tcW w:type="dxa" w:w="2160"/>
            <w:shd w:val="clear" w:color="auto" w:fill="E8E8F4"/>
          </w:tcPr>
          <w:p>
            <w:r>
              <w:rPr>
                <w:rFonts w:ascii="Calibri" w:hAnsi="Calibri"/>
                <w:b/>
                <w:i w:val="0"/>
                <w:color w:val="1A1A2E"/>
                <w:sz w:val="20"/>
              </w:rPr>
              <w:t>Status</w:t>
            </w:r>
          </w:p>
        </w:tc>
      </w:tr>
      <w:tr>
        <w:tc>
          <w:tcPr>
            <w:tcW w:type="dxa" w:w="2160"/>
          </w:tcPr>
          <w:p>
            <w:r>
              <w:rPr>
                <w:rFonts w:ascii="Calibri" w:hAnsi="Calibri"/>
                <w:b w:val="0"/>
                <w:i w:val="0"/>
                <w:color w:val="111122"/>
                <w:sz w:val="20"/>
              </w:rPr>
              <w:t>Brandon Smith 9-trit sim</w:t>
            </w:r>
          </w:p>
        </w:tc>
        <w:tc>
          <w:tcPr>
            <w:tcW w:type="dxa" w:w="2160"/>
          </w:tcPr>
          <w:p>
            <w:r>
              <w:rPr>
                <w:rFonts w:ascii="Calibri" w:hAnsi="Calibri"/>
                <w:b w:val="0"/>
                <w:i w:val="0"/>
                <w:color w:val="111122"/>
                <w:sz w:val="20"/>
              </w:rPr>
              <w:t>Python, .tasm assembly</w:t>
            </w:r>
          </w:p>
        </w:tc>
        <w:tc>
          <w:tcPr>
            <w:tcW w:type="dxa" w:w="2160"/>
          </w:tcPr>
          <w:p>
            <w:r>
              <w:rPr>
                <w:rFonts w:ascii="Calibri" w:hAnsi="Calibri"/>
                <w:b w:val="0"/>
                <w:i w:val="0"/>
                <w:color w:val="111122"/>
                <w:sz w:val="20"/>
              </w:rPr>
              <w:t>TasmAssembler → BET bytecode</w:t>
            </w:r>
          </w:p>
        </w:tc>
        <w:tc>
          <w:tcPr>
            <w:tcW w:type="dxa" w:w="2160"/>
          </w:tcPr>
          <w:p>
            <w:r>
              <w:rPr>
                <w:rFonts w:ascii="Calibri" w:hAnsi="Calibri"/>
                <w:b w:val="0"/>
                <w:i w:val="0"/>
                <w:color w:val="111122"/>
                <w:sz w:val="20"/>
              </w:rPr>
              <w:t>Complete (ternlang-compat)</w:t>
            </w:r>
          </w:p>
        </w:tc>
      </w:tr>
      <w:tr>
        <w:tc>
          <w:tcPr>
            <w:tcW w:type="dxa" w:w="2160"/>
          </w:tcPr>
          <w:p>
            <w:r>
              <w:rPr>
                <w:rFonts w:ascii="Calibri" w:hAnsi="Calibri"/>
                <w:b w:val="0"/>
                <w:i w:val="0"/>
                <w:color w:val="111122"/>
                <w:sz w:val="20"/>
              </w:rPr>
              <w:t>Owlet</w:t>
            </w:r>
          </w:p>
        </w:tc>
        <w:tc>
          <w:tcPr>
            <w:tcW w:type="dxa" w:w="2160"/>
          </w:tcPr>
          <w:p>
            <w:r>
              <w:rPr>
                <w:rFonts w:ascii="Calibri" w:hAnsi="Calibri"/>
                <w:b w:val="0"/>
                <w:i w:val="0"/>
                <w:color w:val="111122"/>
                <w:sz w:val="20"/>
              </w:rPr>
              <w:t>Node.js, S-expressions</w:t>
            </w:r>
          </w:p>
        </w:tc>
        <w:tc>
          <w:tcPr>
            <w:tcW w:type="dxa" w:w="2160"/>
          </w:tcPr>
          <w:p>
            <w:r>
              <w:rPr>
                <w:rFonts w:ascii="Calibri" w:hAnsi="Calibri"/>
                <w:b w:val="0"/>
                <w:i w:val="0"/>
                <w:color w:val="111122"/>
                <w:sz w:val="20"/>
              </w:rPr>
              <w:t>OwletParser → ternlang AST → BET VM</w:t>
            </w:r>
          </w:p>
        </w:tc>
        <w:tc>
          <w:tcPr>
            <w:tcW w:type="dxa" w:w="2160"/>
          </w:tcPr>
          <w:p>
            <w:r>
              <w:rPr>
                <w:rFonts w:ascii="Calibri" w:hAnsi="Calibri"/>
                <w:b w:val="0"/>
                <w:i w:val="0"/>
                <w:color w:val="111122"/>
                <w:sz w:val="20"/>
              </w:rPr>
              <w:t>Complete (ternlang-compat)</w:t>
            </w:r>
          </w:p>
        </w:tc>
      </w:tr>
      <w:tr>
        <w:tc>
          <w:tcPr>
            <w:tcW w:type="dxa" w:w="2160"/>
          </w:tcPr>
          <w:p>
            <w:r>
              <w:rPr>
                <w:rFonts w:ascii="Calibri" w:hAnsi="Calibri"/>
                <w:b w:val="0"/>
                <w:i w:val="0"/>
                <w:color w:val="111122"/>
                <w:sz w:val="20"/>
              </w:rPr>
              <w:t>USN / Bos+Gundersen</w:t>
            </w:r>
          </w:p>
        </w:tc>
        <w:tc>
          <w:tcPr>
            <w:tcW w:type="dxa" w:w="2160"/>
          </w:tcPr>
          <w:p>
            <w:r>
              <w:rPr>
                <w:rFonts w:ascii="Calibri" w:hAnsi="Calibri"/>
                <w:b w:val="0"/>
                <w:i w:val="0"/>
                <w:color w:val="111122"/>
                <w:sz w:val="20"/>
              </w:rPr>
              <w:t>C-to-ternary, EDA tools</w:t>
            </w:r>
          </w:p>
        </w:tc>
        <w:tc>
          <w:tcPr>
            <w:tcW w:type="dxa" w:w="2160"/>
          </w:tcPr>
          <w:p>
            <w:r>
              <w:rPr>
                <w:rFonts w:ascii="Calibri" w:hAnsi="Calibri"/>
                <w:b w:val="0"/>
                <w:i w:val="0"/>
                <w:color w:val="111122"/>
                <w:sz w:val="20"/>
              </w:rPr>
              <w:t>Academic whitepaper; ISA interop</w:t>
            </w:r>
          </w:p>
        </w:tc>
        <w:tc>
          <w:tcPr>
            <w:tcW w:type="dxa" w:w="2160"/>
          </w:tcPr>
          <w:p>
            <w:r>
              <w:rPr>
                <w:rFonts w:ascii="Calibri" w:hAnsi="Calibri"/>
                <w:b w:val="0"/>
                <w:i w:val="0"/>
                <w:color w:val="111122"/>
                <w:sz w:val="20"/>
              </w:rPr>
              <w:t>In progress</w:t>
            </w:r>
          </w:p>
        </w:tc>
      </w:tr>
      <w:tr>
        <w:tc>
          <w:tcPr>
            <w:tcW w:type="dxa" w:w="2160"/>
          </w:tcPr>
          <w:p>
            <w:r>
              <w:rPr>
                <w:rFonts w:ascii="Calibri" w:hAnsi="Calibri"/>
                <w:b w:val="0"/>
                <w:i w:val="0"/>
                <w:color w:val="111122"/>
                <w:sz w:val="20"/>
              </w:rPr>
              <w:t>uMemristorToolbox</w:t>
            </w:r>
          </w:p>
        </w:tc>
        <w:tc>
          <w:tcPr>
            <w:tcW w:type="dxa" w:w="2160"/>
          </w:tcPr>
          <w:p>
            <w:r>
              <w:rPr>
                <w:rFonts w:ascii="Calibri" w:hAnsi="Calibri"/>
                <w:b w:val="0"/>
                <w:i w:val="0"/>
                <w:color w:val="111122"/>
                <w:sz w:val="20"/>
              </w:rPr>
              <w:t>Unity, physical memristors</w:t>
            </w:r>
          </w:p>
        </w:tc>
        <w:tc>
          <w:tcPr>
            <w:tcW w:type="dxa" w:w="2160"/>
          </w:tcPr>
          <w:p>
            <w:r>
              <w:rPr>
                <w:rFonts w:ascii="Calibri" w:hAnsi="Calibri"/>
                <w:b w:val="0"/>
                <w:i w:val="0"/>
                <w:color w:val="111122"/>
                <w:sz w:val="20"/>
              </w:rPr>
              <w:t>Phase 7 hardware target</w:t>
            </w:r>
          </w:p>
        </w:tc>
        <w:tc>
          <w:tcPr>
            <w:tcW w:type="dxa" w:w="2160"/>
          </w:tcPr>
          <w:p>
            <w:r>
              <w:rPr>
                <w:rFonts w:ascii="Calibri" w:hAnsi="Calibri"/>
                <w:b w:val="0"/>
                <w:i w:val="0"/>
                <w:color w:val="111122"/>
                <w:sz w:val="20"/>
              </w:rPr>
              <w:t>Planned</w:t>
            </w:r>
          </w:p>
        </w:tc>
      </w:tr>
      <w:tr>
        <w:tc>
          <w:tcPr>
            <w:tcW w:type="dxa" w:w="2160"/>
          </w:tcPr>
          <w:p>
            <w:r>
              <w:rPr>
                <w:rFonts w:ascii="Calibri" w:hAnsi="Calibri"/>
                <w:b w:val="0"/>
                <w:i w:val="0"/>
                <w:color w:val="111122"/>
                <w:sz w:val="20"/>
              </w:rPr>
              <w:t>Trit-Rust</w:t>
            </w:r>
          </w:p>
        </w:tc>
        <w:tc>
          <w:tcPr>
            <w:tcW w:type="dxa" w:w="2160"/>
          </w:tcPr>
          <w:p>
            <w:r>
              <w:rPr>
                <w:rFonts w:ascii="Calibri" w:hAnsi="Calibri"/>
                <w:b w:val="0"/>
                <w:i w:val="0"/>
                <w:color w:val="111122"/>
                <w:sz w:val="20"/>
              </w:rPr>
              <w:t>Rust, i8-backed trits</w:t>
            </w:r>
          </w:p>
        </w:tc>
        <w:tc>
          <w:tcPr>
            <w:tcW w:type="dxa" w:w="2160"/>
          </w:tcPr>
          <w:p>
            <w:r>
              <w:rPr>
                <w:rFonts w:ascii="Calibri" w:hAnsi="Calibri"/>
                <w:b w:val="0"/>
                <w:i w:val="0"/>
                <w:color w:val="111122"/>
                <w:sz w:val="20"/>
              </w:rPr>
              <w:t>Superseded by ternlang-core</w:t>
            </w:r>
          </w:p>
        </w:tc>
        <w:tc>
          <w:tcPr>
            <w:tcW w:type="dxa" w:w="2160"/>
          </w:tcPr>
          <w:p>
            <w:r>
              <w:rPr>
                <w:rFonts w:ascii="Calibri" w:hAnsi="Calibri"/>
                <w:b w:val="0"/>
                <w:i w:val="0"/>
                <w:color w:val="111122"/>
                <w:sz w:val="20"/>
              </w:rPr>
              <w:t>Complete</w:t>
            </w:r>
          </w:p>
        </w:tc>
      </w:tr>
      <w:tr>
        <w:tc>
          <w:tcPr>
            <w:tcW w:type="dxa" w:w="2160"/>
          </w:tcPr>
          <w:p>
            <w:r>
              <w:rPr>
                <w:rFonts w:ascii="Calibri" w:hAnsi="Calibri"/>
                <w:b w:val="0"/>
                <w:i w:val="0"/>
                <w:color w:val="111122"/>
                <w:sz w:val="20"/>
              </w:rPr>
              <w:t>Q-Ternary</w:t>
            </w:r>
          </w:p>
        </w:tc>
        <w:tc>
          <w:tcPr>
            <w:tcW w:type="dxa" w:w="2160"/>
          </w:tcPr>
          <w:p>
            <w:r>
              <w:rPr>
                <w:rFonts w:ascii="Calibri" w:hAnsi="Calibri"/>
                <w:b w:val="0"/>
                <w:i w:val="0"/>
                <w:color w:val="111122"/>
                <w:sz w:val="20"/>
              </w:rPr>
              <w:t>Qutrit DSL</w:t>
            </w:r>
          </w:p>
        </w:tc>
        <w:tc>
          <w:tcPr>
            <w:tcW w:type="dxa" w:w="2160"/>
          </w:tcPr>
          <w:p>
            <w:r>
              <w:rPr>
                <w:rFonts w:ascii="Calibri" w:hAnsi="Calibri"/>
                <w:b w:val="0"/>
                <w:i w:val="0"/>
                <w:color w:val="111122"/>
                <w:sz w:val="20"/>
              </w:rPr>
              <w:t>trittensor state model mapping</w:t>
            </w:r>
          </w:p>
        </w:tc>
        <w:tc>
          <w:tcPr>
            <w:tcW w:type="dxa" w:w="2160"/>
          </w:tcPr>
          <w:p>
            <w:r>
              <w:rPr>
                <w:rFonts w:ascii="Calibri" w:hAnsi="Calibri"/>
                <w:b w:val="0"/>
                <w:i w:val="0"/>
                <w:color w:val="111122"/>
                <w:sz w:val="20"/>
              </w:rPr>
              <w:t>Future work</w:t>
            </w:r>
          </w:p>
        </w:tc>
      </w:tr>
    </w:tbl>
    <w:p/>
    <w:p>
      <w:pPr>
        <w:jc w:val="center"/>
      </w:pPr>
      <w:r>
        <w:rPr>
          <w:rFonts w:ascii="Calibri" w:hAnsi="Calibri"/>
          <w:b w:val="0"/>
          <w:i/>
          <w:color w:val="444455"/>
          <w:sz w:val="18"/>
        </w:rPr>
        <w:t>Table 10. Ternary ecosystem compatibility map.</w:t>
      </w:r>
    </w:p>
    <w:p/>
    <w:p>
      <w:pPr>
        <w:spacing w:after="120"/>
      </w:pPr>
      <w:r>
        <w:rPr>
          <w:rFonts w:ascii="Calibri" w:hAnsi="Calibri"/>
          <w:b w:val="0"/>
          <w:i w:val="0"/>
          <w:color w:val="111122"/>
          <w:sz w:val="22"/>
        </w:rPr>
        <w:t>Beyond runtime interoperability, ternlang aims to serve as a conceptual archive for prior ternary computing work. Brandon Smith's Python 9-trit RISC simulator demonstrated a complete fetch-decode-execute cycle in balanced ternary — an existence proof that received little downstream adoption due to the absence of a compiler ecosystem. The Owlet interpreter proved that S-expression evaluation maps cleanly to a three-valued substrate. Both contributions are honoured in the examples/ corpus: 09_risc_fetch_decode.tern translates Smith's pipeline decision logic into native BET language syntax, and 13_owlet_bridge.tern models cooperative ternary evaluation with hold-as-suspension semantics.</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14. Implementation Status</w:t>
      </w:r>
    </w:p>
    <w:p>
      <w:pPr>
        <w:spacing w:after="120"/>
      </w:pPr>
      <w:r>
        <w:rPr>
          <w:rFonts w:ascii="Calibri" w:hAnsi="Calibri"/>
          <w:b w:val="0"/>
          <w:i w:val="0"/>
          <w:color w:val="111122"/>
          <w:sz w:val="22"/>
        </w:rPr>
        <w:t>Ternlang v0.2.0 is implemented in Rust as a Cargo workspace. All crates are publicly available on crates.io. The full test suite comprises 177+ tests across 12 crates, all passing. The live API is deployed at https://ternlang.com/mcp (Fly.io, Frankfurt) with TLS via Let's Encrypt. Continuous integration via GitHub Actions automatically builds, tests, and deploys to Fly.io on every push to main.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F4"/>
          </w:tcPr>
          <w:p>
            <w:r>
              <w:rPr>
                <w:rFonts w:ascii="Calibri" w:hAnsi="Calibri"/>
                <w:b/>
                <w:i w:val="0"/>
                <w:color w:val="1A1A2E"/>
                <w:sz w:val="20"/>
              </w:rPr>
              <w:t>Crate</w:t>
            </w:r>
          </w:p>
        </w:tc>
        <w:tc>
          <w:tcPr>
            <w:tcW w:type="dxa" w:w="2880"/>
            <w:shd w:val="clear" w:color="auto" w:fill="E8E8F4"/>
          </w:tcPr>
          <w:p>
            <w:r>
              <w:rPr>
                <w:rFonts w:ascii="Calibri" w:hAnsi="Calibri"/>
                <w:b/>
                <w:i w:val="0"/>
                <w:color w:val="1A1A2E"/>
                <w:sz w:val="20"/>
              </w:rPr>
              <w:t>Tests</w:t>
            </w:r>
          </w:p>
        </w:tc>
        <w:tc>
          <w:tcPr>
            <w:tcW w:type="dxa" w:w="2880"/>
            <w:shd w:val="clear" w:color="auto" w:fill="E8E8F4"/>
          </w:tcPr>
          <w:p>
            <w:r>
              <w:rPr>
                <w:rFonts w:ascii="Calibri" w:hAnsi="Calibri"/>
                <w:b/>
                <w:i w:val="0"/>
                <w:color w:val="1A1A2E"/>
                <w:sz w:val="20"/>
              </w:rPr>
              <w:t>Description</w:t>
            </w:r>
          </w:p>
        </w:tc>
      </w:tr>
      <w:tr>
        <w:tc>
          <w:tcPr>
            <w:tcW w:type="dxa" w:w="2880"/>
          </w:tcPr>
          <w:p>
            <w:r>
              <w:rPr>
                <w:rFonts w:ascii="Calibri" w:hAnsi="Calibri"/>
                <w:b w:val="0"/>
                <w:i w:val="0"/>
                <w:color w:val="111122"/>
                <w:sz w:val="20"/>
              </w:rPr>
              <w:t>ternlang-core</w:t>
            </w:r>
          </w:p>
        </w:tc>
        <w:tc>
          <w:tcPr>
            <w:tcW w:type="dxa" w:w="2880"/>
          </w:tcPr>
          <w:p>
            <w:r>
              <w:rPr>
                <w:rFonts w:ascii="Calibri" w:hAnsi="Calibri"/>
                <w:b w:val="0"/>
                <w:i w:val="0"/>
                <w:color w:val="111122"/>
                <w:sz w:val="20"/>
              </w:rPr>
              <w:t>56</w:t>
            </w:r>
          </w:p>
        </w:tc>
        <w:tc>
          <w:tcPr>
            <w:tcW w:type="dxa" w:w="2880"/>
          </w:tcPr>
          <w:p>
            <w:r>
              <w:rPr>
                <w:rFonts w:ascii="Calibri" w:hAnsi="Calibri"/>
                <w:b w:val="0"/>
                <w:i w:val="0"/>
                <w:color w:val="111122"/>
                <w:sz w:val="20"/>
              </w:rPr>
              <w:t>Lexer, parser (+ ? propagation), AST, semantic checker, BET VM (51 opcodes), ModuleResolver</w:t>
            </w:r>
          </w:p>
        </w:tc>
      </w:tr>
      <w:tr>
        <w:tc>
          <w:tcPr>
            <w:tcW w:type="dxa" w:w="2880"/>
          </w:tcPr>
          <w:p>
            <w:r>
              <w:rPr>
                <w:rFonts w:ascii="Calibri" w:hAnsi="Calibri"/>
                <w:b w:val="0"/>
                <w:i w:val="0"/>
                <w:color w:val="111122"/>
                <w:sz w:val="20"/>
              </w:rPr>
              <w:t>ternlang-ml</w:t>
            </w:r>
          </w:p>
        </w:tc>
        <w:tc>
          <w:tcPr>
            <w:tcW w:type="dxa" w:w="2880"/>
          </w:tcPr>
          <w:p>
            <w:r>
              <w:rPr>
                <w:rFonts w:ascii="Calibri" w:hAnsi="Calibri"/>
                <w:b w:val="0"/>
                <w:i w:val="0"/>
                <w:color w:val="111122"/>
                <w:sz w:val="20"/>
              </w:rPr>
              <w:t>21</w:t>
            </w:r>
          </w:p>
        </w:tc>
        <w:tc>
          <w:tcPr>
            <w:tcW w:type="dxa" w:w="2880"/>
          </w:tcPr>
          <w:p>
            <w:r>
              <w:rPr>
                <w:rFonts w:ascii="Calibri" w:hAnsi="Calibri"/>
                <w:b w:val="0"/>
                <w:i w:val="0"/>
                <w:color w:val="111122"/>
                <w:sz w:val="20"/>
              </w:rPr>
              <w:t>BitNet quantization, sparse/CSC matmul, deliberation engine, coalition vote, action gate, hallucination score</w:t>
            </w:r>
          </w:p>
        </w:tc>
      </w:tr>
      <w:tr>
        <w:tc>
          <w:tcPr>
            <w:tcW w:type="dxa" w:w="2880"/>
          </w:tcPr>
          <w:p>
            <w:r>
              <w:rPr>
                <w:rFonts w:ascii="Calibri" w:hAnsi="Calibri"/>
                <w:b w:val="0"/>
                <w:i w:val="0"/>
                <w:color w:val="111122"/>
                <w:sz w:val="20"/>
              </w:rPr>
              <w:t>ternlang-moe</w:t>
            </w:r>
          </w:p>
        </w:tc>
        <w:tc>
          <w:tcPr>
            <w:tcW w:type="dxa" w:w="2880"/>
          </w:tcPr>
          <w:p>
            <w:r>
              <w:rPr>
                <w:rFonts w:ascii="Calibri" w:hAnsi="Calibri"/>
                <w:b w:val="0"/>
                <w:i w:val="0"/>
                <w:color w:val="111122"/>
                <w:sz w:val="20"/>
              </w:rPr>
              <w:t>24</w:t>
            </w:r>
          </w:p>
        </w:tc>
        <w:tc>
          <w:tcPr>
            <w:tcW w:type="dxa" w:w="2880"/>
          </w:tcPr>
          <w:p>
            <w:r>
              <w:rPr>
                <w:rFonts w:ascii="Calibri" w:hAnsi="Calibri"/>
                <w:b w:val="0"/>
                <w:i w:val="0"/>
                <w:color w:val="111122"/>
                <w:sz w:val="20"/>
              </w:rPr>
              <w:t>MoE-13 orchestrator: dual-key routing, triad synthesis, 3-tier memory, 13 dual-signal agents, introspective hold</w:t>
            </w:r>
          </w:p>
        </w:tc>
      </w:tr>
      <w:tr>
        <w:tc>
          <w:tcPr>
            <w:tcW w:type="dxa" w:w="2880"/>
          </w:tcPr>
          <w:p>
            <w:r>
              <w:rPr>
                <w:rFonts w:ascii="Calibri" w:hAnsi="Calibri"/>
                <w:b w:val="0"/>
                <w:i w:val="0"/>
                <w:color w:val="111122"/>
                <w:sz w:val="20"/>
              </w:rPr>
              <w:t>ternlang-codegen</w:t>
            </w:r>
          </w:p>
        </w:tc>
        <w:tc>
          <w:tcPr>
            <w:tcW w:type="dxa" w:w="2880"/>
          </w:tcPr>
          <w:p>
            <w:r>
              <w:rPr>
                <w:rFonts w:ascii="Calibri" w:hAnsi="Calibri"/>
                <w:b w:val="0"/>
                <w:i w:val="0"/>
                <w:color w:val="111122"/>
                <w:sz w:val="20"/>
              </w:rPr>
              <w:t>8</w:t>
            </w:r>
          </w:p>
        </w:tc>
        <w:tc>
          <w:tcPr>
            <w:tcW w:type="dxa" w:w="2880"/>
          </w:tcPr>
          <w:p>
            <w:r>
              <w:rPr>
                <w:rFonts w:ascii="Calibri" w:hAnsi="Calibri"/>
                <w:b w:val="0"/>
                <w:i w:val="0"/>
                <w:color w:val="111122"/>
                <w:sz w:val="20"/>
              </w:rPr>
              <w:t>AST-to-C11 transpiler; match/struct/propagation; forward declarations; native-compilable output</w:t>
            </w:r>
          </w:p>
        </w:tc>
      </w:tr>
      <w:tr>
        <w:tc>
          <w:tcPr>
            <w:tcW w:type="dxa" w:w="2880"/>
          </w:tcPr>
          <w:p>
            <w:r>
              <w:rPr>
                <w:rFonts w:ascii="Calibri" w:hAnsi="Calibri"/>
                <w:b w:val="0"/>
                <w:i w:val="0"/>
                <w:color w:val="111122"/>
                <w:sz w:val="20"/>
              </w:rPr>
              <w:t>ternlang-test</w:t>
            </w:r>
          </w:p>
        </w:tc>
        <w:tc>
          <w:tcPr>
            <w:tcW w:type="dxa" w:w="2880"/>
          </w:tcPr>
          <w:p>
            <w:r>
              <w:rPr>
                <w:rFonts w:ascii="Calibri" w:hAnsi="Calibri"/>
                <w:b w:val="0"/>
                <w:i w:val="0"/>
                <w:color w:val="111122"/>
                <w:sz w:val="20"/>
              </w:rPr>
              <w:t>10</w:t>
            </w:r>
          </w:p>
        </w:tc>
        <w:tc>
          <w:tcPr>
            <w:tcW w:type="dxa" w:w="2880"/>
          </w:tcPr>
          <w:p>
            <w:r>
              <w:rPr>
                <w:rFonts w:ascii="Calibri" w:hAnsi="Calibri"/>
                <w:b w:val="0"/>
                <w:i w:val="0"/>
                <w:color w:val="111122"/>
                <w:sz w:val="20"/>
              </w:rPr>
              <w:t>Full-pipeline test framework: TernTestCase, assert_tern!, parse/semantic/VM error classification</w:t>
            </w:r>
          </w:p>
        </w:tc>
      </w:tr>
      <w:tr>
        <w:tc>
          <w:tcPr>
            <w:tcW w:type="dxa" w:w="2880"/>
          </w:tcPr>
          <w:p>
            <w:r>
              <w:rPr>
                <w:rFonts w:ascii="Calibri" w:hAnsi="Calibri"/>
                <w:b w:val="0"/>
                <w:i w:val="0"/>
                <w:color w:val="111122"/>
                <w:sz w:val="20"/>
              </w:rPr>
              <w:t>ternlang-hdl</w:t>
            </w:r>
          </w:p>
        </w:tc>
        <w:tc>
          <w:tcPr>
            <w:tcW w:type="dxa" w:w="2880"/>
          </w:tcPr>
          <w:p>
            <w:r>
              <w:rPr>
                <w:rFonts w:ascii="Calibri" w:hAnsi="Calibri"/>
                <w:b w:val="0"/>
                <w:i w:val="0"/>
                <w:color w:val="111122"/>
                <w:sz w:val="20"/>
              </w:rPr>
              <w:t>21</w:t>
            </w:r>
          </w:p>
        </w:tc>
        <w:tc>
          <w:tcPr>
            <w:tcW w:type="dxa" w:w="2880"/>
          </w:tcPr>
          <w:p>
            <w:r>
              <w:rPr>
                <w:rFonts w:ascii="Calibri" w:hAnsi="Calibri"/>
                <w:b w:val="0"/>
                <w:i w:val="0"/>
                <w:color w:val="111122"/>
                <w:sz w:val="20"/>
              </w:rPr>
              <w:t>Verilog-2001 codegen, BET RTL simulator (BetRtlProcessor), ternlang sim --rtl</w:t>
            </w:r>
          </w:p>
        </w:tc>
      </w:tr>
      <w:tr>
        <w:tc>
          <w:tcPr>
            <w:tcW w:type="dxa" w:w="2880"/>
          </w:tcPr>
          <w:p>
            <w:r>
              <w:rPr>
                <w:rFonts w:ascii="Calibri" w:hAnsi="Calibri"/>
                <w:b w:val="0"/>
                <w:i w:val="0"/>
                <w:color w:val="111122"/>
                <w:sz w:val="20"/>
              </w:rPr>
              <w:t>ternlang-lsp</w:t>
            </w:r>
          </w:p>
        </w:tc>
        <w:tc>
          <w:tcPr>
            <w:tcW w:type="dxa" w:w="2880"/>
          </w:tcPr>
          <w:p>
            <w:r>
              <w:rPr>
                <w:rFonts w:ascii="Calibri" w:hAnsi="Calibri"/>
                <w:b w:val="0"/>
                <w:i w:val="0"/>
                <w:color w:val="111122"/>
                <w:sz w:val="20"/>
              </w:rPr>
              <w:t>—</w:t>
            </w:r>
          </w:p>
        </w:tc>
        <w:tc>
          <w:tcPr>
            <w:tcW w:type="dxa" w:w="2880"/>
          </w:tcPr>
          <w:p>
            <w:r>
              <w:rPr>
                <w:rFonts w:ascii="Calibri" w:hAnsi="Calibri"/>
                <w:b w:val="0"/>
                <w:i w:val="0"/>
                <w:color w:val="111122"/>
                <w:sz w:val="20"/>
              </w:rPr>
              <w:t>LSP 3.17 server: hover documentation, 19 snippets, diagnostics</w:t>
            </w:r>
          </w:p>
        </w:tc>
      </w:tr>
      <w:tr>
        <w:tc>
          <w:tcPr>
            <w:tcW w:type="dxa" w:w="2880"/>
          </w:tcPr>
          <w:p>
            <w:r>
              <w:rPr>
                <w:rFonts w:ascii="Calibri" w:hAnsi="Calibri"/>
                <w:b w:val="0"/>
                <w:i w:val="0"/>
                <w:color w:val="111122"/>
                <w:sz w:val="20"/>
              </w:rPr>
              <w:t>ternlang-mcp</w:t>
            </w:r>
          </w:p>
        </w:tc>
        <w:tc>
          <w:tcPr>
            <w:tcW w:type="dxa" w:w="2880"/>
          </w:tcPr>
          <w:p>
            <w:r>
              <w:rPr>
                <w:rFonts w:ascii="Calibri" w:hAnsi="Calibri"/>
                <w:b w:val="0"/>
                <w:i w:val="0"/>
                <w:color w:val="111122"/>
                <w:sz w:val="20"/>
              </w:rPr>
              <w:t>—</w:t>
            </w:r>
          </w:p>
        </w:tc>
        <w:tc>
          <w:tcPr>
            <w:tcW w:type="dxa" w:w="2880"/>
          </w:tcPr>
          <w:p>
            <w:r>
              <w:rPr>
                <w:rFonts w:ascii="Calibri" w:hAnsi="Calibri"/>
                <w:b w:val="0"/>
                <w:i w:val="0"/>
                <w:color w:val="111122"/>
                <w:sz w:val="20"/>
              </w:rPr>
              <w:t>MCP server: 13 tools including trit_decide, moe_orchestrate, trit_action_gate</w:t>
            </w:r>
          </w:p>
        </w:tc>
      </w:tr>
      <w:tr>
        <w:tc>
          <w:tcPr>
            <w:tcW w:type="dxa" w:w="2880"/>
          </w:tcPr>
          <w:p>
            <w:r>
              <w:rPr>
                <w:rFonts w:ascii="Calibri" w:hAnsi="Calibri"/>
                <w:b w:val="0"/>
                <w:i w:val="0"/>
                <w:color w:val="111122"/>
                <w:sz w:val="20"/>
              </w:rPr>
              <w:t>ternlang-runtime</w:t>
            </w:r>
          </w:p>
        </w:tc>
        <w:tc>
          <w:tcPr>
            <w:tcW w:type="dxa" w:w="2880"/>
          </w:tcPr>
          <w:p>
            <w:r>
              <w:rPr>
                <w:rFonts w:ascii="Calibri" w:hAnsi="Calibri"/>
                <w:b w:val="0"/>
                <w:i w:val="0"/>
                <w:color w:val="111122"/>
                <w:sz w:val="20"/>
              </w:rPr>
              <w:t>4</w:t>
            </w:r>
          </w:p>
        </w:tc>
        <w:tc>
          <w:tcPr>
            <w:tcW w:type="dxa" w:w="2880"/>
          </w:tcPr>
          <w:p>
            <w:r>
              <w:rPr>
                <w:rFonts w:ascii="Calibri" w:hAnsi="Calibri"/>
                <w:b w:val="0"/>
                <w:i w:val="0"/>
                <w:color w:val="111122"/>
                <w:sz w:val="20"/>
              </w:rPr>
              <w:t>Distributed TCP actor runtime (TernNode, wire protocol)</w:t>
            </w:r>
          </w:p>
        </w:tc>
      </w:tr>
      <w:tr>
        <w:tc>
          <w:tcPr>
            <w:tcW w:type="dxa" w:w="2880"/>
          </w:tcPr>
          <w:p>
            <w:r>
              <w:rPr>
                <w:rFonts w:ascii="Calibri" w:hAnsi="Calibri"/>
                <w:b w:val="0"/>
                <w:i w:val="0"/>
                <w:color w:val="111122"/>
                <w:sz w:val="20"/>
              </w:rPr>
              <w:t>ternlang-compat</w:t>
            </w:r>
          </w:p>
        </w:tc>
        <w:tc>
          <w:tcPr>
            <w:tcW w:type="dxa" w:w="2880"/>
          </w:tcPr>
          <w:p>
            <w:r>
              <w:rPr>
                <w:rFonts w:ascii="Calibri" w:hAnsi="Calibri"/>
                <w:b w:val="0"/>
                <w:i w:val="0"/>
                <w:color w:val="111122"/>
                <w:sz w:val="20"/>
              </w:rPr>
              <w:t>29</w:t>
            </w:r>
          </w:p>
        </w:tc>
        <w:tc>
          <w:tcPr>
            <w:tcW w:type="dxa" w:w="2880"/>
          </w:tcPr>
          <w:p>
            <w:r>
              <w:rPr>
                <w:rFonts w:ascii="Calibri" w:hAnsi="Calibri"/>
                <w:b w:val="0"/>
                <w:i w:val="0"/>
                <w:color w:val="111122"/>
                <w:sz w:val="20"/>
              </w:rPr>
              <w:t>.tasm assembler (9-trit RISC), Owlet S-expression parser</w:t>
            </w:r>
          </w:p>
        </w:tc>
      </w:tr>
      <w:tr>
        <w:tc>
          <w:tcPr>
            <w:tcW w:type="dxa" w:w="2880"/>
          </w:tcPr>
          <w:p>
            <w:r>
              <w:rPr>
                <w:rFonts w:ascii="Calibri" w:hAnsi="Calibri"/>
                <w:b w:val="0"/>
                <w:i w:val="0"/>
                <w:color w:val="111122"/>
                <w:sz w:val="20"/>
              </w:rPr>
              <w:t>ternpkg</w:t>
            </w:r>
          </w:p>
        </w:tc>
        <w:tc>
          <w:tcPr>
            <w:tcW w:type="dxa" w:w="2880"/>
          </w:tcPr>
          <w:p>
            <w:r>
              <w:rPr>
                <w:rFonts w:ascii="Calibri" w:hAnsi="Calibri"/>
                <w:b w:val="0"/>
                <w:i w:val="0"/>
                <w:color w:val="111122"/>
                <w:sz w:val="20"/>
              </w:rPr>
              <w:t>5</w:t>
            </w:r>
          </w:p>
        </w:tc>
        <w:tc>
          <w:tcPr>
            <w:tcW w:type="dxa" w:w="2880"/>
          </w:tcPr>
          <w:p>
            <w:r>
              <w:rPr>
                <w:rFonts w:ascii="Calibri" w:hAnsi="Calibri"/>
                <w:b w:val="0"/>
                <w:i w:val="0"/>
                <w:color w:val="111122"/>
                <w:sz w:val="20"/>
              </w:rPr>
              <w:t>Package manager: ternlang.toml, GitHub-backed registry</w:t>
            </w:r>
          </w:p>
        </w:tc>
      </w:tr>
      <w:tr>
        <w:tc>
          <w:tcPr>
            <w:tcW w:type="dxa" w:w="2880"/>
          </w:tcPr>
          <w:p>
            <w:r>
              <w:rPr>
                <w:rFonts w:ascii="Calibri" w:hAnsi="Calibri"/>
                <w:b w:val="0"/>
                <w:i w:val="0"/>
                <w:color w:val="111122"/>
                <w:sz w:val="20"/>
              </w:rPr>
              <w:t>ternlang-api</w:t>
            </w:r>
          </w:p>
        </w:tc>
        <w:tc>
          <w:tcPr>
            <w:tcW w:type="dxa" w:w="2880"/>
          </w:tcPr>
          <w:p>
            <w:r>
              <w:rPr>
                <w:rFonts w:ascii="Calibri" w:hAnsi="Calibri"/>
                <w:b w:val="0"/>
                <w:i w:val="0"/>
                <w:color w:val="111122"/>
                <w:sz w:val="20"/>
              </w:rPr>
              <w:t>—</w:t>
            </w:r>
          </w:p>
        </w:tc>
        <w:tc>
          <w:tcPr>
            <w:tcW w:type="dxa" w:w="2880"/>
          </w:tcPr>
          <w:p>
            <w:r>
              <w:rPr>
                <w:rFonts w:ascii="Calibri" w:hAnsi="Calibri"/>
                <w:b w:val="0"/>
                <w:i w:val="0"/>
                <w:color w:val="111122"/>
                <w:sz w:val="20"/>
              </w:rPr>
              <w:t>REST API (18 endpoints), multi-tenant key management, SSE streaming, MCP endpoint</w:t>
            </w:r>
          </w:p>
        </w:tc>
      </w:tr>
    </w:tbl>
    <w:p/>
    <w:p>
      <w:pPr>
        <w:jc w:val="center"/>
      </w:pPr>
      <w:r>
        <w:rPr>
          <w:rFonts w:ascii="Calibri" w:hAnsi="Calibri"/>
          <w:b w:val="0"/>
          <w:i/>
          <w:color w:val="444455"/>
          <w:sz w:val="18"/>
        </w:rPr>
        <w:t>Table 11. Ternlang crate inventory and test counts (v0.2.0, 2026-04-04).</w:t>
      </w:r>
    </w:p>
    <w:p/>
    <w:p>
      <w:pPr>
        <w:spacing w:after="120"/>
      </w:pPr>
      <w:r>
        <w:rPr>
          <w:rFonts w:ascii="Calibri" w:hAnsi="Calibri"/>
          <w:b w:val="0"/>
          <w:i w:val="0"/>
          <w:color w:val="111122"/>
          <w:sz w:val="22"/>
        </w:rPr>
        <w:t>Developer tooling: VS Code extension with TextMate grammar, LSP client, and formatter (packaged as ternlang-0.1.0.vsix, pending Marketplace publication); ternpkg package manager with GitHub-backed registry; 265 executable .tern example programs in examples/ spanning aerospace, medicine, distributed systems, hardware pipelines, civic governance, finance, AI agent design, and Qutrit Neural Network experiments.</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15. Conclusion and Future Work</w:t>
      </w:r>
    </w:p>
    <w:p>
      <w:pPr>
        <w:spacing w:after="120"/>
      </w:pPr>
      <w:r>
        <w:rPr>
          <w:rFonts w:ascii="Calibri" w:hAnsi="Calibri"/>
          <w:b w:val="0"/>
          <w:i w:val="0"/>
          <w:color w:val="111122"/>
          <w:sz w:val="22"/>
        </w:rPr>
        <w:t>We have presented Ternlang v0.2.0, a full-stack balanced ternary execution architecture spanning language design, ISA, virtual machine, hardware backend, distributed runtime, native C compilation, and AI reasoning infrastructure. Five layers of contribution are unified under the same foundational primitive — the trit t ∈ {−1, 0, +1} with an active neutral state:</w:t>
      </w:r>
    </w:p>
    <w:p>
      <w:pPr>
        <w:pStyle w:val="ListBullet"/>
        <w:spacing w:after="60"/>
        <w:ind w:left="576"/>
      </w:pPr>
      <w:r>
        <w:rPr>
          <w:rFonts w:ascii="Calibri" w:hAnsi="Calibri"/>
          <w:b w:val="0"/>
          <w:i w:val="0"/>
          <w:color w:val="111122"/>
          <w:sz w:val="22"/>
        </w:rPr>
        <w:t>Language completeness: exhaustive three-way matching, the ? error propagation operator, a real cross-file module system (stdlib built-in + filesystem-relative user modules), structured diagnostic codes [PARSE-001..004] through [BET-001..007], and all major control flow constructs — making ternlang a viable general-purpose programming language rather than a research prototype.</w:t>
      </w:r>
    </w:p>
    <w:p>
      <w:pPr>
        <w:pStyle w:val="ListBullet"/>
        <w:spacing w:after="60"/>
        <w:ind w:left="576"/>
      </w:pPr>
      <w:r>
        <w:rPr>
          <w:rFonts w:ascii="Calibri" w:hAnsi="Calibri"/>
          <w:b w:val="0"/>
          <w:i w:val="0"/>
          <w:color w:val="111122"/>
          <w:sz w:val="22"/>
        </w:rPr>
        <w:t>Execution substrate: TSPARSE_MATMUL achieves a 2.27× reduction in multiply operations at baseline sparsity; a CSC kernel with Rayon reaches 122× at high sparsity (512² matrix, 99% sparsity, release mode). A native C11 compilation path via ternlang-codegen provides an alternative to VM interpretation.</w:t>
      </w:r>
    </w:p>
    <w:p>
      <w:pPr>
        <w:pStyle w:val="ListBullet"/>
        <w:spacing w:after="60"/>
        <w:ind w:left="576"/>
      </w:pPr>
      <w:r>
        <w:rPr>
          <w:rFonts w:ascii="Calibri" w:hAnsi="Calibri"/>
          <w:b w:val="0"/>
          <w:i w:val="0"/>
          <w:color w:val="111122"/>
          <w:sz w:val="22"/>
        </w:rPr>
        <w:t>Reasoning primitives: the five-tool Ternary AI Reasoning Toolkit (DeliberationEngine, coalition vote, action gate, scalar temperature bridge, hallucination score) makes AI agent decision loops structurally three-valued.</w:t>
      </w:r>
    </w:p>
    <w:p>
      <w:pPr>
        <w:pStyle w:val="ListBullet"/>
        <w:spacing w:after="60"/>
        <w:ind w:left="576"/>
      </w:pPr>
      <w:r>
        <w:rPr>
          <w:rFonts w:ascii="Calibri" w:hAnsi="Calibri"/>
          <w:b w:val="0"/>
          <w:i w:val="0"/>
          <w:color w:val="111122"/>
          <w:sz w:val="22"/>
        </w:rPr>
        <w:t>MoE orchestration: the MoE-13 orchestrator extends with 13-agent dual-signal deliberation, an introspective hold (stable attractor when |affirm − conflict| ≤ 1 across ≥ 4 agents), and an orchestrate_full() pipeline that pre-filters queries through the agent tier before MoE routing.</w:t>
      </w:r>
    </w:p>
    <w:p>
      <w:pPr>
        <w:pStyle w:val="ListBullet"/>
        <w:spacing w:after="60"/>
        <w:ind w:left="576"/>
      </w:pPr>
      <w:r>
        <w:rPr>
          <w:rFonts w:ascii="Calibri" w:hAnsi="Calibri"/>
          <w:b w:val="0"/>
          <w:i w:val="0"/>
          <w:color w:val="111122"/>
          <w:sz w:val="22"/>
        </w:rPr>
        <w:t>Deployment and tooling: the live API at https://ternlang.com/mcp serves 13 MCP tools to any compatible AI client; a VS Code extension with LSP, formatter, and REPL provides an IDE experience; GitHub Actions CI/CD automatically builds, tests, and deploys on every push; and 177+ tests across 12 crates validate the full stack.</w:t>
      </w:r>
    </w:p>
    <w:p>
      <w:pPr>
        <w:spacing w:after="120"/>
      </w:pPr>
      <w:r>
        <w:rPr>
          <w:rFonts w:ascii="Calibri" w:hAnsi="Calibri"/>
          <w:b w:val="0"/>
          <w:i w:val="0"/>
          <w:color w:val="111122"/>
          <w:sz w:val="22"/>
        </w:rPr>
        <w:t>Near-term publication targets include the VS Code Marketplace submission (ternlang-0.1.0.vsix) and academic outreach to the USN group (Bos &amp; Gundersen) for joint hardware-software co-design on the memristor backend.</w:t>
      </w:r>
    </w:p>
    <w:p>
      <w:pPr>
        <w:spacing w:before="240" w:after="120"/>
      </w:pPr>
      <w:r>
        <w:rPr>
          <w:rFonts w:ascii="Calibri" w:hAnsi="Calibri"/>
          <w:b/>
          <w:i w:val="0"/>
          <w:color w:val="1A1A2E"/>
          <w:sz w:val="24"/>
        </w:rPr>
        <w:t>Future directions:</w:t>
      </w:r>
    </w:p>
    <w:p>
      <w:pPr>
        <w:pStyle w:val="ListBullet"/>
        <w:spacing w:after="60"/>
        <w:ind w:left="576"/>
      </w:pPr>
      <w:r>
        <w:rPr>
          <w:rFonts w:ascii="Calibri" w:hAnsi="Calibri"/>
          <w:b w:val="0"/>
          <w:i w:val="0"/>
          <w:color w:val="111122"/>
          <w:sz w:val="22"/>
        </w:rPr>
        <w:t>Type inference: Hindley-Milner style inference to eliminate explicit type annotations, reducing boilerplate for trit-returning functions.</w:t>
      </w:r>
    </w:p>
    <w:p>
      <w:pPr>
        <w:pStyle w:val="ListBullet"/>
        <w:spacing w:after="60"/>
        <w:ind w:left="576"/>
      </w:pPr>
      <w:r>
        <w:rPr>
          <w:rFonts w:ascii="Calibri" w:hAnsi="Calibri"/>
          <w:b w:val="0"/>
          <w:i w:val="0"/>
          <w:color w:val="111122"/>
          <w:sz w:val="22"/>
        </w:rPr>
        <w:t>FPGA synthesis: full bet_processor targeting Xilinx Artix-7 and Lattice ECP5, with timing closure and resource utilisation reports.</w:t>
      </w:r>
    </w:p>
    <w:p>
      <w:pPr>
        <w:pStyle w:val="ListBullet"/>
        <w:spacing w:after="60"/>
        <w:ind w:left="576"/>
      </w:pPr>
      <w:r>
        <w:rPr>
          <w:rFonts w:ascii="Calibri" w:hAnsi="Calibri"/>
          <w:b w:val="0"/>
          <w:i w:val="0"/>
          <w:color w:val="111122"/>
          <w:sz w:val="22"/>
        </w:rPr>
        <w:t>Memristor backend: integration with physical ternary state storage via the USN uMemristorToolbox.</w:t>
      </w:r>
    </w:p>
    <w:p>
      <w:pPr>
        <w:pStyle w:val="ListBullet"/>
        <w:spacing w:after="60"/>
        <w:ind w:left="576"/>
      </w:pPr>
      <w:r>
        <w:rPr>
          <w:rFonts w:ascii="Calibri" w:hAnsi="Calibri"/>
          <w:b w:val="0"/>
          <w:i w:val="0"/>
          <w:color w:val="111122"/>
          <w:sz w:val="22"/>
        </w:rPr>
        <w:t>Qutrit bridge: formal mapping of trittensor to qutrit state spaces for quantum-adjacent hardware targeting (Google Willow and similar). The QNN framework's TRS stabilisation mechanism maps directly onto the introspective hold architecture.</w:t>
      </w:r>
    </w:p>
    <w:p>
      <w:pPr>
        <w:pStyle w:val="ListBullet"/>
        <w:spacing w:after="60"/>
        <w:ind w:left="576"/>
      </w:pPr>
      <w:r>
        <w:rPr>
          <w:rFonts w:ascii="Calibri" w:hAnsi="Calibri"/>
          <w:b w:val="0"/>
          <w:i w:val="0"/>
          <w:color w:val="111122"/>
          <w:sz w:val="22"/>
        </w:rPr>
        <w:t>End-to-end training: native ternlang training loop with BitNet-style gradient quantization, enabling models trained and inferred entirely on BET VM.</w:t>
      </w:r>
    </w:p>
    <w:p>
      <w:pPr>
        <w:pStyle w:val="ListBullet"/>
        <w:spacing w:after="60"/>
        <w:ind w:left="576"/>
      </w:pPr>
      <w:r>
        <w:rPr>
          <w:rFonts w:ascii="Calibri" w:hAnsi="Calibri"/>
          <w:b w:val="0"/>
          <w:i w:val="0"/>
          <w:color w:val="111122"/>
          <w:sz w:val="22"/>
        </w:rPr>
        <w:t>Academic collaboration: joint whitepaper with Bos &amp; Gundersen (USN) comparing BET ISA to their EDA-synthesised ternary control path.</w:t>
      </w:r>
    </w:p>
    <w:p/>
    <w:p>
      <w:pPr>
        <w:spacing w:after="120"/>
      </w:pPr>
      <w:r>
        <w:rPr>
          <w:rFonts w:ascii="Calibri" w:hAnsi="Calibri"/>
          <w:b w:val="0"/>
          <w:i w:val="0"/>
          <w:color w:val="111122"/>
          <w:sz w:val="22"/>
        </w:rPr>
        <w:t>The ternary computing field has been fragmented for decades. Ternlang is designed to be the substrate where those fragments converge.</w:t>
      </w:r>
    </w:p>
    <w:p>
      <w:pPr>
        <w:spacing w:before="120" w:after="120"/>
      </w:pPr>
      <w:r>
        <w:rPr>
          <w:rFonts w:ascii="Courier New" w:hAnsi="Courier New"/>
          <w:b w:val="0"/>
          <w:i w:val="0"/>
          <w:color w:val="444455"/>
          <w:sz w:val="16"/>
        </w:rPr>
        <w:t>────────────────────────────────────────────────────────────────────────</w:t>
      </w:r>
    </w:p>
    <w:p>
      <w:pPr>
        <w:spacing w:before="360" w:after="120"/>
      </w:pPr>
      <w:r>
        <w:rPr>
          <w:rFonts w:ascii="Calibri" w:hAnsi="Calibri"/>
          <w:b/>
          <w:i w:val="0"/>
          <w:color w:val="1A1A2E"/>
          <w:sz w:val="30"/>
        </w:rPr>
        <w:t>References</w:t>
      </w:r>
    </w:p>
    <w:p>
      <w:pPr>
        <w:spacing w:after="80"/>
        <w:ind w:left="576" w:hanging="576"/>
      </w:pPr>
      <w:r>
        <w:rPr>
          <w:rFonts w:ascii="Calibri" w:hAnsi="Calibri"/>
          <w:b w:val="0"/>
          <w:i w:val="0"/>
          <w:color w:val="444455"/>
          <w:sz w:val="20"/>
        </w:rPr>
        <w:t>[1]  D. E. Knuth, The Art of Computer Programming, Vol. 2: Seminumerical Algorithms, 3rd ed. Addison-Wesley, 1997.</w:t>
      </w:r>
    </w:p>
    <w:p>
      <w:pPr>
        <w:spacing w:after="80"/>
        <w:ind w:left="576" w:hanging="576"/>
      </w:pPr>
      <w:r>
        <w:rPr>
          <w:rFonts w:ascii="Calibri" w:hAnsi="Calibri"/>
          <w:b w:val="0"/>
          <w:i w:val="0"/>
          <w:color w:val="444455"/>
          <w:sz w:val="20"/>
        </w:rPr>
        <w:t>[2]  N. P. Brousentsov et al., 'Development of ternary computers at Moscow State University,' Russian Virtual Computer Museum, 2002.</w:t>
      </w:r>
    </w:p>
    <w:p>
      <w:pPr>
        <w:spacing w:after="80"/>
        <w:ind w:left="576" w:hanging="576"/>
      </w:pPr>
      <w:r>
        <w:rPr>
          <w:rFonts w:ascii="Calibri" w:hAnsi="Calibri"/>
          <w:b w:val="0"/>
          <w:i w:val="0"/>
          <w:color w:val="444455"/>
          <w:sz w:val="20"/>
        </w:rPr>
        <w:t>[3]  S. Ma et al., 'The Era of 1-bit LLMs: All Large Language Models are in 1.58 Bits,' arXiv:2402.17764, 2024.</w:t>
      </w:r>
    </w:p>
    <w:p>
      <w:pPr>
        <w:spacing w:after="80"/>
        <w:ind w:left="576" w:hanging="576"/>
      </w:pPr>
      <w:r>
        <w:rPr>
          <w:rFonts w:ascii="Calibri" w:hAnsi="Calibri"/>
          <w:b w:val="0"/>
          <w:i w:val="0"/>
          <w:color w:val="444455"/>
          <w:sz w:val="20"/>
        </w:rPr>
        <w:t>[4]  S. Bos and H. Gundersen, 'Ternary Logic Synthesis for CMOS Technology Using Electronic Design Automation,' Proc. Norwegian Informatics Conference, 2020.</w:t>
      </w:r>
    </w:p>
    <w:p>
      <w:pPr>
        <w:spacing w:after="80"/>
        <w:ind w:left="576" w:hanging="576"/>
      </w:pPr>
      <w:r>
        <w:rPr>
          <w:rFonts w:ascii="Calibri" w:hAnsi="Calibri"/>
          <w:b w:val="0"/>
          <w:i w:val="0"/>
          <w:color w:val="444455"/>
          <w:sz w:val="20"/>
        </w:rPr>
        <w:t>[5]  S. Kepp, 'Ternlang: Balanced Ternary Intelligence Stack,' RFI-IRFOS, 2026. [Online]. Available: https://github.com/eriirfos-eng/ternary-intelligence-stack--tis-</w:t>
      </w:r>
    </w:p>
    <w:p>
      <w:pPr>
        <w:spacing w:after="80"/>
        <w:ind w:left="576" w:hanging="576"/>
      </w:pPr>
      <w:r>
        <w:rPr>
          <w:rFonts w:ascii="Calibri" w:hAnsi="Calibri"/>
          <w:b w:val="0"/>
          <w:i w:val="0"/>
          <w:color w:val="444455"/>
          <w:sz w:val="20"/>
        </w:rPr>
        <w:t>[6]  S. Kepp, 'Qutrit Neural Networks and Balanced Ternary: A Formal Correspondence,' RFI-IRFOS, OSF Preprints, DOI: 10.17605/OSF.IO/TZ7DC,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