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Lease Renewal (Draft v3)</w:t>
      </w:r>
    </w:p>
    <w:p>
      <w:r>
        <w:t>This Lease Renewal ("Lease") is made on 2 March 2026 between Harlow Property Group LLC ("Landlord") and Fenwick &amp; Reed Design Studio LLC ("Tenant").</w:t>
      </w:r>
    </w:p>
    <w:p>
      <w:r>
        <w:rPr>
          <w:b/>
        </w:rPr>
        <w:t xml:space="preserve">1. Premises. </w:t>
      </w:r>
      <w:r>
        <w:t>Suite 210, 48 Alder Lane, Fairmont (the "Premises"), about 1,150 square feet.</w:t>
      </w:r>
    </w:p>
    <w:p>
      <w:r>
        <w:rPr>
          <w:b/>
        </w:rPr>
        <w:t xml:space="preserve">2. Term. </w:t>
      </w:r>
      <w:r>
        <w:t>Thirty-six (36) months, commencing 1 April 2026 and ending 31 March 2029.</w:t>
      </w:r>
    </w:p>
    <w:p>
      <w:r>
        <w:rPr>
          <w:b/>
        </w:rPr>
        <w:t xml:space="preserve">3. Base Rent. </w:t>
      </w:r>
      <w:r>
        <w:t>Four thousand two hundred dollars ($4,200.00) per month, due on the first day of each month.</w:t>
      </w:r>
    </w:p>
    <w:p>
      <w:r>
        <w:rPr>
          <w:b/>
        </w:rPr>
        <w:t xml:space="preserve">4. Annual Adjustment. </w:t>
      </w:r>
      <w:r>
        <w:t>On each anniversary of the commencement date, Base Rent shall increase by the greater of (a) five percent (5%) or (b) the percentage increase in the Consumer Price Index (CPI-U) over the preceding twelve months. The resulting rent for each year is shown in Exhibit A.</w:t>
      </w:r>
    </w:p>
    <w:p>
      <w:r>
        <w:rPr>
          <w:b/>
        </w:rPr>
        <w:t xml:space="preserve">5. Security Deposit. </w:t>
      </w:r>
      <w:r>
        <w:t>Tenant's existing deposit of $8,400.00 (two months' Base Rent) continues to be held by Landlord.</w:t>
      </w:r>
    </w:p>
    <w:p>
      <w:r>
        <w:rPr>
          <w:b/>
        </w:rPr>
        <w:t xml:space="preserve">6. Maintenance and Repairs. </w:t>
      </w:r>
      <w:r>
        <w:t>Tenant shall maintain and repair the interior of the Premises and shall replace the heating and cooling equipment serving the Premises when needed. Tenant shall also be responsible for repairs to the roof, foundation, exterior walls and other structural elements of the Building.</w:t>
      </w:r>
    </w:p>
    <w:p>
      <w:r>
        <w:rPr>
          <w:b/>
        </w:rPr>
        <w:t xml:space="preserve">7. Use. </w:t>
      </w:r>
      <w:r>
        <w:t>General office and design studio use. No retail sales to the public.</w:t>
      </w:r>
    </w:p>
    <w:p>
      <w:r>
        <w:rPr>
          <w:b/>
        </w:rPr>
        <w:t xml:space="preserve">8. Insurance. </w:t>
      </w:r>
      <w:r>
        <w:t>Tenant shall carry commercial general liability insurance of at least $1,000,000 per occurrence.</w:t>
      </w:r>
    </w:p>
    <w:p>
      <w:r>
        <w:rPr>
          <w:b/>
        </w:rPr>
        <w:t xml:space="preserve">9. Renewal. </w:t>
      </w:r>
      <w:r>
        <w:t>This Lease shall automatically renew for successive terms of thirty-six (36) months each unless Tenant delivers written notice of non-renewal to Landlord not less than one hundred eighty (180) days before the end of the then-current term.</w:t>
      </w:r>
    </w:p>
    <w:p>
      <w:r>
        <w:rPr>
          <w:b/>
        </w:rPr>
        <w:t xml:space="preserve">10. Default. </w:t>
      </w:r>
      <w:r>
        <w:t>Failure to pay rent within ten (10) days after written notice is a default.</w:t>
      </w:r>
    </w:p>
    <w:p>
      <w:r>
        <w:rPr>
          <w:b/>
        </w:rPr>
        <w:t xml:space="preserve">11. Guaranty. </w:t>
      </w:r>
      <w:r>
        <w:t>Dana Whitfield shall personally guarantee Tenant's obligations under this Lease.</w:t>
      </w:r>
    </w:p>
    <w:p>
      <w:r>
        <w:rPr>
          <w:b/>
        </w:rPr>
        <w:t xml:space="preserve">12. Governing Law. </w:t>
      </w:r>
      <w:r>
        <w:t>The laws of the State of Oregon govern this Lease.</w:t>
      </w:r>
    </w:p>
    <w:p>
      <w:pPr>
        <w:pStyle w:val="Heading2"/>
      </w:pPr>
      <w:r>
        <w:t>Exhibit A: Rent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Lease year</w:t>
            </w:r>
          </w:p>
        </w:tc>
        <w:tc>
          <w:tcPr>
            <w:tcW w:type="dxa" w:w="2880"/>
          </w:tcPr>
          <w:p>
            <w:r>
              <w:t>Monthly rent</w:t>
            </w:r>
          </w:p>
        </w:tc>
        <w:tc>
          <w:tcPr>
            <w:tcW w:type="dxa" w:w="2880"/>
          </w:tcPr>
          <w:p>
            <w:r>
              <w:t>Increase</w:t>
            </w:r>
          </w:p>
        </w:tc>
      </w:tr>
      <w:tr>
        <w:tc>
          <w:tcPr>
            <w:tcW w:type="dxa" w:w="2880"/>
          </w:tcPr>
          <w:p>
            <w:r>
              <w:t>Year 1</w:t>
            </w:r>
          </w:p>
        </w:tc>
        <w:tc>
          <w:tcPr>
            <w:tcW w:type="dxa" w:w="2880"/>
          </w:tcPr>
          <w:p>
            <w:r>
              <w:t>$4,200.00</w:t>
            </w:r>
          </w:p>
        </w:tc>
        <w:tc>
          <w:tcPr>
            <w:tcW w:type="dxa" w:w="2880"/>
          </w:tcPr>
          <w:p>
            <w:r>
              <w:t>-</w:t>
            </w:r>
          </w:p>
        </w:tc>
      </w:tr>
      <w:tr>
        <w:tc>
          <w:tcPr>
            <w:tcW w:type="dxa" w:w="2880"/>
          </w:tcPr>
          <w:p>
            <w:r>
              <w:t>Year 2</w:t>
            </w:r>
          </w:p>
        </w:tc>
        <w:tc>
          <w:tcPr>
            <w:tcW w:type="dxa" w:w="2880"/>
          </w:tcPr>
          <w:p>
            <w:r>
              <w:t>$4,410.00</w:t>
            </w:r>
          </w:p>
        </w:tc>
        <w:tc>
          <w:tcPr>
            <w:tcW w:type="dxa" w:w="2880"/>
          </w:tcPr>
          <w:p>
            <w:r>
              <w:t>5%</w:t>
            </w:r>
          </w:p>
        </w:tc>
      </w:tr>
      <w:tr>
        <w:tc>
          <w:tcPr>
            <w:tcW w:type="dxa" w:w="2880"/>
          </w:tcPr>
          <w:p>
            <w:r>
              <w:t>Year 3</w:t>
            </w:r>
          </w:p>
        </w:tc>
        <w:tc>
          <w:tcPr>
            <w:tcW w:type="dxa" w:w="2880"/>
          </w:tcPr>
          <w:p>
            <w:r>
              <w:t>$4,630.50</w:t>
            </w:r>
          </w:p>
        </w:tc>
        <w:tc>
          <w:tcPr>
            <w:tcW w:type="dxa" w:w="2880"/>
          </w:tcPr>
          <w:p>
            <w:r>
              <w:t>5%</w:t>
            </w:r>
          </w:p>
        </w:tc>
      </w:tr>
    </w:tbl>
    <w:p>
      <w:r>
        <w:br/>
        <w:t>Landlord: ______________________    Tenant: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Harlow Property Group</dc:creator>
  <cp:keywords/>
  <dc:description>generated by python-docx</dc:description>
  <cp:lastModifiedBy/>
  <cp:revision>1</cp:revision>
  <dcterms:created xsi:type="dcterms:W3CDTF">2026-01-01T00:00:00Z</dcterms:created>
  <dcterms:modified xsi:type="dcterms:W3CDTF">2026-01-01T00:00:00Z</dcterms:modified>
  <cp:category/>
</cp:coreProperties>
</file>