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C8B5E" w14:textId="78EB398C" w:rsidR="00781CE1" w:rsidRDefault="009D7A70" w:rsidP="00940944">
      <w:pPr>
        <w:pStyle w:val="AMIATitle"/>
      </w:pPr>
      <w:r>
        <w:t xml:space="preserve">Automated </w:t>
      </w:r>
      <w:r w:rsidR="00E64048" w:rsidRPr="00E64048">
        <w:t>Chest X-ray Disease Diagnosis</w:t>
      </w:r>
      <w:r w:rsidR="00E64048">
        <w:t xml:space="preserve"> </w:t>
      </w:r>
      <w:r w:rsidR="009A0220">
        <w:t>Using</w:t>
      </w:r>
      <w:r w:rsidR="00E64048">
        <w:t xml:space="preserve"> </w:t>
      </w:r>
      <w:r w:rsidR="00E45446">
        <w:t>Deep</w:t>
      </w:r>
      <w:r w:rsidR="00E64048">
        <w:t xml:space="preserve"> Learning Approaches</w:t>
      </w:r>
    </w:p>
    <w:p w14:paraId="31FB8504" w14:textId="2F393707" w:rsidR="00781CE1" w:rsidRDefault="00E64048" w:rsidP="00940944">
      <w:pPr>
        <w:pStyle w:val="AMIAAuthors"/>
      </w:pPr>
      <w:r>
        <w:t>Xinxin Zhai</w:t>
      </w:r>
      <w:r w:rsidR="000876BD">
        <w:t xml:space="preserve">, </w:t>
      </w:r>
      <w:r>
        <w:t>Fei He</w:t>
      </w:r>
    </w:p>
    <w:p w14:paraId="192ACB90" w14:textId="765B957C" w:rsidR="00781CE1" w:rsidRDefault="00E64048" w:rsidP="00940944">
      <w:pPr>
        <w:pStyle w:val="AMIAAffiliations"/>
      </w:pPr>
      <w:r>
        <w:t>Georgia Institute of Technology</w:t>
      </w:r>
      <w:r w:rsidR="000876BD">
        <w:t xml:space="preserve">, </w:t>
      </w:r>
      <w:r>
        <w:t>Atlanta</w:t>
      </w:r>
      <w:r w:rsidR="000876BD">
        <w:t xml:space="preserve">, </w:t>
      </w:r>
      <w:r>
        <w:t>GA</w:t>
      </w:r>
      <w:r w:rsidR="00B52D0E">
        <w:t xml:space="preserve">, </w:t>
      </w:r>
      <w:r>
        <w:t>USA</w:t>
      </w:r>
    </w:p>
    <w:p w14:paraId="19D01660" w14:textId="77777777" w:rsidR="000876BD" w:rsidRDefault="000876BD" w:rsidP="00940944">
      <w:pPr>
        <w:jc w:val="center"/>
        <w:sectPr w:rsidR="000876BD" w:rsidSect="001D5D81">
          <w:footerReference w:type="even" r:id="rId8"/>
          <w:footerReference w:type="default" r:id="rId9"/>
          <w:type w:val="continuous"/>
          <w:pgSz w:w="12240" w:h="15840" w:code="1"/>
          <w:pgMar w:top="1440" w:right="1440" w:bottom="1440" w:left="1440" w:header="720" w:footer="720" w:gutter="0"/>
          <w:cols w:space="720"/>
        </w:sectPr>
      </w:pPr>
    </w:p>
    <w:p w14:paraId="24D63845" w14:textId="30974F93" w:rsidR="00B666D4" w:rsidRPr="00B666D4" w:rsidRDefault="00B666D4" w:rsidP="00B666D4">
      <w:pPr>
        <w:pStyle w:val="AMIAHeading"/>
      </w:pPr>
      <w:r w:rsidRPr="00B666D4">
        <w:t>Motivation</w:t>
      </w:r>
    </w:p>
    <w:p w14:paraId="08595194" w14:textId="14E338D9" w:rsidR="00B666D4" w:rsidRPr="00B666D4" w:rsidRDefault="00F44990" w:rsidP="00B666D4">
      <w:pPr>
        <w:pStyle w:val="AMIABodyText"/>
      </w:pPr>
      <w:r>
        <w:rPr>
          <w:lang w:eastAsia="zh-CN"/>
        </w:rPr>
        <w:t>The chest X-ray is the most widely performed radiography imaging test for patient</w:t>
      </w:r>
      <w:r>
        <w:rPr>
          <w:lang w:eastAsia="zh-CN"/>
        </w:rPr>
        <w:t xml:space="preserve"> </w:t>
      </w:r>
      <w:r>
        <w:rPr>
          <w:lang w:eastAsia="zh-CN"/>
        </w:rPr>
        <w:t xml:space="preserve">health monitoring </w:t>
      </w:r>
      <w:r>
        <w:rPr>
          <w:lang w:eastAsia="zh-CN"/>
        </w:rPr>
        <w:t xml:space="preserve">and </w:t>
      </w:r>
      <w:r w:rsidRPr="00B666D4">
        <w:t xml:space="preserve">disease </w:t>
      </w:r>
      <w:r>
        <w:rPr>
          <w:lang w:eastAsia="zh-CN"/>
        </w:rPr>
        <w:t>diagnosing such as pneumonia, heart failure, lung cancer, tuberculosis, sarcoidosis, and lung tissue scarring, etc.</w:t>
      </w:r>
      <w:r>
        <w:rPr>
          <w:vertAlign w:val="superscript"/>
          <w:lang w:eastAsia="zh-CN"/>
        </w:rPr>
        <w:t xml:space="preserve"> </w:t>
      </w:r>
      <w:r>
        <w:rPr>
          <w:lang w:eastAsia="zh-CN"/>
        </w:rPr>
        <w:t>[1].</w:t>
      </w:r>
      <w:r w:rsidR="00B666D4" w:rsidRPr="00B666D4">
        <w:t xml:space="preserve"> However, their proper </w:t>
      </w:r>
      <w:r w:rsidR="008825F0">
        <w:t>usage</w:t>
      </w:r>
      <w:r w:rsidR="00B666D4" w:rsidRPr="00B666D4">
        <w:t xml:space="preserve"> in healthcare services depends largely on the correct interpretation of medical information hidden in these images, which require lots of professional training for clinicians. </w:t>
      </w:r>
      <w:r w:rsidR="005512BD">
        <w:t>Here w</w:t>
      </w:r>
      <w:r w:rsidR="00B666D4">
        <w:rPr>
          <w:lang w:eastAsia="zh-CN"/>
        </w:rPr>
        <w:t>e propose</w:t>
      </w:r>
      <w:r w:rsidR="00B666D4" w:rsidRPr="00B666D4">
        <w:t xml:space="preserve"> to use deep learning-based approaches (</w:t>
      </w:r>
      <w:r>
        <w:t xml:space="preserve">e.g., </w:t>
      </w:r>
      <w:r w:rsidRPr="00B666D4">
        <w:t xml:space="preserve">convolutional neural network </w:t>
      </w:r>
      <w:r>
        <w:t xml:space="preserve">(CNN) </w:t>
      </w:r>
      <w:r w:rsidR="00955B0A">
        <w:t>architectures</w:t>
      </w:r>
      <w:r w:rsidR="00B666D4" w:rsidRPr="00B666D4">
        <w:t xml:space="preserve">) to </w:t>
      </w:r>
      <w:r>
        <w:t>solve</w:t>
      </w:r>
      <w:r w:rsidR="00B666D4" w:rsidRPr="00B666D4">
        <w:t xml:space="preserve"> </w:t>
      </w:r>
      <w:r>
        <w:t>the</w:t>
      </w:r>
      <w:r w:rsidR="00B666D4" w:rsidRPr="00B666D4">
        <w:t xml:space="preserve"> major </w:t>
      </w:r>
      <w:r>
        <w:t>obstacle here</w:t>
      </w:r>
      <w:r>
        <w:rPr>
          <w:lang w:eastAsia="zh-CN"/>
        </w:rPr>
        <w:t>—</w:t>
      </w:r>
      <w:r w:rsidR="00B666D4" w:rsidRPr="00B666D4">
        <w:t xml:space="preserve">accurate classification of </w:t>
      </w:r>
      <w:r w:rsidR="008825F0">
        <w:t>c</w:t>
      </w:r>
      <w:r w:rsidR="00B666D4" w:rsidRPr="00B666D4">
        <w:t>hest X-rays with meaningful disease information</w:t>
      </w:r>
      <w:r>
        <w:t xml:space="preserve">. </w:t>
      </w:r>
      <w:r w:rsidR="00B666D4" w:rsidRPr="00B666D4">
        <w:t xml:space="preserve">We will </w:t>
      </w:r>
      <w:r>
        <w:t>implement and optimize CNN-based</w:t>
      </w:r>
      <w:r w:rsidR="00B666D4" w:rsidRPr="00B666D4">
        <w:t xml:space="preserve"> algorithms </w:t>
      </w:r>
      <w:r>
        <w:t xml:space="preserve">with hyperparameter tuning and </w:t>
      </w:r>
      <w:r w:rsidR="00B666D4" w:rsidRPr="00B666D4">
        <w:t xml:space="preserve">compare the </w:t>
      </w:r>
      <w:r>
        <w:t xml:space="preserve">modeling performance </w:t>
      </w:r>
      <w:r w:rsidR="00D64459">
        <w:t>with</w:t>
      </w:r>
      <w:r>
        <w:t xml:space="preserve"> previous studies [</w:t>
      </w:r>
      <w:r w:rsidR="00D64459">
        <w:t>2-5</w:t>
      </w:r>
      <w:r>
        <w:t xml:space="preserve">]. </w:t>
      </w:r>
      <w:r w:rsidR="00B666D4" w:rsidRPr="00B666D4">
        <w:t xml:space="preserve">This practice will greatly benefit disease diagnosis with improved efficiency through automated </w:t>
      </w:r>
      <w:r w:rsidR="008825F0">
        <w:t xml:space="preserve">chest </w:t>
      </w:r>
      <w:r w:rsidR="00B666D4" w:rsidRPr="00B666D4">
        <w:t>X-ray analysis.</w:t>
      </w:r>
    </w:p>
    <w:p w14:paraId="7D68A51B" w14:textId="77777777" w:rsidR="00B666D4" w:rsidRPr="00B666D4" w:rsidRDefault="00B666D4" w:rsidP="00B666D4">
      <w:pPr>
        <w:pStyle w:val="AMIAHeading"/>
      </w:pPr>
      <w:r w:rsidRPr="00B666D4">
        <w:t>Literature review</w:t>
      </w:r>
    </w:p>
    <w:p w14:paraId="03A51366" w14:textId="2C6C1357" w:rsidR="00D64459" w:rsidRPr="001B0705" w:rsidRDefault="001B0705" w:rsidP="004526F9">
      <w:pPr>
        <w:pStyle w:val="AMIAHeading"/>
        <w:rPr>
          <w:b w:val="0"/>
        </w:rPr>
      </w:pPr>
      <w:r>
        <w:rPr>
          <w:b w:val="0"/>
          <w:lang w:eastAsia="zh-CN"/>
        </w:rPr>
        <w:t xml:space="preserve">A convolutional neural network is a class of deep neural networks that is </w:t>
      </w:r>
      <w:r w:rsidR="00E74D89">
        <w:rPr>
          <w:b w:val="0"/>
          <w:lang w:eastAsia="zh-CN"/>
        </w:rPr>
        <w:t xml:space="preserve">commonly used for visual imagery analysis [6]. It consists of an input and an output layer as well as </w:t>
      </w:r>
      <w:r w:rsidR="00F75813">
        <w:rPr>
          <w:b w:val="0"/>
          <w:lang w:eastAsia="zh-CN"/>
        </w:rPr>
        <w:t>multiple</w:t>
      </w:r>
      <w:r w:rsidR="00E74D89">
        <w:rPr>
          <w:b w:val="0"/>
          <w:lang w:eastAsia="zh-CN"/>
        </w:rPr>
        <w:t xml:space="preserve"> </w:t>
      </w:r>
      <w:r w:rsidR="00E74D89">
        <w:rPr>
          <w:b w:val="0"/>
          <w:lang w:eastAsia="zh-CN"/>
        </w:rPr>
        <w:t>in-between</w:t>
      </w:r>
      <w:r w:rsidR="00E74D89">
        <w:rPr>
          <w:b w:val="0"/>
          <w:lang w:eastAsia="zh-CN"/>
        </w:rPr>
        <w:t xml:space="preserve"> hidden layers, which are made of neurons as the basic computation units. </w:t>
      </w:r>
      <w:r w:rsidR="00F75813">
        <w:rPr>
          <w:b w:val="0"/>
          <w:lang w:eastAsia="zh-CN"/>
        </w:rPr>
        <w:t xml:space="preserve">Several previous studies [2-5] have applied CNN-based architectures </w:t>
      </w:r>
      <w:r w:rsidR="004F4545">
        <w:rPr>
          <w:b w:val="0"/>
          <w:lang w:eastAsia="zh-CN"/>
        </w:rPr>
        <w:t xml:space="preserve">for disease classification in chest X-ray images. </w:t>
      </w:r>
      <w:r w:rsidR="00EB5564">
        <w:rPr>
          <w:b w:val="0"/>
          <w:lang w:eastAsia="zh-CN"/>
        </w:rPr>
        <w:t xml:space="preserve">In 2017, Wang et al. [2] firstly presented a chest X-ray database named “ChestX-ray8” </w:t>
      </w:r>
      <w:r w:rsidR="00505070">
        <w:rPr>
          <w:b w:val="0"/>
          <w:lang w:eastAsia="zh-CN"/>
        </w:rPr>
        <w:t xml:space="preserve">with 108,948 frontal-view X-ray images </w:t>
      </w:r>
      <w:r w:rsidR="00EB5564">
        <w:rPr>
          <w:b w:val="0"/>
          <w:lang w:eastAsia="zh-CN"/>
        </w:rPr>
        <w:t>for 8 diseases from the associated radiological reports</w:t>
      </w:r>
      <w:r w:rsidR="00505070">
        <w:rPr>
          <w:b w:val="0"/>
          <w:lang w:eastAsia="zh-CN"/>
        </w:rPr>
        <w:t xml:space="preserve"> of 32,717 patients</w:t>
      </w:r>
      <w:r w:rsidR="00EB5564">
        <w:rPr>
          <w:b w:val="0"/>
          <w:lang w:eastAsia="zh-CN"/>
        </w:rPr>
        <w:t xml:space="preserve">. They also employed a unified weakly-supervised Deep Convolutional Neural Network (DCNN) architecture to realize multi-label image classification and disease localization based on this database. </w:t>
      </w:r>
      <w:proofErr w:type="spellStart"/>
      <w:r w:rsidR="00EB5564">
        <w:rPr>
          <w:b w:val="0"/>
          <w:lang w:eastAsia="zh-CN"/>
        </w:rPr>
        <w:t>Rajpurkar</w:t>
      </w:r>
      <w:proofErr w:type="spellEnd"/>
      <w:r w:rsidR="00EB5564">
        <w:rPr>
          <w:b w:val="0"/>
          <w:lang w:eastAsia="zh-CN"/>
        </w:rPr>
        <w:t xml:space="preserve"> et al. [3] followed their work by introducing a</w:t>
      </w:r>
      <w:r w:rsidR="00505070">
        <w:rPr>
          <w:b w:val="0"/>
          <w:lang w:eastAsia="zh-CN"/>
        </w:rPr>
        <w:t xml:space="preserve"> </w:t>
      </w:r>
      <w:r w:rsidR="00EB5564">
        <w:rPr>
          <w:b w:val="0"/>
          <w:lang w:eastAsia="zh-CN"/>
        </w:rPr>
        <w:t>121-layer CNN model (</w:t>
      </w:r>
      <w:proofErr w:type="spellStart"/>
      <w:r w:rsidR="00EB5564">
        <w:rPr>
          <w:b w:val="0"/>
          <w:lang w:eastAsia="zh-CN"/>
        </w:rPr>
        <w:t>ChexNet</w:t>
      </w:r>
      <w:proofErr w:type="spellEnd"/>
      <w:r w:rsidR="00EB5564">
        <w:rPr>
          <w:b w:val="0"/>
          <w:lang w:eastAsia="zh-CN"/>
        </w:rPr>
        <w:t xml:space="preserve">) to </w:t>
      </w:r>
      <w:r w:rsidR="00505070">
        <w:rPr>
          <w:b w:val="0"/>
          <w:lang w:eastAsia="zh-CN"/>
        </w:rPr>
        <w:t xml:space="preserve">improve disease detection accuracy with the new ChestX-ray14 dataset. Similarly, Liu et al. [4] </w:t>
      </w:r>
      <w:r w:rsidR="00746040">
        <w:rPr>
          <w:b w:val="0"/>
          <w:lang w:eastAsia="zh-CN"/>
        </w:rPr>
        <w:t>also</w:t>
      </w:r>
      <w:r w:rsidR="00505070">
        <w:rPr>
          <w:b w:val="0"/>
          <w:lang w:eastAsia="zh-CN"/>
        </w:rPr>
        <w:t xml:space="preserve"> improved modeling performance of chest X-ray image classification and disease detection by using </w:t>
      </w:r>
      <w:r w:rsidR="00746040">
        <w:rPr>
          <w:b w:val="0"/>
          <w:lang w:eastAsia="zh-CN"/>
        </w:rPr>
        <w:t xml:space="preserve">the same </w:t>
      </w:r>
      <w:r w:rsidR="00746040">
        <w:rPr>
          <w:b w:val="0"/>
          <w:lang w:eastAsia="zh-CN"/>
        </w:rPr>
        <w:t>ChestX-ray14</w:t>
      </w:r>
      <w:r w:rsidR="00746040">
        <w:rPr>
          <w:b w:val="0"/>
          <w:lang w:eastAsia="zh-CN"/>
        </w:rPr>
        <w:t xml:space="preserve"> dataset and a new </w:t>
      </w:r>
      <w:r w:rsidR="00505070">
        <w:rPr>
          <w:b w:val="0"/>
          <w:lang w:eastAsia="zh-CN"/>
        </w:rPr>
        <w:t>segmentation-based deep fusion network (SDFN) that leverages the higher-resolution information of local lung regions. In 2019, I</w:t>
      </w:r>
      <w:r w:rsidR="00505070">
        <w:rPr>
          <w:b w:val="0"/>
          <w:lang w:eastAsia="zh-CN"/>
        </w:rPr>
        <w:t xml:space="preserve">rvin et al. [5] </w:t>
      </w:r>
      <w:r w:rsidR="00505070">
        <w:rPr>
          <w:b w:val="0"/>
          <w:lang w:eastAsia="zh-CN"/>
        </w:rPr>
        <w:t xml:space="preserve">presented a new </w:t>
      </w:r>
      <w:proofErr w:type="spellStart"/>
      <w:r w:rsidR="00505070">
        <w:rPr>
          <w:b w:val="0"/>
          <w:lang w:eastAsia="zh-CN"/>
        </w:rPr>
        <w:t>CheXpert</w:t>
      </w:r>
      <w:proofErr w:type="spellEnd"/>
      <w:r w:rsidR="00505070">
        <w:rPr>
          <w:b w:val="0"/>
          <w:lang w:eastAsia="zh-CN"/>
        </w:rPr>
        <w:t xml:space="preserve"> dataset containing 224,316 chest radiographs of 65,240 patients and </w:t>
      </w:r>
      <w:r w:rsidR="00746040">
        <w:rPr>
          <w:b w:val="0"/>
          <w:lang w:eastAsia="zh-CN"/>
        </w:rPr>
        <w:t>designed a new</w:t>
      </w:r>
      <w:r w:rsidR="004D7B40">
        <w:rPr>
          <w:b w:val="0"/>
          <w:lang w:eastAsia="zh-CN"/>
        </w:rPr>
        <w:t xml:space="preserve"> CNN-based</w:t>
      </w:r>
      <w:r w:rsidR="00746040">
        <w:rPr>
          <w:b w:val="0"/>
          <w:lang w:eastAsia="zh-CN"/>
        </w:rPr>
        <w:t xml:space="preserve"> disease labeler that captures uncertainties in radiograph interpretation. </w:t>
      </w:r>
      <w:r w:rsidR="002A023E">
        <w:rPr>
          <w:b w:val="0"/>
          <w:lang w:eastAsia="zh-CN"/>
        </w:rPr>
        <w:t xml:space="preserve">They evaluated their model performance against board-certified radiologists and concluded that their best model outperformed human professionals in the detection of 5 selected pathologies. These successful applications of CNN-based architectures for chest X-ray image classification and disease labeling </w:t>
      </w:r>
      <w:r w:rsidR="00072F1C">
        <w:rPr>
          <w:b w:val="0"/>
          <w:lang w:eastAsia="zh-CN"/>
        </w:rPr>
        <w:t>highlight</w:t>
      </w:r>
      <w:r w:rsidR="002A023E">
        <w:rPr>
          <w:b w:val="0"/>
          <w:lang w:eastAsia="zh-CN"/>
        </w:rPr>
        <w:t xml:space="preserve"> the great potential of deep learning approaches in radiography interpretation</w:t>
      </w:r>
      <w:r w:rsidR="00072F1C">
        <w:rPr>
          <w:b w:val="0"/>
          <w:lang w:eastAsia="zh-CN"/>
        </w:rPr>
        <w:t xml:space="preserve"> and encourage our practice here to try to reproduce their successes of deep learning approaches in medical care diagnosis.</w:t>
      </w:r>
    </w:p>
    <w:p w14:paraId="2F566010" w14:textId="059D6E82" w:rsidR="004526F9" w:rsidRDefault="004526F9" w:rsidP="004526F9">
      <w:pPr>
        <w:pStyle w:val="AMIAHeading"/>
      </w:pPr>
      <w:r>
        <w:t>Data</w:t>
      </w:r>
    </w:p>
    <w:p w14:paraId="1FB018C3" w14:textId="3BED729C" w:rsidR="004526F9" w:rsidRDefault="004526F9" w:rsidP="004526F9">
      <w:pPr>
        <w:pStyle w:val="AMIABodyText"/>
        <w:rPr>
          <w:lang w:eastAsia="zh-CN"/>
        </w:rPr>
      </w:pPr>
      <w:r>
        <w:t xml:space="preserve">Chest X-ray data from NIH Clinic Center are downloaded for the model training </w:t>
      </w:r>
      <w:r>
        <w:rPr>
          <w:lang w:eastAsia="zh-CN"/>
        </w:rPr>
        <w:t>and testing</w:t>
      </w:r>
      <w:r w:rsidR="003C1C77">
        <w:rPr>
          <w:lang w:eastAsia="zh-CN"/>
        </w:rPr>
        <w:t xml:space="preserve"> [</w:t>
      </w:r>
      <w:r w:rsidR="00946BCA">
        <w:rPr>
          <w:lang w:eastAsia="zh-CN"/>
        </w:rPr>
        <w:t>7</w:t>
      </w:r>
      <w:r w:rsidR="003C1C77">
        <w:rPr>
          <w:lang w:eastAsia="zh-CN"/>
        </w:rPr>
        <w:t>]</w:t>
      </w:r>
      <w:r>
        <w:rPr>
          <w:lang w:eastAsia="zh-CN"/>
        </w:rPr>
        <w:t>. In total, 112,210 chest X-rays of 30,805 patients from multiple visits are included in the dataset. Some patients are labeled with multiple findings, such as “</w:t>
      </w:r>
      <w:proofErr w:type="spellStart"/>
      <w:r w:rsidRPr="007E0DA6">
        <w:rPr>
          <w:lang w:eastAsia="zh-CN"/>
        </w:rPr>
        <w:t>Effusion|Emphysema|Infiltration|Pneumothorax</w:t>
      </w:r>
      <w:proofErr w:type="spellEnd"/>
      <w:r>
        <w:rPr>
          <w:lang w:eastAsia="zh-CN"/>
        </w:rPr>
        <w:t>”</w:t>
      </w:r>
      <w:r>
        <w:rPr>
          <w:rFonts w:hint="eastAsia"/>
          <w:lang w:eastAsia="zh-CN"/>
        </w:rPr>
        <w:t>. In our training, we will</w:t>
      </w:r>
      <w:r>
        <w:rPr>
          <w:lang w:eastAsia="zh-CN"/>
        </w:rPr>
        <w:t xml:space="preserve"> use the chest X-rays with multiple labels for each label identified. For example, if a patient’</w:t>
      </w:r>
      <w:r>
        <w:rPr>
          <w:rFonts w:hint="eastAsia"/>
          <w:lang w:eastAsia="zh-CN"/>
        </w:rPr>
        <w:t xml:space="preserve">s findings include </w:t>
      </w:r>
      <w:r w:rsidRPr="007E0DA6">
        <w:rPr>
          <w:lang w:eastAsia="zh-CN"/>
        </w:rPr>
        <w:t>Emphysema</w:t>
      </w:r>
      <w:r>
        <w:rPr>
          <w:lang w:eastAsia="zh-CN"/>
        </w:rPr>
        <w:t xml:space="preserve"> and Infiltration, we will use it for both targets. Overall, there are 141,537 labels generated. 14 pathologies are labeled in the dataset, i.e.,</w:t>
      </w:r>
      <w:r w:rsidRPr="00407CE8">
        <w:rPr>
          <w:lang w:eastAsia="zh-CN"/>
        </w:rPr>
        <w:t xml:space="preserve"> Atelectasis, Consolidation, Infiltration, Pneumothorax, Edema, Emphysema, Fibrosis, Effusion, Pneumonia, </w:t>
      </w:r>
      <w:proofErr w:type="spellStart"/>
      <w:r w:rsidRPr="00407CE8">
        <w:rPr>
          <w:lang w:eastAsia="zh-CN"/>
        </w:rPr>
        <w:t>Pleural_thickening</w:t>
      </w:r>
      <w:proofErr w:type="spellEnd"/>
      <w:r w:rsidRPr="00407CE8">
        <w:rPr>
          <w:lang w:eastAsia="zh-CN"/>
        </w:rPr>
        <w:t>, Cardiomegaly, Nodule, Mass and Hernia</w:t>
      </w:r>
      <w:r>
        <w:rPr>
          <w:lang w:eastAsia="zh-CN"/>
        </w:rPr>
        <w:t xml:space="preserve">. The distribution of each </w:t>
      </w:r>
      <w:r>
        <w:rPr>
          <w:rFonts w:hint="eastAsia"/>
          <w:lang w:eastAsia="zh-CN"/>
        </w:rPr>
        <w:t xml:space="preserve">label is shown </w:t>
      </w:r>
      <w:r>
        <w:rPr>
          <w:lang w:eastAsia="zh-CN"/>
        </w:rPr>
        <w:t>below</w:t>
      </w:r>
      <w:r>
        <w:rPr>
          <w:rFonts w:hint="eastAsia"/>
          <w:lang w:eastAsia="zh-CN"/>
        </w:rPr>
        <w:t xml:space="preserve"> </w:t>
      </w:r>
      <w:r>
        <w:rPr>
          <w:lang w:eastAsia="zh-CN"/>
        </w:rPr>
        <w:t>(</w:t>
      </w:r>
      <w:r>
        <w:rPr>
          <w:rFonts w:hint="eastAsia"/>
          <w:lang w:eastAsia="zh-CN"/>
        </w:rPr>
        <w:t>Table 1</w:t>
      </w:r>
      <w:r>
        <w:rPr>
          <w:lang w:eastAsia="zh-CN"/>
        </w:rPr>
        <w:t>)</w:t>
      </w:r>
      <w:r>
        <w:rPr>
          <w:rFonts w:hint="eastAsia"/>
          <w:lang w:eastAsia="zh-CN"/>
        </w:rPr>
        <w:t>.</w:t>
      </w:r>
      <w:r w:rsidR="000C66B6">
        <w:rPr>
          <w:lang w:eastAsia="zh-CN"/>
        </w:rPr>
        <w:t xml:space="preserve"> Other information that can be used for segmentation including patient a</w:t>
      </w:r>
      <w:r w:rsidR="000C66B6" w:rsidRPr="000C66B6">
        <w:rPr>
          <w:lang w:eastAsia="zh-CN"/>
        </w:rPr>
        <w:t>ge</w:t>
      </w:r>
      <w:r w:rsidR="000C66B6">
        <w:rPr>
          <w:lang w:eastAsia="zh-CN"/>
        </w:rPr>
        <w:t>, g</w:t>
      </w:r>
      <w:r w:rsidR="000C66B6" w:rsidRPr="000C66B6">
        <w:rPr>
          <w:lang w:eastAsia="zh-CN"/>
        </w:rPr>
        <w:t>ender</w:t>
      </w:r>
      <w:r w:rsidR="000C66B6">
        <w:rPr>
          <w:lang w:eastAsia="zh-CN"/>
        </w:rPr>
        <w:t>, and view p</w:t>
      </w:r>
      <w:r w:rsidR="000C66B6" w:rsidRPr="000C66B6">
        <w:rPr>
          <w:lang w:eastAsia="zh-CN"/>
        </w:rPr>
        <w:t>osition</w:t>
      </w:r>
      <w:r w:rsidR="000C66B6">
        <w:rPr>
          <w:lang w:eastAsia="zh-CN"/>
        </w:rPr>
        <w:t xml:space="preserve">. We will test on segmentation schema and find the best performance solution. </w:t>
      </w:r>
    </w:p>
    <w:p w14:paraId="41B2A73D" w14:textId="77777777" w:rsidR="004526F9" w:rsidRPr="00E21732" w:rsidRDefault="004526F9" w:rsidP="004526F9">
      <w:pPr>
        <w:pStyle w:val="AMIABodyText"/>
      </w:pPr>
      <w:r w:rsidRPr="00AF0598">
        <w:rPr>
          <w:b/>
        </w:rPr>
        <w:t xml:space="preserve">Table </w:t>
      </w:r>
      <w:r w:rsidRPr="00AF0598">
        <w:rPr>
          <w:b/>
        </w:rPr>
        <w:fldChar w:fldCharType="begin"/>
      </w:r>
      <w:r w:rsidRPr="00AF0598">
        <w:rPr>
          <w:b/>
        </w:rPr>
        <w:instrText xml:space="preserve"> SEQ Table \* ARABIC </w:instrText>
      </w:r>
      <w:r w:rsidRPr="00AF0598">
        <w:rPr>
          <w:b/>
        </w:rPr>
        <w:fldChar w:fldCharType="separate"/>
      </w:r>
      <w:r w:rsidR="00E21732">
        <w:rPr>
          <w:b/>
          <w:noProof/>
        </w:rPr>
        <w:t>1</w:t>
      </w:r>
      <w:r w:rsidRPr="00AF0598">
        <w:rPr>
          <w:b/>
        </w:rPr>
        <w:fldChar w:fldCharType="end"/>
      </w:r>
      <w:r w:rsidRPr="00AF0598">
        <w:rPr>
          <w:b/>
        </w:rPr>
        <w:t xml:space="preserve">. </w:t>
      </w:r>
      <w:r w:rsidRPr="00E21732">
        <w:t>Distribution of identified pathologies.</w:t>
      </w:r>
    </w:p>
    <w:tbl>
      <w:tblPr>
        <w:tblStyle w:val="TableGrid"/>
        <w:tblpPr w:leftFromText="180" w:rightFromText="180" w:vertAnchor="text" w:tblpXSpec="center" w:tblpY="1"/>
        <w:tblOverlap w:val="never"/>
        <w:tblW w:w="7555" w:type="dxa"/>
        <w:tblLayout w:type="fixed"/>
        <w:tblLook w:val="04A0" w:firstRow="1" w:lastRow="0" w:firstColumn="1" w:lastColumn="0" w:noHBand="0" w:noVBand="1"/>
      </w:tblPr>
      <w:tblGrid>
        <w:gridCol w:w="2063"/>
        <w:gridCol w:w="1380"/>
        <w:gridCol w:w="2042"/>
        <w:gridCol w:w="2070"/>
      </w:tblGrid>
      <w:tr w:rsidR="004526F9" w:rsidRPr="00AF0598" w14:paraId="280BC159" w14:textId="77777777" w:rsidTr="00632410">
        <w:trPr>
          <w:trHeight w:val="320"/>
        </w:trPr>
        <w:tc>
          <w:tcPr>
            <w:tcW w:w="2063" w:type="dxa"/>
            <w:noWrap/>
            <w:vAlign w:val="center"/>
            <w:hideMark/>
          </w:tcPr>
          <w:p w14:paraId="7DC6A40D"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Finding Labels</w:t>
            </w:r>
          </w:p>
        </w:tc>
        <w:tc>
          <w:tcPr>
            <w:tcW w:w="1380" w:type="dxa"/>
            <w:noWrap/>
            <w:vAlign w:val="center"/>
            <w:hideMark/>
          </w:tcPr>
          <w:p w14:paraId="48907F35"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count</w:t>
            </w:r>
          </w:p>
        </w:tc>
        <w:tc>
          <w:tcPr>
            <w:tcW w:w="2042" w:type="dxa"/>
            <w:noWrap/>
            <w:vAlign w:val="center"/>
            <w:hideMark/>
          </w:tcPr>
          <w:p w14:paraId="6A6CF116"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Male count</w:t>
            </w:r>
          </w:p>
        </w:tc>
        <w:tc>
          <w:tcPr>
            <w:tcW w:w="2070" w:type="dxa"/>
            <w:noWrap/>
            <w:vAlign w:val="center"/>
            <w:hideMark/>
          </w:tcPr>
          <w:p w14:paraId="7069DB37"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Female count</w:t>
            </w:r>
          </w:p>
        </w:tc>
      </w:tr>
      <w:tr w:rsidR="004526F9" w:rsidRPr="00AF0598" w14:paraId="576FD98A" w14:textId="77777777" w:rsidTr="00632410">
        <w:trPr>
          <w:trHeight w:val="320"/>
        </w:trPr>
        <w:tc>
          <w:tcPr>
            <w:tcW w:w="2063" w:type="dxa"/>
            <w:noWrap/>
            <w:vAlign w:val="center"/>
            <w:hideMark/>
          </w:tcPr>
          <w:p w14:paraId="66052A41"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Cardiomegaly</w:t>
            </w:r>
          </w:p>
        </w:tc>
        <w:tc>
          <w:tcPr>
            <w:tcW w:w="1380" w:type="dxa"/>
            <w:noWrap/>
            <w:vAlign w:val="center"/>
            <w:hideMark/>
          </w:tcPr>
          <w:p w14:paraId="6F32DEEB"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2,776</w:t>
            </w:r>
          </w:p>
        </w:tc>
        <w:tc>
          <w:tcPr>
            <w:tcW w:w="2042" w:type="dxa"/>
            <w:noWrap/>
            <w:vAlign w:val="center"/>
            <w:hideMark/>
          </w:tcPr>
          <w:p w14:paraId="0D9EDF60"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1,307</w:t>
            </w:r>
          </w:p>
        </w:tc>
        <w:tc>
          <w:tcPr>
            <w:tcW w:w="2070" w:type="dxa"/>
            <w:noWrap/>
            <w:vAlign w:val="center"/>
            <w:hideMark/>
          </w:tcPr>
          <w:p w14:paraId="22EC1F0C"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1,469</w:t>
            </w:r>
          </w:p>
        </w:tc>
      </w:tr>
      <w:tr w:rsidR="004526F9" w:rsidRPr="00AF0598" w14:paraId="5765ADC6" w14:textId="77777777" w:rsidTr="00632410">
        <w:trPr>
          <w:trHeight w:val="320"/>
        </w:trPr>
        <w:tc>
          <w:tcPr>
            <w:tcW w:w="2063" w:type="dxa"/>
            <w:noWrap/>
            <w:vAlign w:val="center"/>
            <w:hideMark/>
          </w:tcPr>
          <w:p w14:paraId="78F9563A"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Hernia</w:t>
            </w:r>
          </w:p>
        </w:tc>
        <w:tc>
          <w:tcPr>
            <w:tcW w:w="1380" w:type="dxa"/>
            <w:noWrap/>
            <w:vAlign w:val="center"/>
            <w:hideMark/>
          </w:tcPr>
          <w:p w14:paraId="106DD9C5"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227</w:t>
            </w:r>
          </w:p>
        </w:tc>
        <w:tc>
          <w:tcPr>
            <w:tcW w:w="2042" w:type="dxa"/>
            <w:noWrap/>
            <w:vAlign w:val="center"/>
            <w:hideMark/>
          </w:tcPr>
          <w:p w14:paraId="61482737"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96</w:t>
            </w:r>
          </w:p>
        </w:tc>
        <w:tc>
          <w:tcPr>
            <w:tcW w:w="2070" w:type="dxa"/>
            <w:noWrap/>
            <w:vAlign w:val="center"/>
            <w:hideMark/>
          </w:tcPr>
          <w:p w14:paraId="28156237"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131</w:t>
            </w:r>
          </w:p>
        </w:tc>
      </w:tr>
      <w:tr w:rsidR="004526F9" w:rsidRPr="00AF0598" w14:paraId="4C88195C" w14:textId="77777777" w:rsidTr="00632410">
        <w:trPr>
          <w:trHeight w:val="320"/>
        </w:trPr>
        <w:tc>
          <w:tcPr>
            <w:tcW w:w="2063" w:type="dxa"/>
            <w:noWrap/>
            <w:vAlign w:val="center"/>
            <w:hideMark/>
          </w:tcPr>
          <w:p w14:paraId="72C85DF1"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Mass</w:t>
            </w:r>
          </w:p>
        </w:tc>
        <w:tc>
          <w:tcPr>
            <w:tcW w:w="1380" w:type="dxa"/>
            <w:noWrap/>
            <w:vAlign w:val="center"/>
            <w:hideMark/>
          </w:tcPr>
          <w:p w14:paraId="0BC8DEAA"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5,782</w:t>
            </w:r>
          </w:p>
        </w:tc>
        <w:tc>
          <w:tcPr>
            <w:tcW w:w="2042" w:type="dxa"/>
            <w:noWrap/>
            <w:vAlign w:val="center"/>
            <w:hideMark/>
          </w:tcPr>
          <w:p w14:paraId="3412D9D4"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3,529</w:t>
            </w:r>
          </w:p>
        </w:tc>
        <w:tc>
          <w:tcPr>
            <w:tcW w:w="2070" w:type="dxa"/>
            <w:noWrap/>
            <w:vAlign w:val="center"/>
            <w:hideMark/>
          </w:tcPr>
          <w:p w14:paraId="523B6B16"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2,253</w:t>
            </w:r>
          </w:p>
        </w:tc>
      </w:tr>
      <w:tr w:rsidR="004526F9" w:rsidRPr="00AF0598" w14:paraId="760E768F" w14:textId="77777777" w:rsidTr="00632410">
        <w:trPr>
          <w:trHeight w:val="320"/>
        </w:trPr>
        <w:tc>
          <w:tcPr>
            <w:tcW w:w="2063" w:type="dxa"/>
            <w:noWrap/>
            <w:vAlign w:val="center"/>
            <w:hideMark/>
          </w:tcPr>
          <w:p w14:paraId="1C41CD9E"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lastRenderedPageBreak/>
              <w:t>Consolidation</w:t>
            </w:r>
          </w:p>
        </w:tc>
        <w:tc>
          <w:tcPr>
            <w:tcW w:w="1380" w:type="dxa"/>
            <w:noWrap/>
            <w:vAlign w:val="center"/>
            <w:hideMark/>
          </w:tcPr>
          <w:p w14:paraId="2379EF28"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4,667</w:t>
            </w:r>
          </w:p>
        </w:tc>
        <w:tc>
          <w:tcPr>
            <w:tcW w:w="2042" w:type="dxa"/>
            <w:noWrap/>
            <w:vAlign w:val="center"/>
            <w:hideMark/>
          </w:tcPr>
          <w:p w14:paraId="17D89352"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2,666</w:t>
            </w:r>
          </w:p>
        </w:tc>
        <w:tc>
          <w:tcPr>
            <w:tcW w:w="2070" w:type="dxa"/>
            <w:noWrap/>
            <w:vAlign w:val="center"/>
            <w:hideMark/>
          </w:tcPr>
          <w:p w14:paraId="6A9876B2"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2,001</w:t>
            </w:r>
          </w:p>
        </w:tc>
      </w:tr>
      <w:tr w:rsidR="004526F9" w:rsidRPr="00AF0598" w14:paraId="76C2C8D3" w14:textId="77777777" w:rsidTr="00632410">
        <w:trPr>
          <w:trHeight w:val="320"/>
        </w:trPr>
        <w:tc>
          <w:tcPr>
            <w:tcW w:w="2063" w:type="dxa"/>
            <w:noWrap/>
            <w:vAlign w:val="center"/>
            <w:hideMark/>
          </w:tcPr>
          <w:p w14:paraId="23E73B5F"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Infiltration</w:t>
            </w:r>
          </w:p>
        </w:tc>
        <w:tc>
          <w:tcPr>
            <w:tcW w:w="1380" w:type="dxa"/>
            <w:noWrap/>
            <w:vAlign w:val="center"/>
            <w:hideMark/>
          </w:tcPr>
          <w:p w14:paraId="78DD62E1"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19,894</w:t>
            </w:r>
          </w:p>
        </w:tc>
        <w:tc>
          <w:tcPr>
            <w:tcW w:w="2042" w:type="dxa"/>
            <w:noWrap/>
            <w:vAlign w:val="center"/>
            <w:hideMark/>
          </w:tcPr>
          <w:p w14:paraId="60275ADB"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11,427</w:t>
            </w:r>
          </w:p>
        </w:tc>
        <w:tc>
          <w:tcPr>
            <w:tcW w:w="2070" w:type="dxa"/>
            <w:noWrap/>
            <w:vAlign w:val="center"/>
            <w:hideMark/>
          </w:tcPr>
          <w:p w14:paraId="60D56CFB"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8,467</w:t>
            </w:r>
          </w:p>
        </w:tc>
      </w:tr>
      <w:tr w:rsidR="004526F9" w:rsidRPr="00AF0598" w14:paraId="4EB27789" w14:textId="77777777" w:rsidTr="00632410">
        <w:trPr>
          <w:trHeight w:val="320"/>
        </w:trPr>
        <w:tc>
          <w:tcPr>
            <w:tcW w:w="2063" w:type="dxa"/>
            <w:noWrap/>
            <w:vAlign w:val="center"/>
            <w:hideMark/>
          </w:tcPr>
          <w:p w14:paraId="299F3938"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Effusion</w:t>
            </w:r>
          </w:p>
        </w:tc>
        <w:tc>
          <w:tcPr>
            <w:tcW w:w="1380" w:type="dxa"/>
            <w:noWrap/>
            <w:vAlign w:val="center"/>
            <w:hideMark/>
          </w:tcPr>
          <w:p w14:paraId="5C62E8D7"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13,317</w:t>
            </w:r>
          </w:p>
        </w:tc>
        <w:tc>
          <w:tcPr>
            <w:tcW w:w="2042" w:type="dxa"/>
            <w:noWrap/>
            <w:vAlign w:val="center"/>
            <w:hideMark/>
          </w:tcPr>
          <w:p w14:paraId="598B7597"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7,435</w:t>
            </w:r>
          </w:p>
        </w:tc>
        <w:tc>
          <w:tcPr>
            <w:tcW w:w="2070" w:type="dxa"/>
            <w:noWrap/>
            <w:vAlign w:val="center"/>
            <w:hideMark/>
          </w:tcPr>
          <w:p w14:paraId="562B1ADD"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5,882</w:t>
            </w:r>
          </w:p>
        </w:tc>
      </w:tr>
      <w:tr w:rsidR="004526F9" w:rsidRPr="00AF0598" w14:paraId="1FB87CE3" w14:textId="77777777" w:rsidTr="00632410">
        <w:trPr>
          <w:trHeight w:val="320"/>
        </w:trPr>
        <w:tc>
          <w:tcPr>
            <w:tcW w:w="2063" w:type="dxa"/>
            <w:noWrap/>
            <w:vAlign w:val="center"/>
            <w:hideMark/>
          </w:tcPr>
          <w:p w14:paraId="2FA0A826"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Nodule</w:t>
            </w:r>
          </w:p>
        </w:tc>
        <w:tc>
          <w:tcPr>
            <w:tcW w:w="1380" w:type="dxa"/>
            <w:noWrap/>
            <w:vAlign w:val="center"/>
            <w:hideMark/>
          </w:tcPr>
          <w:p w14:paraId="415F8A6E"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6,331</w:t>
            </w:r>
          </w:p>
        </w:tc>
        <w:tc>
          <w:tcPr>
            <w:tcW w:w="2042" w:type="dxa"/>
            <w:noWrap/>
            <w:vAlign w:val="center"/>
            <w:hideMark/>
          </w:tcPr>
          <w:p w14:paraId="094E6286"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3,685</w:t>
            </w:r>
          </w:p>
        </w:tc>
        <w:tc>
          <w:tcPr>
            <w:tcW w:w="2070" w:type="dxa"/>
            <w:noWrap/>
            <w:vAlign w:val="center"/>
            <w:hideMark/>
          </w:tcPr>
          <w:p w14:paraId="1F2669E0"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2,646</w:t>
            </w:r>
          </w:p>
        </w:tc>
      </w:tr>
      <w:tr w:rsidR="004526F9" w:rsidRPr="00AF0598" w14:paraId="4A746E10" w14:textId="77777777" w:rsidTr="00632410">
        <w:trPr>
          <w:trHeight w:val="320"/>
        </w:trPr>
        <w:tc>
          <w:tcPr>
            <w:tcW w:w="2063" w:type="dxa"/>
            <w:noWrap/>
            <w:vAlign w:val="center"/>
            <w:hideMark/>
          </w:tcPr>
          <w:p w14:paraId="039BC106"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Emphysema</w:t>
            </w:r>
          </w:p>
        </w:tc>
        <w:tc>
          <w:tcPr>
            <w:tcW w:w="1380" w:type="dxa"/>
            <w:noWrap/>
            <w:vAlign w:val="center"/>
            <w:hideMark/>
          </w:tcPr>
          <w:p w14:paraId="0948AB45"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2,516</w:t>
            </w:r>
          </w:p>
        </w:tc>
        <w:tc>
          <w:tcPr>
            <w:tcW w:w="2042" w:type="dxa"/>
            <w:noWrap/>
            <w:vAlign w:val="center"/>
            <w:hideMark/>
          </w:tcPr>
          <w:p w14:paraId="43DF305C"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1,610</w:t>
            </w:r>
          </w:p>
        </w:tc>
        <w:tc>
          <w:tcPr>
            <w:tcW w:w="2070" w:type="dxa"/>
            <w:noWrap/>
            <w:vAlign w:val="center"/>
            <w:hideMark/>
          </w:tcPr>
          <w:p w14:paraId="644F1F66"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906</w:t>
            </w:r>
          </w:p>
        </w:tc>
      </w:tr>
      <w:tr w:rsidR="004526F9" w:rsidRPr="00AF0598" w14:paraId="5CAFC697" w14:textId="77777777" w:rsidTr="00632410">
        <w:trPr>
          <w:trHeight w:val="320"/>
        </w:trPr>
        <w:tc>
          <w:tcPr>
            <w:tcW w:w="2063" w:type="dxa"/>
            <w:noWrap/>
            <w:vAlign w:val="center"/>
            <w:hideMark/>
          </w:tcPr>
          <w:p w14:paraId="6FAF25C4"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Atelectasis</w:t>
            </w:r>
          </w:p>
        </w:tc>
        <w:tc>
          <w:tcPr>
            <w:tcW w:w="1380" w:type="dxa"/>
            <w:noWrap/>
            <w:vAlign w:val="center"/>
            <w:hideMark/>
          </w:tcPr>
          <w:p w14:paraId="2D48B4C2"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11,559</w:t>
            </w:r>
          </w:p>
        </w:tc>
        <w:tc>
          <w:tcPr>
            <w:tcW w:w="2042" w:type="dxa"/>
            <w:noWrap/>
            <w:vAlign w:val="center"/>
            <w:hideMark/>
          </w:tcPr>
          <w:p w14:paraId="594B4753"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6,906</w:t>
            </w:r>
          </w:p>
        </w:tc>
        <w:tc>
          <w:tcPr>
            <w:tcW w:w="2070" w:type="dxa"/>
            <w:noWrap/>
            <w:vAlign w:val="center"/>
            <w:hideMark/>
          </w:tcPr>
          <w:p w14:paraId="37FC149E"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4,653</w:t>
            </w:r>
          </w:p>
        </w:tc>
      </w:tr>
      <w:tr w:rsidR="004526F9" w:rsidRPr="00AF0598" w14:paraId="5D0DB447" w14:textId="77777777" w:rsidTr="00632410">
        <w:trPr>
          <w:trHeight w:val="320"/>
        </w:trPr>
        <w:tc>
          <w:tcPr>
            <w:tcW w:w="2063" w:type="dxa"/>
            <w:noWrap/>
            <w:vAlign w:val="center"/>
            <w:hideMark/>
          </w:tcPr>
          <w:p w14:paraId="5E627CD9" w14:textId="77777777" w:rsidR="004526F9" w:rsidRPr="00AF0598" w:rsidRDefault="004526F9" w:rsidP="00632410">
            <w:pPr>
              <w:jc w:val="center"/>
              <w:rPr>
                <w:rFonts w:eastAsia="Times New Roman"/>
                <w:color w:val="000000"/>
                <w:lang w:eastAsia="zh-CN"/>
              </w:rPr>
            </w:pPr>
            <w:proofErr w:type="spellStart"/>
            <w:r w:rsidRPr="00AF0598">
              <w:rPr>
                <w:rFonts w:eastAsia="Times New Roman"/>
                <w:color w:val="000000"/>
                <w:lang w:eastAsia="zh-CN"/>
              </w:rPr>
              <w:t>Pleural_Thickening</w:t>
            </w:r>
            <w:proofErr w:type="spellEnd"/>
          </w:p>
        </w:tc>
        <w:tc>
          <w:tcPr>
            <w:tcW w:w="1380" w:type="dxa"/>
            <w:noWrap/>
            <w:vAlign w:val="center"/>
            <w:hideMark/>
          </w:tcPr>
          <w:p w14:paraId="035C838D"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3,385</w:t>
            </w:r>
          </w:p>
        </w:tc>
        <w:tc>
          <w:tcPr>
            <w:tcW w:w="2042" w:type="dxa"/>
            <w:noWrap/>
            <w:vAlign w:val="center"/>
            <w:hideMark/>
          </w:tcPr>
          <w:p w14:paraId="0F2F6F39"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2,042</w:t>
            </w:r>
          </w:p>
        </w:tc>
        <w:tc>
          <w:tcPr>
            <w:tcW w:w="2070" w:type="dxa"/>
            <w:noWrap/>
            <w:vAlign w:val="center"/>
            <w:hideMark/>
          </w:tcPr>
          <w:p w14:paraId="29CA9D9F"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1,343</w:t>
            </w:r>
          </w:p>
        </w:tc>
      </w:tr>
      <w:tr w:rsidR="004526F9" w:rsidRPr="00AF0598" w14:paraId="63FDD341" w14:textId="77777777" w:rsidTr="00632410">
        <w:trPr>
          <w:trHeight w:val="320"/>
        </w:trPr>
        <w:tc>
          <w:tcPr>
            <w:tcW w:w="2063" w:type="dxa"/>
            <w:noWrap/>
            <w:vAlign w:val="center"/>
            <w:hideMark/>
          </w:tcPr>
          <w:p w14:paraId="71C9E7A0"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Pneumothorax</w:t>
            </w:r>
          </w:p>
        </w:tc>
        <w:tc>
          <w:tcPr>
            <w:tcW w:w="1380" w:type="dxa"/>
            <w:noWrap/>
            <w:vAlign w:val="center"/>
            <w:hideMark/>
          </w:tcPr>
          <w:p w14:paraId="69C7CB2D"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5,302</w:t>
            </w:r>
          </w:p>
        </w:tc>
        <w:tc>
          <w:tcPr>
            <w:tcW w:w="2042" w:type="dxa"/>
            <w:noWrap/>
            <w:vAlign w:val="center"/>
            <w:hideMark/>
          </w:tcPr>
          <w:p w14:paraId="30CA6679"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2,717</w:t>
            </w:r>
          </w:p>
        </w:tc>
        <w:tc>
          <w:tcPr>
            <w:tcW w:w="2070" w:type="dxa"/>
            <w:noWrap/>
            <w:vAlign w:val="center"/>
            <w:hideMark/>
          </w:tcPr>
          <w:p w14:paraId="5FCA03BA"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2,585</w:t>
            </w:r>
          </w:p>
        </w:tc>
      </w:tr>
      <w:tr w:rsidR="004526F9" w:rsidRPr="00AF0598" w14:paraId="63EEF0A8" w14:textId="77777777" w:rsidTr="00632410">
        <w:trPr>
          <w:trHeight w:val="320"/>
        </w:trPr>
        <w:tc>
          <w:tcPr>
            <w:tcW w:w="2063" w:type="dxa"/>
            <w:noWrap/>
            <w:vAlign w:val="center"/>
            <w:hideMark/>
          </w:tcPr>
          <w:p w14:paraId="1B9E58E8"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Fibrosis</w:t>
            </w:r>
          </w:p>
        </w:tc>
        <w:tc>
          <w:tcPr>
            <w:tcW w:w="1380" w:type="dxa"/>
            <w:noWrap/>
            <w:vAlign w:val="center"/>
            <w:hideMark/>
          </w:tcPr>
          <w:p w14:paraId="24C56C2A"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1,686</w:t>
            </w:r>
          </w:p>
        </w:tc>
        <w:tc>
          <w:tcPr>
            <w:tcW w:w="2042" w:type="dxa"/>
            <w:noWrap/>
            <w:vAlign w:val="center"/>
            <w:hideMark/>
          </w:tcPr>
          <w:p w14:paraId="44D33D5B"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915</w:t>
            </w:r>
          </w:p>
        </w:tc>
        <w:tc>
          <w:tcPr>
            <w:tcW w:w="2070" w:type="dxa"/>
            <w:noWrap/>
            <w:vAlign w:val="center"/>
            <w:hideMark/>
          </w:tcPr>
          <w:p w14:paraId="76E5AB70"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771</w:t>
            </w:r>
          </w:p>
        </w:tc>
      </w:tr>
      <w:tr w:rsidR="004526F9" w:rsidRPr="00AF0598" w14:paraId="6B88A722" w14:textId="77777777" w:rsidTr="00632410">
        <w:trPr>
          <w:trHeight w:val="320"/>
        </w:trPr>
        <w:tc>
          <w:tcPr>
            <w:tcW w:w="2063" w:type="dxa"/>
            <w:tcBorders>
              <w:bottom w:val="single" w:sz="4" w:space="0" w:color="auto"/>
            </w:tcBorders>
            <w:noWrap/>
            <w:vAlign w:val="center"/>
            <w:hideMark/>
          </w:tcPr>
          <w:p w14:paraId="6093385E"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Edema</w:t>
            </w:r>
          </w:p>
        </w:tc>
        <w:tc>
          <w:tcPr>
            <w:tcW w:w="1380" w:type="dxa"/>
            <w:tcBorders>
              <w:bottom w:val="single" w:sz="4" w:space="0" w:color="auto"/>
            </w:tcBorders>
            <w:noWrap/>
            <w:vAlign w:val="center"/>
            <w:hideMark/>
          </w:tcPr>
          <w:p w14:paraId="0AE6581A"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2,303</w:t>
            </w:r>
          </w:p>
        </w:tc>
        <w:tc>
          <w:tcPr>
            <w:tcW w:w="2042" w:type="dxa"/>
            <w:tcBorders>
              <w:bottom w:val="single" w:sz="4" w:space="0" w:color="auto"/>
            </w:tcBorders>
            <w:noWrap/>
            <w:vAlign w:val="center"/>
            <w:hideMark/>
          </w:tcPr>
          <w:p w14:paraId="41CE8AC7"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1,204</w:t>
            </w:r>
          </w:p>
        </w:tc>
        <w:tc>
          <w:tcPr>
            <w:tcW w:w="2070" w:type="dxa"/>
            <w:tcBorders>
              <w:bottom w:val="single" w:sz="4" w:space="0" w:color="auto"/>
            </w:tcBorders>
            <w:noWrap/>
            <w:vAlign w:val="center"/>
            <w:hideMark/>
          </w:tcPr>
          <w:p w14:paraId="2BAECA03"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1,099</w:t>
            </w:r>
          </w:p>
        </w:tc>
      </w:tr>
      <w:tr w:rsidR="004526F9" w:rsidRPr="00AF0598" w14:paraId="2A748B5E" w14:textId="77777777" w:rsidTr="00632410">
        <w:trPr>
          <w:trHeight w:val="320"/>
        </w:trPr>
        <w:tc>
          <w:tcPr>
            <w:tcW w:w="2063" w:type="dxa"/>
            <w:tcBorders>
              <w:bottom w:val="single" w:sz="12" w:space="0" w:color="auto"/>
            </w:tcBorders>
            <w:noWrap/>
            <w:vAlign w:val="center"/>
            <w:hideMark/>
          </w:tcPr>
          <w:p w14:paraId="7480BF94"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Pneumonia</w:t>
            </w:r>
          </w:p>
        </w:tc>
        <w:tc>
          <w:tcPr>
            <w:tcW w:w="1380" w:type="dxa"/>
            <w:tcBorders>
              <w:bottom w:val="single" w:sz="12" w:space="0" w:color="auto"/>
            </w:tcBorders>
            <w:noWrap/>
            <w:vAlign w:val="center"/>
            <w:hideMark/>
          </w:tcPr>
          <w:p w14:paraId="0A429744"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1,431</w:t>
            </w:r>
          </w:p>
        </w:tc>
        <w:tc>
          <w:tcPr>
            <w:tcW w:w="2042" w:type="dxa"/>
            <w:tcBorders>
              <w:bottom w:val="single" w:sz="12" w:space="0" w:color="auto"/>
            </w:tcBorders>
            <w:noWrap/>
            <w:vAlign w:val="center"/>
            <w:hideMark/>
          </w:tcPr>
          <w:p w14:paraId="37B1C0FA"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838</w:t>
            </w:r>
          </w:p>
        </w:tc>
        <w:tc>
          <w:tcPr>
            <w:tcW w:w="2070" w:type="dxa"/>
            <w:tcBorders>
              <w:bottom w:val="single" w:sz="12" w:space="0" w:color="auto"/>
            </w:tcBorders>
            <w:noWrap/>
            <w:vAlign w:val="center"/>
            <w:hideMark/>
          </w:tcPr>
          <w:p w14:paraId="39451648"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593</w:t>
            </w:r>
          </w:p>
        </w:tc>
      </w:tr>
      <w:tr w:rsidR="004526F9" w:rsidRPr="00AF0598" w14:paraId="43FC4455" w14:textId="77777777" w:rsidTr="00632410">
        <w:trPr>
          <w:trHeight w:val="320"/>
        </w:trPr>
        <w:tc>
          <w:tcPr>
            <w:tcW w:w="2063" w:type="dxa"/>
            <w:tcBorders>
              <w:top w:val="single" w:sz="12" w:space="0" w:color="auto"/>
              <w:bottom w:val="single" w:sz="4" w:space="0" w:color="auto"/>
            </w:tcBorders>
            <w:noWrap/>
            <w:vAlign w:val="center"/>
            <w:hideMark/>
          </w:tcPr>
          <w:p w14:paraId="54136C5D"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No Finding</w:t>
            </w:r>
          </w:p>
        </w:tc>
        <w:tc>
          <w:tcPr>
            <w:tcW w:w="1380" w:type="dxa"/>
            <w:tcBorders>
              <w:top w:val="single" w:sz="12" w:space="0" w:color="auto"/>
              <w:bottom w:val="single" w:sz="4" w:space="0" w:color="auto"/>
            </w:tcBorders>
            <w:noWrap/>
            <w:vAlign w:val="center"/>
            <w:hideMark/>
          </w:tcPr>
          <w:p w14:paraId="0831161D"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60,361</w:t>
            </w:r>
          </w:p>
        </w:tc>
        <w:tc>
          <w:tcPr>
            <w:tcW w:w="2042" w:type="dxa"/>
            <w:tcBorders>
              <w:top w:val="single" w:sz="12" w:space="0" w:color="auto"/>
              <w:bottom w:val="single" w:sz="4" w:space="0" w:color="auto"/>
            </w:tcBorders>
            <w:noWrap/>
            <w:vAlign w:val="center"/>
            <w:hideMark/>
          </w:tcPr>
          <w:p w14:paraId="5E2A0058"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33,922</w:t>
            </w:r>
          </w:p>
        </w:tc>
        <w:tc>
          <w:tcPr>
            <w:tcW w:w="2070" w:type="dxa"/>
            <w:tcBorders>
              <w:top w:val="single" w:sz="12" w:space="0" w:color="auto"/>
              <w:bottom w:val="single" w:sz="4" w:space="0" w:color="auto"/>
            </w:tcBorders>
            <w:noWrap/>
            <w:vAlign w:val="center"/>
            <w:hideMark/>
          </w:tcPr>
          <w:p w14:paraId="0C5C1773"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26,439</w:t>
            </w:r>
          </w:p>
        </w:tc>
      </w:tr>
      <w:tr w:rsidR="004526F9" w:rsidRPr="00AF0598" w14:paraId="3613C993" w14:textId="77777777" w:rsidTr="00632410">
        <w:trPr>
          <w:trHeight w:val="320"/>
        </w:trPr>
        <w:tc>
          <w:tcPr>
            <w:tcW w:w="2063" w:type="dxa"/>
            <w:tcBorders>
              <w:bottom w:val="single" w:sz="12" w:space="0" w:color="auto"/>
            </w:tcBorders>
            <w:noWrap/>
            <w:vAlign w:val="center"/>
            <w:hideMark/>
          </w:tcPr>
          <w:p w14:paraId="3FD65B81"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total identified</w:t>
            </w:r>
          </w:p>
        </w:tc>
        <w:tc>
          <w:tcPr>
            <w:tcW w:w="1380" w:type="dxa"/>
            <w:tcBorders>
              <w:bottom w:val="single" w:sz="12" w:space="0" w:color="auto"/>
            </w:tcBorders>
            <w:noWrap/>
            <w:vAlign w:val="center"/>
            <w:hideMark/>
          </w:tcPr>
          <w:p w14:paraId="1D81298D"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81,176</w:t>
            </w:r>
          </w:p>
        </w:tc>
        <w:tc>
          <w:tcPr>
            <w:tcW w:w="2042" w:type="dxa"/>
            <w:tcBorders>
              <w:bottom w:val="single" w:sz="12" w:space="0" w:color="auto"/>
            </w:tcBorders>
            <w:noWrap/>
            <w:vAlign w:val="center"/>
            <w:hideMark/>
          </w:tcPr>
          <w:p w14:paraId="7F23B6D9"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46,377</w:t>
            </w:r>
          </w:p>
        </w:tc>
        <w:tc>
          <w:tcPr>
            <w:tcW w:w="2070" w:type="dxa"/>
            <w:tcBorders>
              <w:bottom w:val="single" w:sz="12" w:space="0" w:color="auto"/>
            </w:tcBorders>
            <w:noWrap/>
            <w:vAlign w:val="center"/>
            <w:hideMark/>
          </w:tcPr>
          <w:p w14:paraId="182A9E9E"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34,799</w:t>
            </w:r>
          </w:p>
        </w:tc>
      </w:tr>
      <w:tr w:rsidR="004526F9" w:rsidRPr="00AF0598" w14:paraId="2E58FB03" w14:textId="77777777" w:rsidTr="00632410">
        <w:trPr>
          <w:trHeight w:val="320"/>
        </w:trPr>
        <w:tc>
          <w:tcPr>
            <w:tcW w:w="2063" w:type="dxa"/>
            <w:tcBorders>
              <w:top w:val="single" w:sz="12" w:space="0" w:color="auto"/>
              <w:bottom w:val="single" w:sz="18" w:space="0" w:color="auto"/>
            </w:tcBorders>
            <w:noWrap/>
            <w:vAlign w:val="center"/>
            <w:hideMark/>
          </w:tcPr>
          <w:p w14:paraId="3028CC64"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total</w:t>
            </w:r>
          </w:p>
        </w:tc>
        <w:tc>
          <w:tcPr>
            <w:tcW w:w="1380" w:type="dxa"/>
            <w:tcBorders>
              <w:top w:val="single" w:sz="12" w:space="0" w:color="auto"/>
              <w:bottom w:val="single" w:sz="18" w:space="0" w:color="auto"/>
            </w:tcBorders>
            <w:noWrap/>
            <w:vAlign w:val="center"/>
            <w:hideMark/>
          </w:tcPr>
          <w:p w14:paraId="2835F6D1"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141,537</w:t>
            </w:r>
          </w:p>
        </w:tc>
        <w:tc>
          <w:tcPr>
            <w:tcW w:w="2042" w:type="dxa"/>
            <w:tcBorders>
              <w:top w:val="single" w:sz="12" w:space="0" w:color="auto"/>
              <w:bottom w:val="single" w:sz="18" w:space="0" w:color="auto"/>
            </w:tcBorders>
            <w:noWrap/>
            <w:vAlign w:val="center"/>
            <w:hideMark/>
          </w:tcPr>
          <w:p w14:paraId="394A6547"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80,299</w:t>
            </w:r>
          </w:p>
        </w:tc>
        <w:tc>
          <w:tcPr>
            <w:tcW w:w="2070" w:type="dxa"/>
            <w:tcBorders>
              <w:top w:val="single" w:sz="12" w:space="0" w:color="auto"/>
              <w:bottom w:val="single" w:sz="18" w:space="0" w:color="auto"/>
            </w:tcBorders>
            <w:noWrap/>
            <w:vAlign w:val="center"/>
            <w:hideMark/>
          </w:tcPr>
          <w:p w14:paraId="761C14DB" w14:textId="77777777" w:rsidR="004526F9" w:rsidRPr="00AF0598" w:rsidRDefault="004526F9" w:rsidP="00632410">
            <w:pPr>
              <w:jc w:val="center"/>
              <w:rPr>
                <w:rFonts w:eastAsia="Times New Roman"/>
                <w:color w:val="000000"/>
                <w:lang w:eastAsia="zh-CN"/>
              </w:rPr>
            </w:pPr>
            <w:r w:rsidRPr="00AF0598">
              <w:rPr>
                <w:rFonts w:eastAsia="Times New Roman"/>
                <w:color w:val="000000"/>
                <w:lang w:eastAsia="zh-CN"/>
              </w:rPr>
              <w:t>61,238</w:t>
            </w:r>
          </w:p>
        </w:tc>
      </w:tr>
    </w:tbl>
    <w:p w14:paraId="4228AEC1" w14:textId="77777777" w:rsidR="004526F9" w:rsidRDefault="004526F9" w:rsidP="004526F9">
      <w:pPr>
        <w:pStyle w:val="AMIABodyText"/>
        <w:rPr>
          <w:lang w:eastAsia="zh-CN"/>
        </w:rPr>
      </w:pPr>
    </w:p>
    <w:p w14:paraId="1E446AC6" w14:textId="28D334CA" w:rsidR="004526F9" w:rsidRDefault="004526F9" w:rsidP="004526F9">
      <w:pPr>
        <w:pStyle w:val="AMIAHeading"/>
      </w:pPr>
      <w:r>
        <w:t>Approach</w:t>
      </w:r>
      <w:r w:rsidR="00033776">
        <w:t xml:space="preserve"> and </w:t>
      </w:r>
      <w:r w:rsidR="00033776">
        <w:t>Experimental Setup</w:t>
      </w:r>
    </w:p>
    <w:p w14:paraId="5FF0EBEC" w14:textId="640787A5" w:rsidR="002C27A9" w:rsidRDefault="002C27A9" w:rsidP="00D42F91">
      <w:pPr>
        <w:pStyle w:val="AMIABodyText"/>
        <w:rPr>
          <w:lang w:eastAsia="zh-CN"/>
        </w:rPr>
      </w:pPr>
      <w:r>
        <w:rPr>
          <w:lang w:eastAsia="zh-CN"/>
        </w:rPr>
        <w:t>We will employ Apache Spark, a unified analytics engine for large-scale data manag</w:t>
      </w:r>
      <w:r w:rsidR="00033776">
        <w:rPr>
          <w:lang w:eastAsia="zh-CN"/>
        </w:rPr>
        <w:t>ement</w:t>
      </w:r>
      <w:r>
        <w:rPr>
          <w:lang w:eastAsia="zh-CN"/>
        </w:rPr>
        <w:t xml:space="preserve"> and processing, to process the chest X-ray images listed above</w:t>
      </w:r>
      <w:r>
        <w:rPr>
          <w:lang w:eastAsia="zh-CN"/>
        </w:rPr>
        <w:t xml:space="preserve"> on a local standalone</w:t>
      </w:r>
      <w:r w:rsidR="00D17661">
        <w:rPr>
          <w:lang w:eastAsia="zh-CN"/>
        </w:rPr>
        <w:t xml:space="preserve"> Linux-based</w:t>
      </w:r>
      <w:r>
        <w:rPr>
          <w:lang w:eastAsia="zh-CN"/>
        </w:rPr>
        <w:t xml:space="preserve"> cluster</w:t>
      </w:r>
      <w:r>
        <w:rPr>
          <w:lang w:eastAsia="zh-CN"/>
        </w:rPr>
        <w:t>. Though Spark has internal built machine learning library—</w:t>
      </w:r>
      <w:proofErr w:type="spellStart"/>
      <w:r>
        <w:rPr>
          <w:lang w:eastAsia="zh-CN"/>
        </w:rPr>
        <w:t>MLlib</w:t>
      </w:r>
      <w:proofErr w:type="spellEnd"/>
      <w:r>
        <w:rPr>
          <w:lang w:eastAsia="zh-CN"/>
        </w:rPr>
        <w:t xml:space="preserve">—for practical machine learning pipelines such as classification, regression, clustering, and collaborative filtering, it does not support more sophisticated algorithms including deep neural network architectures like Convolutional Neural Network (CNN) for image processing. Therefore, we are going to integrate TensorFlow—an open source software library developed by the Google Brain team for high performance numerical computation using data flow graphs—with Spark and implement this hybrid platform for our deep learning practice of chest X-ray image </w:t>
      </w:r>
      <w:r w:rsidR="004E514E">
        <w:rPr>
          <w:lang w:eastAsia="zh-CN"/>
        </w:rPr>
        <w:t>classification</w:t>
      </w:r>
      <w:r>
        <w:rPr>
          <w:lang w:eastAsia="zh-CN"/>
        </w:rPr>
        <w:t xml:space="preserve">. </w:t>
      </w:r>
      <w:r w:rsidR="003E0312">
        <w:rPr>
          <w:lang w:eastAsia="zh-CN"/>
        </w:rPr>
        <w:t xml:space="preserve">The Spark-TensorFlow pipelines will </w:t>
      </w:r>
      <w:r w:rsidR="003E0312">
        <w:rPr>
          <w:lang w:eastAsia="zh-CN"/>
        </w:rPr>
        <w:t xml:space="preserve">also </w:t>
      </w:r>
      <w:r w:rsidR="003E0312">
        <w:rPr>
          <w:lang w:eastAsia="zh-CN"/>
        </w:rPr>
        <w:t xml:space="preserve">show great advantages for hyperparameter tuning </w:t>
      </w:r>
      <w:r w:rsidR="00184F07">
        <w:rPr>
          <w:lang w:eastAsia="zh-CN"/>
        </w:rPr>
        <w:t>when</w:t>
      </w:r>
      <w:r w:rsidR="003E0312">
        <w:rPr>
          <w:lang w:eastAsia="zh-CN"/>
        </w:rPr>
        <w:t xml:space="preserve"> building CNN models </w:t>
      </w:r>
      <w:r w:rsidR="003E0312">
        <w:rPr>
          <w:lang w:eastAsia="zh-CN"/>
        </w:rPr>
        <w:t>in a distributed manner, which allows manipulation at scale and improves modeling</w:t>
      </w:r>
      <w:r w:rsidR="00277B1A">
        <w:rPr>
          <w:lang w:eastAsia="zh-CN"/>
        </w:rPr>
        <w:t xml:space="preserve"> speed and</w:t>
      </w:r>
      <w:r w:rsidR="003E0312">
        <w:rPr>
          <w:lang w:eastAsia="zh-CN"/>
        </w:rPr>
        <w:t xml:space="preserve"> accuracy. </w:t>
      </w:r>
    </w:p>
    <w:p w14:paraId="204C39D2" w14:textId="58AFDE4C" w:rsidR="00D42F91" w:rsidRDefault="00D42F91" w:rsidP="004526F9">
      <w:pPr>
        <w:pStyle w:val="AMIABodyText"/>
        <w:rPr>
          <w:lang w:eastAsia="zh-CN"/>
        </w:rPr>
      </w:pPr>
      <w:r>
        <w:rPr>
          <w:lang w:eastAsia="zh-CN"/>
        </w:rPr>
        <w:t xml:space="preserve">Specifically, </w:t>
      </w:r>
      <w:r w:rsidR="00024769">
        <w:rPr>
          <w:lang w:eastAsia="zh-CN"/>
        </w:rPr>
        <w:t xml:space="preserve">we are going to </w:t>
      </w:r>
      <w:r w:rsidR="00A67488">
        <w:rPr>
          <w:lang w:eastAsia="zh-CN"/>
        </w:rPr>
        <w:t xml:space="preserve">use TensorFlow with Spark Deep Learning pipelines (pyspark from Databricks) on Python 2.7 to transform X-ray images on numeric features. Firstly, we will use utility functions in </w:t>
      </w:r>
      <w:r w:rsidR="00A67488">
        <w:rPr>
          <w:lang w:eastAsia="zh-CN"/>
        </w:rPr>
        <w:t xml:space="preserve">Spark Deep Learning pipelines </w:t>
      </w:r>
      <w:r w:rsidR="00A67488">
        <w:rPr>
          <w:lang w:eastAsia="zh-CN"/>
        </w:rPr>
        <w:t xml:space="preserve">to load a </w:t>
      </w:r>
      <w:r w:rsidR="003E0312">
        <w:rPr>
          <w:lang w:eastAsia="zh-CN"/>
        </w:rPr>
        <w:t>part</w:t>
      </w:r>
      <w:r w:rsidR="00A67488">
        <w:rPr>
          <w:lang w:eastAsia="zh-CN"/>
        </w:rPr>
        <w:t xml:space="preserve"> of</w:t>
      </w:r>
      <w:r w:rsidR="00E34EA6">
        <w:rPr>
          <w:lang w:eastAsia="zh-CN"/>
        </w:rPr>
        <w:t xml:space="preserve"> the</w:t>
      </w:r>
      <w:r w:rsidR="00A67488">
        <w:rPr>
          <w:lang w:eastAsia="zh-CN"/>
        </w:rPr>
        <w:t xml:space="preserve"> </w:t>
      </w:r>
      <w:r w:rsidR="00E34EA6">
        <w:rPr>
          <w:lang w:eastAsia="zh-CN"/>
        </w:rPr>
        <w:t xml:space="preserve">X-ray </w:t>
      </w:r>
      <w:r w:rsidR="00A67488">
        <w:rPr>
          <w:lang w:eastAsia="zh-CN"/>
        </w:rPr>
        <w:t xml:space="preserve">images for model training purpose into a Spark </w:t>
      </w:r>
      <w:proofErr w:type="spellStart"/>
      <w:r w:rsidR="00A67488">
        <w:rPr>
          <w:lang w:eastAsia="zh-CN"/>
        </w:rPr>
        <w:t>DataFrame</w:t>
      </w:r>
      <w:proofErr w:type="spellEnd"/>
      <w:r w:rsidR="00A67488">
        <w:rPr>
          <w:lang w:eastAsia="zh-CN"/>
        </w:rPr>
        <w:t xml:space="preserve"> and decode them automatically in a distributed way. Then we produce </w:t>
      </w:r>
      <w:r w:rsidR="00E34EA6">
        <w:rPr>
          <w:lang w:eastAsia="zh-CN"/>
        </w:rPr>
        <w:t xml:space="preserve">a model using the Transfer Learning technique for image classification. We will combine InceptionV3 (a convolutional neural network trained for image classification) in Spark and logistic regression. The </w:t>
      </w:r>
      <w:proofErr w:type="spellStart"/>
      <w:r w:rsidR="00E34EA6">
        <w:rPr>
          <w:lang w:eastAsia="zh-CN"/>
        </w:rPr>
        <w:t>DeepImageFeaturizer</w:t>
      </w:r>
      <w:proofErr w:type="spellEnd"/>
      <w:r w:rsidR="00E34EA6">
        <w:rPr>
          <w:lang w:eastAsia="zh-CN"/>
        </w:rPr>
        <w:t xml:space="preserve"> will automatically peels off the last layer of a pre-trained neural network and uses the output from all the previous layers as features for the logistical regression part. We will also use the rest of the X-ray images to test</w:t>
      </w:r>
      <w:r w:rsidR="00F516E2">
        <w:rPr>
          <w:lang w:eastAsia="zh-CN"/>
        </w:rPr>
        <w:t xml:space="preserve"> performance of the trained deep learning </w:t>
      </w:r>
      <w:r w:rsidR="00051176">
        <w:rPr>
          <w:lang w:eastAsia="zh-CN"/>
        </w:rPr>
        <w:t xml:space="preserve">CNN </w:t>
      </w:r>
      <w:r w:rsidR="00F516E2">
        <w:rPr>
          <w:lang w:eastAsia="zh-CN"/>
        </w:rPr>
        <w:t>model</w:t>
      </w:r>
      <w:r w:rsidR="00051176">
        <w:rPr>
          <w:lang w:eastAsia="zh-CN"/>
        </w:rPr>
        <w:t>s</w:t>
      </w:r>
      <w:r w:rsidR="00F516E2">
        <w:rPr>
          <w:lang w:eastAsia="zh-CN"/>
        </w:rPr>
        <w:t xml:space="preserve">. </w:t>
      </w:r>
      <w:r>
        <w:rPr>
          <w:lang w:eastAsia="zh-CN"/>
        </w:rPr>
        <w:t>We will</w:t>
      </w:r>
      <w:r w:rsidR="00F516E2">
        <w:rPr>
          <w:lang w:eastAsia="zh-CN"/>
        </w:rPr>
        <w:t xml:space="preserve"> follow the previous studies </w:t>
      </w:r>
      <w:r w:rsidR="00D64459" w:rsidRPr="00D64459">
        <w:rPr>
          <w:lang w:eastAsia="zh-CN"/>
        </w:rPr>
        <w:t>[</w:t>
      </w:r>
      <w:r w:rsidR="00BE4CE8">
        <w:rPr>
          <w:lang w:eastAsia="zh-CN"/>
        </w:rPr>
        <w:t>2</w:t>
      </w:r>
      <w:r w:rsidR="00D64459" w:rsidRPr="00D64459">
        <w:rPr>
          <w:lang w:eastAsia="zh-CN"/>
        </w:rPr>
        <w:t>,</w:t>
      </w:r>
      <w:bookmarkStart w:id="0" w:name="_GoBack"/>
      <w:bookmarkEnd w:id="0"/>
      <w:r w:rsidR="00BE4CE8">
        <w:rPr>
          <w:lang w:eastAsia="zh-CN"/>
        </w:rPr>
        <w:t>3</w:t>
      </w:r>
      <w:r w:rsidR="00D64459" w:rsidRPr="00D64459">
        <w:rPr>
          <w:lang w:eastAsia="zh-CN"/>
        </w:rPr>
        <w:t>]</w:t>
      </w:r>
      <w:r w:rsidR="00F516E2">
        <w:rPr>
          <w:lang w:eastAsia="zh-CN"/>
        </w:rPr>
        <w:t xml:space="preserve"> to</w:t>
      </w:r>
      <w:r>
        <w:rPr>
          <w:lang w:eastAsia="zh-CN"/>
        </w:rPr>
        <w:t xml:space="preserve"> use </w:t>
      </w:r>
      <w:r w:rsidR="00F516E2">
        <w:rPr>
          <w:lang w:eastAsia="zh-CN"/>
        </w:rPr>
        <w:t>Area-Under-Curve (</w:t>
      </w:r>
      <w:r>
        <w:rPr>
          <w:lang w:eastAsia="zh-CN"/>
        </w:rPr>
        <w:t>AUC</w:t>
      </w:r>
      <w:r w:rsidR="00F516E2">
        <w:rPr>
          <w:lang w:eastAsia="zh-CN"/>
        </w:rPr>
        <w:t>)</w:t>
      </w:r>
      <w:r>
        <w:rPr>
          <w:lang w:eastAsia="zh-CN"/>
        </w:rPr>
        <w:t xml:space="preserve"> and F1 scores as main </w:t>
      </w:r>
      <w:r w:rsidR="00F516E2">
        <w:rPr>
          <w:lang w:eastAsia="zh-CN"/>
        </w:rPr>
        <w:t>metrics</w:t>
      </w:r>
      <w:r>
        <w:rPr>
          <w:lang w:eastAsia="zh-CN"/>
        </w:rPr>
        <w:t xml:space="preserve"> for the model performance </w:t>
      </w:r>
      <w:r w:rsidR="00F516E2">
        <w:rPr>
          <w:lang w:eastAsia="zh-CN"/>
        </w:rPr>
        <w:t>evaluation</w:t>
      </w:r>
      <w:r>
        <w:rPr>
          <w:lang w:eastAsia="zh-CN"/>
        </w:rPr>
        <w:t>.</w:t>
      </w:r>
      <w:r w:rsidR="00F516E2">
        <w:rPr>
          <w:lang w:eastAsia="zh-CN"/>
        </w:rPr>
        <w:t xml:space="preserve"> </w:t>
      </w:r>
    </w:p>
    <w:p w14:paraId="01CAC419" w14:textId="62E2F3E5" w:rsidR="004526F9" w:rsidRDefault="004526F9" w:rsidP="004526F9">
      <w:pPr>
        <w:pStyle w:val="AMIAHeading"/>
      </w:pPr>
      <w:r>
        <w:t>Timeline</w:t>
      </w:r>
    </w:p>
    <w:p w14:paraId="24FB4B60" w14:textId="16636240" w:rsidR="00E21732" w:rsidRDefault="00B666D4" w:rsidP="004526F9">
      <w:pPr>
        <w:pStyle w:val="AMIABodyText"/>
        <w:rPr>
          <w:lang w:eastAsia="zh-CN"/>
        </w:rPr>
      </w:pPr>
      <w:r>
        <w:rPr>
          <w:lang w:eastAsia="zh-CN"/>
        </w:rPr>
        <w:t>Below is our proposed timeline for completing this project.</w:t>
      </w:r>
    </w:p>
    <w:p w14:paraId="31EE21EF" w14:textId="0AB06C0C" w:rsidR="00E21732" w:rsidRPr="00E21732" w:rsidRDefault="00E21732" w:rsidP="00E21732">
      <w:pPr>
        <w:pStyle w:val="AMIABodyText"/>
        <w:rPr>
          <w:b/>
        </w:rPr>
      </w:pPr>
      <w:r w:rsidRPr="00E21732">
        <w:rPr>
          <w:b/>
        </w:rPr>
        <w:t xml:space="preserve">Table </w:t>
      </w:r>
      <w:r w:rsidRPr="00E21732">
        <w:rPr>
          <w:b/>
        </w:rPr>
        <w:fldChar w:fldCharType="begin"/>
      </w:r>
      <w:r w:rsidRPr="00E21732">
        <w:rPr>
          <w:b/>
        </w:rPr>
        <w:instrText xml:space="preserve"> SEQ Table \* ARABIC </w:instrText>
      </w:r>
      <w:r w:rsidRPr="00E21732">
        <w:rPr>
          <w:b/>
        </w:rPr>
        <w:fldChar w:fldCharType="separate"/>
      </w:r>
      <w:r w:rsidRPr="00E21732">
        <w:rPr>
          <w:b/>
        </w:rPr>
        <w:t>2</w:t>
      </w:r>
      <w:r w:rsidRPr="00E21732">
        <w:rPr>
          <w:b/>
        </w:rPr>
        <w:fldChar w:fldCharType="end"/>
      </w:r>
      <w:r w:rsidRPr="00E21732">
        <w:rPr>
          <w:b/>
        </w:rPr>
        <w:t xml:space="preserve">. </w:t>
      </w:r>
      <w:r w:rsidRPr="00E21732">
        <w:t>Timeline</w:t>
      </w:r>
      <w:r w:rsidRPr="00E21732">
        <w:rPr>
          <w:b/>
        </w:rPr>
        <w:t>.</w:t>
      </w:r>
    </w:p>
    <w:tbl>
      <w:tblPr>
        <w:tblStyle w:val="TableGrid"/>
        <w:tblW w:w="0" w:type="auto"/>
        <w:tblLook w:val="04A0" w:firstRow="1" w:lastRow="0" w:firstColumn="1" w:lastColumn="0" w:noHBand="0" w:noVBand="1"/>
      </w:tblPr>
      <w:tblGrid>
        <w:gridCol w:w="3116"/>
        <w:gridCol w:w="3117"/>
        <w:gridCol w:w="3117"/>
      </w:tblGrid>
      <w:tr w:rsidR="00E21732" w14:paraId="2BFBFB65" w14:textId="77777777" w:rsidTr="00E21732">
        <w:tc>
          <w:tcPr>
            <w:tcW w:w="3116" w:type="dxa"/>
          </w:tcPr>
          <w:p w14:paraId="0A54F242" w14:textId="6E775D1B" w:rsidR="00E21732" w:rsidRDefault="00E21732" w:rsidP="004526F9">
            <w:pPr>
              <w:pStyle w:val="AMIABodyText"/>
              <w:rPr>
                <w:lang w:eastAsia="zh-CN"/>
              </w:rPr>
            </w:pPr>
            <w:r>
              <w:rPr>
                <w:lang w:eastAsia="zh-CN"/>
              </w:rPr>
              <w:t>Time</w:t>
            </w:r>
          </w:p>
        </w:tc>
        <w:tc>
          <w:tcPr>
            <w:tcW w:w="3117" w:type="dxa"/>
          </w:tcPr>
          <w:p w14:paraId="77DE8C2A" w14:textId="743BD874" w:rsidR="00E21732" w:rsidRDefault="00E21732" w:rsidP="004526F9">
            <w:pPr>
              <w:pStyle w:val="AMIABodyText"/>
              <w:rPr>
                <w:lang w:eastAsia="zh-CN"/>
              </w:rPr>
            </w:pPr>
            <w:r>
              <w:rPr>
                <w:lang w:eastAsia="zh-CN"/>
              </w:rPr>
              <w:t>Task</w:t>
            </w:r>
          </w:p>
        </w:tc>
        <w:tc>
          <w:tcPr>
            <w:tcW w:w="3117" w:type="dxa"/>
          </w:tcPr>
          <w:p w14:paraId="2FB41E52" w14:textId="36EBDFE3" w:rsidR="00E21732" w:rsidRDefault="00E21732" w:rsidP="004526F9">
            <w:pPr>
              <w:pStyle w:val="AMIABodyText"/>
              <w:rPr>
                <w:lang w:eastAsia="zh-CN"/>
              </w:rPr>
            </w:pPr>
            <w:r>
              <w:rPr>
                <w:lang w:eastAsia="zh-CN"/>
              </w:rPr>
              <w:t>Deliverable</w:t>
            </w:r>
          </w:p>
        </w:tc>
      </w:tr>
      <w:tr w:rsidR="00E21732" w14:paraId="223AF9FA" w14:textId="77777777" w:rsidTr="00E21732">
        <w:tc>
          <w:tcPr>
            <w:tcW w:w="3116" w:type="dxa"/>
          </w:tcPr>
          <w:p w14:paraId="7CE80FBB" w14:textId="1BB2C579" w:rsidR="00E21732" w:rsidRDefault="00E21732" w:rsidP="004526F9">
            <w:pPr>
              <w:pStyle w:val="AMIABodyText"/>
              <w:rPr>
                <w:lang w:eastAsia="zh-CN"/>
              </w:rPr>
            </w:pPr>
            <w:r>
              <w:rPr>
                <w:lang w:eastAsia="zh-CN"/>
              </w:rPr>
              <w:t xml:space="preserve">March </w:t>
            </w:r>
            <w:r w:rsidR="001D2EA5">
              <w:rPr>
                <w:lang w:eastAsia="zh-CN"/>
              </w:rPr>
              <w:t>4</w:t>
            </w:r>
          </w:p>
        </w:tc>
        <w:tc>
          <w:tcPr>
            <w:tcW w:w="3117" w:type="dxa"/>
          </w:tcPr>
          <w:p w14:paraId="3A39B7BD" w14:textId="6E23F083" w:rsidR="001D2EA5" w:rsidRDefault="001D2EA5" w:rsidP="001D2EA5">
            <w:pPr>
              <w:widowControl w:val="0"/>
              <w:autoSpaceDE w:val="0"/>
              <w:autoSpaceDN w:val="0"/>
              <w:adjustRightInd w:val="0"/>
              <w:rPr>
                <w:lang w:eastAsia="zh-CN"/>
              </w:rPr>
            </w:pPr>
            <w:r>
              <w:t>Gather data</w:t>
            </w:r>
            <w:r>
              <w:rPr>
                <w:lang w:eastAsia="zh-CN"/>
              </w:rPr>
              <w:t xml:space="preserve"> and do exploratory data analysis</w:t>
            </w:r>
          </w:p>
          <w:p w14:paraId="6DB0620E" w14:textId="7192E779" w:rsidR="00E21732" w:rsidRDefault="00E21732" w:rsidP="001D2EA5">
            <w:pPr>
              <w:pStyle w:val="AMIABodyText"/>
              <w:rPr>
                <w:lang w:eastAsia="zh-CN"/>
              </w:rPr>
            </w:pPr>
          </w:p>
        </w:tc>
        <w:tc>
          <w:tcPr>
            <w:tcW w:w="3117" w:type="dxa"/>
          </w:tcPr>
          <w:p w14:paraId="22AEAD4C" w14:textId="344E8262" w:rsidR="00E21732" w:rsidRDefault="001D2EA5" w:rsidP="004526F9">
            <w:pPr>
              <w:pStyle w:val="AMIABodyText"/>
              <w:rPr>
                <w:lang w:eastAsia="zh-CN"/>
              </w:rPr>
            </w:pPr>
            <w:r>
              <w:rPr>
                <w:lang w:eastAsia="zh-CN"/>
              </w:rPr>
              <w:t>Descriptive statistics</w:t>
            </w:r>
          </w:p>
        </w:tc>
      </w:tr>
      <w:tr w:rsidR="001D2EA5" w14:paraId="53622C0B" w14:textId="77777777" w:rsidTr="00E21732">
        <w:tc>
          <w:tcPr>
            <w:tcW w:w="3116" w:type="dxa"/>
          </w:tcPr>
          <w:p w14:paraId="0B0A4CDE" w14:textId="1906E500" w:rsidR="001D2EA5" w:rsidRDefault="001D2EA5" w:rsidP="004526F9">
            <w:pPr>
              <w:pStyle w:val="AMIABodyText"/>
              <w:rPr>
                <w:lang w:eastAsia="zh-CN"/>
              </w:rPr>
            </w:pPr>
            <w:r>
              <w:rPr>
                <w:lang w:eastAsia="zh-CN"/>
              </w:rPr>
              <w:t>March 10</w:t>
            </w:r>
          </w:p>
        </w:tc>
        <w:tc>
          <w:tcPr>
            <w:tcW w:w="3117" w:type="dxa"/>
          </w:tcPr>
          <w:p w14:paraId="0D6C78A8" w14:textId="388C00E0" w:rsidR="001D2EA5" w:rsidRDefault="001D2EA5" w:rsidP="001D2EA5">
            <w:pPr>
              <w:widowControl w:val="0"/>
              <w:autoSpaceDE w:val="0"/>
              <w:autoSpaceDN w:val="0"/>
              <w:adjustRightInd w:val="0"/>
              <w:rPr>
                <w:lang w:eastAsia="zh-CN"/>
              </w:rPr>
            </w:pPr>
            <w:r>
              <w:t>Define cohort, target</w:t>
            </w:r>
            <w:r>
              <w:rPr>
                <w:lang w:eastAsia="zh-CN"/>
              </w:rPr>
              <w:t>,</w:t>
            </w:r>
            <w:r>
              <w:t xml:space="preserve"> and features</w:t>
            </w:r>
          </w:p>
          <w:p w14:paraId="2533915B" w14:textId="670DCF51" w:rsidR="001D2EA5" w:rsidRDefault="001D2EA5" w:rsidP="001D2EA5">
            <w:pPr>
              <w:pStyle w:val="AMIABodyText"/>
              <w:rPr>
                <w:lang w:eastAsia="zh-CN"/>
              </w:rPr>
            </w:pPr>
          </w:p>
        </w:tc>
        <w:tc>
          <w:tcPr>
            <w:tcW w:w="3117" w:type="dxa"/>
          </w:tcPr>
          <w:p w14:paraId="465C0615" w14:textId="10209346" w:rsidR="001D2EA5" w:rsidRDefault="001D2EA5" w:rsidP="004526F9">
            <w:pPr>
              <w:pStyle w:val="AMIABodyText"/>
              <w:rPr>
                <w:lang w:eastAsia="zh-CN"/>
              </w:rPr>
            </w:pPr>
            <w:r>
              <w:rPr>
                <w:lang w:eastAsia="zh-CN"/>
              </w:rPr>
              <w:t xml:space="preserve">Get </w:t>
            </w:r>
            <w:r>
              <w:rPr>
                <w:rFonts w:hint="eastAsia"/>
                <w:lang w:eastAsia="zh-CN"/>
              </w:rPr>
              <w:t xml:space="preserve">a clear </w:t>
            </w:r>
            <w:r>
              <w:rPr>
                <w:lang w:eastAsia="zh-CN"/>
              </w:rPr>
              <w:t>definition</w:t>
            </w:r>
            <w:r>
              <w:rPr>
                <w:rFonts w:hint="eastAsia"/>
                <w:lang w:eastAsia="zh-CN"/>
              </w:rPr>
              <w:t xml:space="preserve"> of target and features</w:t>
            </w:r>
          </w:p>
        </w:tc>
      </w:tr>
      <w:tr w:rsidR="001D2EA5" w14:paraId="4978A40B" w14:textId="77777777" w:rsidTr="00E21732">
        <w:tc>
          <w:tcPr>
            <w:tcW w:w="3116" w:type="dxa"/>
          </w:tcPr>
          <w:p w14:paraId="4DC6148C" w14:textId="6ECF614A" w:rsidR="001D2EA5" w:rsidRDefault="001D2EA5" w:rsidP="004526F9">
            <w:pPr>
              <w:pStyle w:val="AMIABodyText"/>
              <w:rPr>
                <w:lang w:eastAsia="zh-CN"/>
              </w:rPr>
            </w:pPr>
            <w:r>
              <w:rPr>
                <w:lang w:eastAsia="zh-CN"/>
              </w:rPr>
              <w:t xml:space="preserve">March </w:t>
            </w:r>
            <w:r>
              <w:rPr>
                <w:rFonts w:hint="eastAsia"/>
                <w:lang w:eastAsia="zh-CN"/>
              </w:rPr>
              <w:t>16</w:t>
            </w:r>
          </w:p>
        </w:tc>
        <w:tc>
          <w:tcPr>
            <w:tcW w:w="3117" w:type="dxa"/>
          </w:tcPr>
          <w:p w14:paraId="430F1BB2" w14:textId="4786BA6E" w:rsidR="001D2EA5" w:rsidRDefault="001D2EA5" w:rsidP="004526F9">
            <w:pPr>
              <w:pStyle w:val="AMIABodyText"/>
              <w:rPr>
                <w:lang w:eastAsia="zh-CN"/>
              </w:rPr>
            </w:pPr>
            <w:r>
              <w:rPr>
                <w:lang w:eastAsia="zh-CN"/>
              </w:rPr>
              <w:t>Data cleaning and processing</w:t>
            </w:r>
          </w:p>
        </w:tc>
        <w:tc>
          <w:tcPr>
            <w:tcW w:w="3117" w:type="dxa"/>
          </w:tcPr>
          <w:p w14:paraId="35A65787" w14:textId="3F530BF4" w:rsidR="001D2EA5" w:rsidRDefault="001D2EA5" w:rsidP="004526F9">
            <w:pPr>
              <w:pStyle w:val="AMIABodyText"/>
              <w:rPr>
                <w:lang w:eastAsia="zh-CN"/>
              </w:rPr>
            </w:pPr>
            <w:r>
              <w:rPr>
                <w:lang w:eastAsia="zh-CN"/>
              </w:rPr>
              <w:t xml:space="preserve">Remove </w:t>
            </w:r>
            <w:r>
              <w:rPr>
                <w:rFonts w:hint="eastAsia"/>
                <w:lang w:eastAsia="zh-CN"/>
              </w:rPr>
              <w:t>bad records</w:t>
            </w:r>
          </w:p>
        </w:tc>
      </w:tr>
      <w:tr w:rsidR="001D2EA5" w14:paraId="309AE7E8" w14:textId="77777777" w:rsidTr="00E21732">
        <w:tc>
          <w:tcPr>
            <w:tcW w:w="3116" w:type="dxa"/>
          </w:tcPr>
          <w:p w14:paraId="343A1735" w14:textId="24D44853" w:rsidR="001D2EA5" w:rsidRDefault="001D2EA5" w:rsidP="004526F9">
            <w:pPr>
              <w:pStyle w:val="AMIABodyText"/>
              <w:rPr>
                <w:lang w:eastAsia="zh-CN"/>
              </w:rPr>
            </w:pPr>
            <w:r>
              <w:rPr>
                <w:lang w:eastAsia="zh-CN"/>
              </w:rPr>
              <w:lastRenderedPageBreak/>
              <w:t>March 20</w:t>
            </w:r>
          </w:p>
        </w:tc>
        <w:tc>
          <w:tcPr>
            <w:tcW w:w="3117" w:type="dxa"/>
          </w:tcPr>
          <w:p w14:paraId="33992498" w14:textId="1B82B5F9" w:rsidR="001D2EA5" w:rsidRDefault="001D2EA5" w:rsidP="001D2EA5">
            <w:pPr>
              <w:pStyle w:val="AMIABodyText"/>
              <w:rPr>
                <w:lang w:eastAsia="zh-CN"/>
              </w:rPr>
            </w:pPr>
            <w:r>
              <w:rPr>
                <w:lang w:eastAsia="zh-CN"/>
              </w:rPr>
              <w:t xml:space="preserve">Test the data using multiple modeling techniques </w:t>
            </w:r>
          </w:p>
        </w:tc>
        <w:tc>
          <w:tcPr>
            <w:tcW w:w="3117" w:type="dxa"/>
          </w:tcPr>
          <w:p w14:paraId="151DBAFB" w14:textId="5C3AA226" w:rsidR="001D2EA5" w:rsidRDefault="001D2EA5" w:rsidP="004526F9">
            <w:pPr>
              <w:pStyle w:val="AMIABodyText"/>
              <w:rPr>
                <w:lang w:eastAsia="zh-CN"/>
              </w:rPr>
            </w:pPr>
            <w:r>
              <w:rPr>
                <w:lang w:eastAsia="zh-CN"/>
              </w:rPr>
              <w:t>Get quick models and make sure the target and features are reasonable</w:t>
            </w:r>
          </w:p>
        </w:tc>
      </w:tr>
      <w:tr w:rsidR="001D2EA5" w14:paraId="71943D7F" w14:textId="77777777" w:rsidTr="00E21732">
        <w:tc>
          <w:tcPr>
            <w:tcW w:w="3116" w:type="dxa"/>
          </w:tcPr>
          <w:p w14:paraId="41BF7604" w14:textId="38F70D08" w:rsidR="001D2EA5" w:rsidRDefault="001D2EA5" w:rsidP="004526F9">
            <w:pPr>
              <w:pStyle w:val="AMIABodyText"/>
              <w:rPr>
                <w:lang w:eastAsia="zh-CN"/>
              </w:rPr>
            </w:pPr>
            <w:r>
              <w:rPr>
                <w:lang w:eastAsia="zh-CN"/>
              </w:rPr>
              <w:t>March 24</w:t>
            </w:r>
          </w:p>
        </w:tc>
        <w:tc>
          <w:tcPr>
            <w:tcW w:w="3117" w:type="dxa"/>
          </w:tcPr>
          <w:p w14:paraId="691F3CE9" w14:textId="0EAC3F84" w:rsidR="001D2EA5" w:rsidRDefault="001D2EA5" w:rsidP="001D2EA5">
            <w:pPr>
              <w:pStyle w:val="AMIABodyText"/>
              <w:rPr>
                <w:lang w:eastAsia="zh-CN"/>
              </w:rPr>
            </w:pPr>
            <w:r>
              <w:rPr>
                <w:lang w:eastAsia="zh-CN"/>
              </w:rPr>
              <w:t xml:space="preserve">Refine models </w:t>
            </w:r>
          </w:p>
        </w:tc>
        <w:tc>
          <w:tcPr>
            <w:tcW w:w="3117" w:type="dxa"/>
          </w:tcPr>
          <w:p w14:paraId="6E709F18" w14:textId="3DE68EAE" w:rsidR="001D2EA5" w:rsidRDefault="001D2EA5" w:rsidP="001D2EA5">
            <w:pPr>
              <w:pStyle w:val="AMIABodyText"/>
              <w:rPr>
                <w:lang w:eastAsia="zh-CN"/>
              </w:rPr>
            </w:pPr>
            <w:r>
              <w:rPr>
                <w:lang w:eastAsia="zh-CN"/>
              </w:rPr>
              <w:t>Get refined models</w:t>
            </w:r>
          </w:p>
        </w:tc>
      </w:tr>
      <w:tr w:rsidR="001D2EA5" w14:paraId="60DC7965" w14:textId="77777777" w:rsidTr="00E21732">
        <w:tc>
          <w:tcPr>
            <w:tcW w:w="3116" w:type="dxa"/>
          </w:tcPr>
          <w:p w14:paraId="784088B8" w14:textId="632F8996" w:rsidR="001D2EA5" w:rsidRDefault="001D2EA5" w:rsidP="004526F9">
            <w:pPr>
              <w:pStyle w:val="AMIABodyText"/>
              <w:rPr>
                <w:lang w:eastAsia="zh-CN"/>
              </w:rPr>
            </w:pPr>
            <w:r>
              <w:rPr>
                <w:lang w:eastAsia="zh-CN"/>
              </w:rPr>
              <w:t>March 28</w:t>
            </w:r>
          </w:p>
        </w:tc>
        <w:tc>
          <w:tcPr>
            <w:tcW w:w="3117" w:type="dxa"/>
          </w:tcPr>
          <w:p w14:paraId="5EC9FC2B" w14:textId="22269F41" w:rsidR="001D2EA5" w:rsidRDefault="001D2EA5" w:rsidP="004526F9">
            <w:pPr>
              <w:pStyle w:val="AMIABodyText"/>
              <w:rPr>
                <w:lang w:eastAsia="zh-CN"/>
              </w:rPr>
            </w:pPr>
            <w:r>
              <w:t>Evaluate the model candidates on the performance metrics</w:t>
            </w:r>
          </w:p>
        </w:tc>
        <w:tc>
          <w:tcPr>
            <w:tcW w:w="3117" w:type="dxa"/>
          </w:tcPr>
          <w:p w14:paraId="05DBEB3F" w14:textId="03072757" w:rsidR="001D2EA5" w:rsidRDefault="001D2EA5" w:rsidP="004526F9">
            <w:pPr>
              <w:pStyle w:val="AMIABodyText"/>
              <w:rPr>
                <w:lang w:eastAsia="zh-CN"/>
              </w:rPr>
            </w:pPr>
            <w:r>
              <w:rPr>
                <w:lang w:eastAsia="zh-CN"/>
              </w:rPr>
              <w:t xml:space="preserve">Compare model performance </w:t>
            </w:r>
          </w:p>
        </w:tc>
      </w:tr>
      <w:tr w:rsidR="001D2EA5" w14:paraId="3254A9B3" w14:textId="77777777" w:rsidTr="00E21732">
        <w:tc>
          <w:tcPr>
            <w:tcW w:w="3116" w:type="dxa"/>
          </w:tcPr>
          <w:p w14:paraId="754664F4" w14:textId="0C2C3911" w:rsidR="001D2EA5" w:rsidRDefault="001D2EA5" w:rsidP="004526F9">
            <w:pPr>
              <w:pStyle w:val="AMIABodyText"/>
              <w:rPr>
                <w:lang w:eastAsia="zh-CN"/>
              </w:rPr>
            </w:pPr>
            <w:r>
              <w:rPr>
                <w:lang w:eastAsia="zh-CN"/>
              </w:rPr>
              <w:t>April 1</w:t>
            </w:r>
          </w:p>
        </w:tc>
        <w:tc>
          <w:tcPr>
            <w:tcW w:w="3117" w:type="dxa"/>
          </w:tcPr>
          <w:p w14:paraId="4AE6C999" w14:textId="13DDF53C" w:rsidR="001D2EA5" w:rsidRDefault="001D2EA5" w:rsidP="001D2EA5">
            <w:pPr>
              <w:widowControl w:val="0"/>
              <w:autoSpaceDE w:val="0"/>
              <w:autoSpaceDN w:val="0"/>
              <w:adjustRightInd w:val="0"/>
            </w:pPr>
            <w:r>
              <w:t xml:space="preserve">Interpret the results from </w:t>
            </w:r>
            <w:r>
              <w:rPr>
                <w:lang w:eastAsia="zh-CN"/>
              </w:rPr>
              <w:t>the final</w:t>
            </w:r>
            <w:r>
              <w:t xml:space="preserve"> model (e.g., show predictive</w:t>
            </w:r>
          </w:p>
          <w:p w14:paraId="289BC9DF" w14:textId="6BD81F70" w:rsidR="001D2EA5" w:rsidRDefault="001D2EA5" w:rsidP="001D2EA5">
            <w:pPr>
              <w:widowControl w:val="0"/>
              <w:autoSpaceDE w:val="0"/>
              <w:autoSpaceDN w:val="0"/>
              <w:adjustRightInd w:val="0"/>
              <w:rPr>
                <w:lang w:eastAsia="zh-CN"/>
              </w:rPr>
            </w:pPr>
            <w:r>
              <w:t>features, compare to literature in terms of finding, visualization)</w:t>
            </w:r>
          </w:p>
        </w:tc>
        <w:tc>
          <w:tcPr>
            <w:tcW w:w="3117" w:type="dxa"/>
          </w:tcPr>
          <w:p w14:paraId="7B9C32C5" w14:textId="678A4A58" w:rsidR="001D2EA5" w:rsidRDefault="001D2EA5" w:rsidP="004526F9">
            <w:pPr>
              <w:pStyle w:val="AMIABodyText"/>
              <w:rPr>
                <w:lang w:eastAsia="zh-CN"/>
              </w:rPr>
            </w:pPr>
            <w:r>
              <w:rPr>
                <w:lang w:eastAsia="zh-CN"/>
              </w:rPr>
              <w:t>Write interpretation and generate figures for better presentation</w:t>
            </w:r>
          </w:p>
        </w:tc>
      </w:tr>
      <w:tr w:rsidR="00E21732" w14:paraId="51BA375E" w14:textId="77777777" w:rsidTr="00E21732">
        <w:tc>
          <w:tcPr>
            <w:tcW w:w="3116" w:type="dxa"/>
          </w:tcPr>
          <w:p w14:paraId="4B94BC98" w14:textId="6FB1F282" w:rsidR="00E21732" w:rsidRDefault="001D2EA5" w:rsidP="004526F9">
            <w:pPr>
              <w:pStyle w:val="AMIABodyText"/>
              <w:rPr>
                <w:lang w:eastAsia="zh-CN"/>
              </w:rPr>
            </w:pPr>
            <w:r>
              <w:rPr>
                <w:lang w:eastAsia="zh-CN"/>
              </w:rPr>
              <w:t>April 5</w:t>
            </w:r>
          </w:p>
        </w:tc>
        <w:tc>
          <w:tcPr>
            <w:tcW w:w="3117" w:type="dxa"/>
          </w:tcPr>
          <w:p w14:paraId="2413E5B8" w14:textId="18B15EB0" w:rsidR="00E21732" w:rsidRDefault="001D2EA5" w:rsidP="004526F9">
            <w:pPr>
              <w:pStyle w:val="AMIABodyText"/>
              <w:rPr>
                <w:lang w:eastAsia="zh-CN"/>
              </w:rPr>
            </w:pPr>
            <w:r>
              <w:rPr>
                <w:lang w:eastAsia="zh-CN"/>
              </w:rPr>
              <w:t>Write first draft for team discussion</w:t>
            </w:r>
          </w:p>
        </w:tc>
        <w:tc>
          <w:tcPr>
            <w:tcW w:w="3117" w:type="dxa"/>
          </w:tcPr>
          <w:p w14:paraId="2A6076CC" w14:textId="242591A5" w:rsidR="00E21732" w:rsidRDefault="00C84F1F" w:rsidP="004526F9">
            <w:pPr>
              <w:pStyle w:val="AMIABodyText"/>
              <w:rPr>
                <w:lang w:eastAsia="zh-CN"/>
              </w:rPr>
            </w:pPr>
            <w:r>
              <w:rPr>
                <w:lang w:eastAsia="zh-CN"/>
              </w:rPr>
              <w:t xml:space="preserve">First </w:t>
            </w:r>
            <w:r>
              <w:rPr>
                <w:rFonts w:hint="eastAsia"/>
                <w:lang w:eastAsia="zh-CN"/>
              </w:rPr>
              <w:t xml:space="preserve">draft </w:t>
            </w:r>
          </w:p>
        </w:tc>
      </w:tr>
      <w:tr w:rsidR="00C84F1F" w14:paraId="748394BF" w14:textId="77777777" w:rsidTr="00E21732">
        <w:tc>
          <w:tcPr>
            <w:tcW w:w="3116" w:type="dxa"/>
          </w:tcPr>
          <w:p w14:paraId="5EFF4C5F" w14:textId="1AEAD5D8" w:rsidR="00C84F1F" w:rsidRDefault="00C84F1F" w:rsidP="004526F9">
            <w:pPr>
              <w:pStyle w:val="AMIABodyText"/>
              <w:rPr>
                <w:lang w:eastAsia="zh-CN"/>
              </w:rPr>
            </w:pPr>
            <w:r>
              <w:rPr>
                <w:lang w:eastAsia="zh-CN"/>
              </w:rPr>
              <w:t xml:space="preserve">April </w:t>
            </w:r>
            <w:r w:rsidR="006B7C5E">
              <w:rPr>
                <w:lang w:eastAsia="zh-CN"/>
              </w:rPr>
              <w:t>6</w:t>
            </w:r>
          </w:p>
        </w:tc>
        <w:tc>
          <w:tcPr>
            <w:tcW w:w="3117" w:type="dxa"/>
          </w:tcPr>
          <w:p w14:paraId="0321BCB2" w14:textId="3083DFA5" w:rsidR="00C84F1F" w:rsidRDefault="00C84F1F" w:rsidP="004526F9">
            <w:pPr>
              <w:pStyle w:val="AMIABodyText"/>
              <w:rPr>
                <w:lang w:eastAsia="zh-CN"/>
              </w:rPr>
            </w:pPr>
            <w:r>
              <w:rPr>
                <w:lang w:eastAsia="zh-CN"/>
              </w:rPr>
              <w:t xml:space="preserve">Team edits the draft </w:t>
            </w:r>
          </w:p>
        </w:tc>
        <w:tc>
          <w:tcPr>
            <w:tcW w:w="3117" w:type="dxa"/>
          </w:tcPr>
          <w:p w14:paraId="4050BD86" w14:textId="4E277E34" w:rsidR="00C84F1F" w:rsidRDefault="00C84F1F" w:rsidP="004526F9">
            <w:pPr>
              <w:pStyle w:val="AMIABodyText"/>
              <w:rPr>
                <w:lang w:eastAsia="zh-CN"/>
              </w:rPr>
            </w:pPr>
            <w:r>
              <w:rPr>
                <w:lang w:eastAsia="zh-CN"/>
              </w:rPr>
              <w:t>Submit project draft</w:t>
            </w:r>
          </w:p>
        </w:tc>
      </w:tr>
      <w:tr w:rsidR="00C84F1F" w14:paraId="3AA1B509" w14:textId="77777777" w:rsidTr="00E21732">
        <w:tc>
          <w:tcPr>
            <w:tcW w:w="3116" w:type="dxa"/>
          </w:tcPr>
          <w:p w14:paraId="5B3CEEF2" w14:textId="7CAE6D47" w:rsidR="00C84F1F" w:rsidRDefault="006B7C5E" w:rsidP="004526F9">
            <w:pPr>
              <w:pStyle w:val="AMIABodyText"/>
              <w:rPr>
                <w:lang w:eastAsia="zh-CN"/>
              </w:rPr>
            </w:pPr>
            <w:r>
              <w:rPr>
                <w:lang w:eastAsia="zh-CN"/>
              </w:rPr>
              <w:t>April 15</w:t>
            </w:r>
          </w:p>
        </w:tc>
        <w:tc>
          <w:tcPr>
            <w:tcW w:w="3117" w:type="dxa"/>
          </w:tcPr>
          <w:p w14:paraId="4BA7B2D9" w14:textId="778B8682" w:rsidR="00C84F1F" w:rsidRDefault="006B7C5E" w:rsidP="004526F9">
            <w:pPr>
              <w:pStyle w:val="AMIABodyText"/>
              <w:rPr>
                <w:lang w:eastAsia="zh-CN"/>
              </w:rPr>
            </w:pPr>
            <w:r>
              <w:rPr>
                <w:lang w:eastAsia="zh-CN"/>
              </w:rPr>
              <w:t xml:space="preserve">Add </w:t>
            </w:r>
            <w:r>
              <w:rPr>
                <w:rFonts w:hint="eastAsia"/>
                <w:lang w:eastAsia="zh-CN"/>
              </w:rPr>
              <w:t>additional analysis such as visualization and literature comparison to refine the paper</w:t>
            </w:r>
          </w:p>
        </w:tc>
        <w:tc>
          <w:tcPr>
            <w:tcW w:w="3117" w:type="dxa"/>
          </w:tcPr>
          <w:p w14:paraId="7B850F1D" w14:textId="5A171D12" w:rsidR="00C84F1F" w:rsidRDefault="006B7C5E" w:rsidP="004526F9">
            <w:pPr>
              <w:pStyle w:val="AMIABodyText"/>
              <w:rPr>
                <w:lang w:eastAsia="zh-CN"/>
              </w:rPr>
            </w:pPr>
            <w:r>
              <w:rPr>
                <w:lang w:eastAsia="zh-CN"/>
              </w:rPr>
              <w:t xml:space="preserve">Edited </w:t>
            </w:r>
            <w:r>
              <w:rPr>
                <w:rFonts w:hint="eastAsia"/>
                <w:lang w:eastAsia="zh-CN"/>
              </w:rPr>
              <w:t>paper</w:t>
            </w:r>
          </w:p>
        </w:tc>
      </w:tr>
      <w:tr w:rsidR="006B7C5E" w14:paraId="4F9A955D" w14:textId="77777777" w:rsidTr="00E21732">
        <w:tc>
          <w:tcPr>
            <w:tcW w:w="3116" w:type="dxa"/>
          </w:tcPr>
          <w:p w14:paraId="4B46BAB5" w14:textId="7860EC1F" w:rsidR="006B7C5E" w:rsidRDefault="006B7C5E" w:rsidP="004526F9">
            <w:pPr>
              <w:pStyle w:val="AMIABodyText"/>
              <w:rPr>
                <w:lang w:eastAsia="zh-CN"/>
              </w:rPr>
            </w:pPr>
            <w:r>
              <w:rPr>
                <w:lang w:eastAsia="zh-CN"/>
              </w:rPr>
              <w:t>April 20</w:t>
            </w:r>
          </w:p>
        </w:tc>
        <w:tc>
          <w:tcPr>
            <w:tcW w:w="3117" w:type="dxa"/>
          </w:tcPr>
          <w:p w14:paraId="73758393" w14:textId="6AF7E27B" w:rsidR="006B7C5E" w:rsidRDefault="006B7C5E" w:rsidP="004526F9">
            <w:pPr>
              <w:pStyle w:val="AMIABodyText"/>
              <w:rPr>
                <w:lang w:eastAsia="zh-CN"/>
              </w:rPr>
            </w:pPr>
            <w:r>
              <w:rPr>
                <w:lang w:eastAsia="zh-CN"/>
              </w:rPr>
              <w:t xml:space="preserve">Make </w:t>
            </w:r>
            <w:r>
              <w:rPr>
                <w:rFonts w:hint="eastAsia"/>
                <w:lang w:eastAsia="zh-CN"/>
              </w:rPr>
              <w:t xml:space="preserve">presentation </w:t>
            </w:r>
          </w:p>
        </w:tc>
        <w:tc>
          <w:tcPr>
            <w:tcW w:w="3117" w:type="dxa"/>
          </w:tcPr>
          <w:p w14:paraId="7E459CBA" w14:textId="10EB3829" w:rsidR="006B7C5E" w:rsidRDefault="006B7C5E" w:rsidP="004526F9">
            <w:pPr>
              <w:pStyle w:val="AMIABodyText"/>
              <w:rPr>
                <w:lang w:eastAsia="zh-CN"/>
              </w:rPr>
            </w:pPr>
            <w:r>
              <w:rPr>
                <w:lang w:eastAsia="zh-CN"/>
              </w:rPr>
              <w:t>Deck for presentation</w:t>
            </w:r>
          </w:p>
        </w:tc>
      </w:tr>
      <w:tr w:rsidR="006B7C5E" w14:paraId="56CAF981" w14:textId="77777777" w:rsidTr="00E21732">
        <w:tc>
          <w:tcPr>
            <w:tcW w:w="3116" w:type="dxa"/>
          </w:tcPr>
          <w:p w14:paraId="018F916E" w14:textId="4EFE2143" w:rsidR="006B7C5E" w:rsidRDefault="006B7C5E" w:rsidP="004526F9">
            <w:pPr>
              <w:pStyle w:val="AMIABodyText"/>
              <w:rPr>
                <w:lang w:eastAsia="zh-CN"/>
              </w:rPr>
            </w:pPr>
            <w:r>
              <w:rPr>
                <w:lang w:eastAsia="zh-CN"/>
              </w:rPr>
              <w:t>April 24</w:t>
            </w:r>
          </w:p>
        </w:tc>
        <w:tc>
          <w:tcPr>
            <w:tcW w:w="3117" w:type="dxa"/>
          </w:tcPr>
          <w:p w14:paraId="7BCADFCE" w14:textId="2AFED458" w:rsidR="006B7C5E" w:rsidRDefault="006B7C5E" w:rsidP="004526F9">
            <w:pPr>
              <w:pStyle w:val="AMIABodyText"/>
              <w:rPr>
                <w:lang w:eastAsia="zh-CN"/>
              </w:rPr>
            </w:pPr>
            <w:r>
              <w:rPr>
                <w:lang w:eastAsia="zh-CN"/>
              </w:rPr>
              <w:t>Final paper, codes, and deck submission</w:t>
            </w:r>
          </w:p>
        </w:tc>
        <w:tc>
          <w:tcPr>
            <w:tcW w:w="3117" w:type="dxa"/>
          </w:tcPr>
          <w:p w14:paraId="30F8E08B" w14:textId="15638D9C" w:rsidR="006B7C5E" w:rsidRDefault="006B7C5E" w:rsidP="004526F9">
            <w:pPr>
              <w:pStyle w:val="AMIABodyText"/>
              <w:rPr>
                <w:lang w:eastAsia="zh-CN"/>
              </w:rPr>
            </w:pPr>
            <w:r>
              <w:rPr>
                <w:lang w:eastAsia="zh-CN"/>
              </w:rPr>
              <w:t>Final paper, codes, and deck</w:t>
            </w:r>
          </w:p>
        </w:tc>
      </w:tr>
    </w:tbl>
    <w:p w14:paraId="3C813DAA" w14:textId="77777777" w:rsidR="004526F9" w:rsidRDefault="004526F9" w:rsidP="00940944">
      <w:pPr>
        <w:pStyle w:val="AMIABodyText"/>
        <w:rPr>
          <w:lang w:eastAsia="zh-CN"/>
        </w:rPr>
      </w:pPr>
    </w:p>
    <w:p w14:paraId="1A742332" w14:textId="77777777" w:rsidR="00781CE1" w:rsidRDefault="000876BD" w:rsidP="00940944">
      <w:pPr>
        <w:pStyle w:val="AMIAReferenceHeading"/>
      </w:pPr>
      <w:r>
        <w:t>References</w:t>
      </w:r>
    </w:p>
    <w:p w14:paraId="18BA2EDE" w14:textId="112C13AB" w:rsidR="003C1C77" w:rsidRDefault="00D64459" w:rsidP="00940944">
      <w:pPr>
        <w:pStyle w:val="AMIAReference"/>
        <w:rPr>
          <w:rStyle w:val="Hyperlink"/>
          <w:color w:val="auto"/>
          <w:u w:val="none"/>
        </w:rPr>
      </w:pPr>
      <w:hyperlink r:id="rId10" w:history="1">
        <w:r w:rsidRPr="0014051E">
          <w:rPr>
            <w:rStyle w:val="Hyperlink"/>
          </w:rPr>
          <w:t>https://www.nhlbi.nih.gov/health-topics/chest-x-ray</w:t>
        </w:r>
      </w:hyperlink>
    </w:p>
    <w:p w14:paraId="6030EA6F" w14:textId="7500AD0C" w:rsidR="00D64459" w:rsidRDefault="00D64459" w:rsidP="00D64459">
      <w:pPr>
        <w:pStyle w:val="AMIAReference"/>
      </w:pPr>
      <w:r>
        <w:t>Wang X.</w:t>
      </w:r>
      <w:r>
        <w:t xml:space="preserve">, </w:t>
      </w:r>
      <w:r>
        <w:t>Peng Y.</w:t>
      </w:r>
      <w:r>
        <w:t xml:space="preserve">, </w:t>
      </w:r>
      <w:r>
        <w:t>Lu L.</w:t>
      </w:r>
      <w:r>
        <w:t xml:space="preserve">, </w:t>
      </w:r>
      <w:r>
        <w:t>Lu Z.</w:t>
      </w:r>
      <w:r>
        <w:t xml:space="preserve">, </w:t>
      </w:r>
      <w:r>
        <w:t>Bagheri M., et al.,</w:t>
      </w:r>
      <w:r>
        <w:t xml:space="preserve"> </w:t>
      </w:r>
      <w:r w:rsidRPr="00D64459">
        <w:t>ChestX-ray8: Hospital-scale Chest X-ray Database and Benchmarks on</w:t>
      </w:r>
      <w:r>
        <w:t xml:space="preserve"> </w:t>
      </w:r>
      <w:r w:rsidRPr="00D64459">
        <w:t>Weakly-Supervised Classification and Localization of Common Thorax Diseases</w:t>
      </w:r>
      <w:r>
        <w:t xml:space="preserve">. </w:t>
      </w:r>
      <w:r>
        <w:t xml:space="preserve">IEEE CVPR </w:t>
      </w:r>
      <w:r>
        <w:t>2017</w:t>
      </w:r>
      <w:r>
        <w:t xml:space="preserve">, pp. 2097-2106, </w:t>
      </w:r>
      <w:hyperlink r:id="rId11" w:history="1">
        <w:r w:rsidRPr="00D64459">
          <w:rPr>
            <w:rStyle w:val="Hyperlink"/>
          </w:rPr>
          <w:t>10.1109/CVPR.2017.369</w:t>
        </w:r>
      </w:hyperlink>
      <w:r>
        <w:t xml:space="preserve">, </w:t>
      </w:r>
      <w:r w:rsidRPr="00D64459">
        <w:t>arXiv:1705.02315 [cs.CV]</w:t>
      </w:r>
      <w:r>
        <w:t xml:space="preserve">, </w:t>
      </w:r>
      <w:r>
        <w:t>2017</w:t>
      </w:r>
      <w:r>
        <w:t>.</w:t>
      </w:r>
    </w:p>
    <w:p w14:paraId="4F9E8DD3" w14:textId="01135722" w:rsidR="00D64459" w:rsidRDefault="00D64459" w:rsidP="00D64459">
      <w:pPr>
        <w:pStyle w:val="AMIAReference"/>
      </w:pPr>
      <w:proofErr w:type="spellStart"/>
      <w:r>
        <w:t>Rajpurkar</w:t>
      </w:r>
      <w:proofErr w:type="spellEnd"/>
      <w:r>
        <w:t xml:space="preserve"> P.,</w:t>
      </w:r>
      <w:r>
        <w:t xml:space="preserve"> </w:t>
      </w:r>
      <w:r>
        <w:t>Irvin J.</w:t>
      </w:r>
      <w:r>
        <w:t xml:space="preserve">, </w:t>
      </w:r>
      <w:r>
        <w:t>Zhu K.</w:t>
      </w:r>
      <w:r>
        <w:t xml:space="preserve">, </w:t>
      </w:r>
      <w:r>
        <w:t>Yang B.</w:t>
      </w:r>
      <w:r>
        <w:t xml:space="preserve">, </w:t>
      </w:r>
      <w:r>
        <w:t>Mehta H., et al.</w:t>
      </w:r>
      <w:r>
        <w:t xml:space="preserve"> </w:t>
      </w:r>
      <w:proofErr w:type="spellStart"/>
      <w:r w:rsidRPr="00D64459">
        <w:t>CheXNet</w:t>
      </w:r>
      <w:proofErr w:type="spellEnd"/>
      <w:r w:rsidRPr="00D64459">
        <w:t>: Radiologist-Level Pneumonia Detection on Chest X-Rays</w:t>
      </w:r>
      <w:r>
        <w:t xml:space="preserve"> </w:t>
      </w:r>
      <w:r w:rsidRPr="00D64459">
        <w:t>with Deep Learning</w:t>
      </w:r>
      <w:r>
        <w:t xml:space="preserve">. </w:t>
      </w:r>
      <w:proofErr w:type="spellStart"/>
      <w:r w:rsidRPr="00D64459">
        <w:t>arXiv</w:t>
      </w:r>
      <w:proofErr w:type="spellEnd"/>
      <w:r w:rsidRPr="00D64459">
        <w:t xml:space="preserve"> preprint arXiv:1711.05225, 2017</w:t>
      </w:r>
      <w:r>
        <w:t>.</w:t>
      </w:r>
    </w:p>
    <w:p w14:paraId="10B3A7E7" w14:textId="2DC1D218" w:rsidR="00D64459" w:rsidRDefault="00D64459" w:rsidP="000F2929">
      <w:pPr>
        <w:pStyle w:val="AMIAReference"/>
      </w:pPr>
      <w:r>
        <w:t xml:space="preserve">Irvin J., </w:t>
      </w:r>
      <w:proofErr w:type="spellStart"/>
      <w:r>
        <w:t>Rajpurkar</w:t>
      </w:r>
      <w:proofErr w:type="spellEnd"/>
      <w:r>
        <w:t xml:space="preserve"> P., Ko M., Yu Y., </w:t>
      </w:r>
      <w:proofErr w:type="spellStart"/>
      <w:r>
        <w:t>Ciurea-Ilcus</w:t>
      </w:r>
      <w:proofErr w:type="spellEnd"/>
      <w:r>
        <w:t xml:space="preserve"> S., et al.,</w:t>
      </w:r>
      <w:r>
        <w:t xml:space="preserve"> </w:t>
      </w:r>
      <w:proofErr w:type="spellStart"/>
      <w:r w:rsidRPr="00D64459">
        <w:t>CheXpert</w:t>
      </w:r>
      <w:proofErr w:type="spellEnd"/>
      <w:r w:rsidRPr="00D64459">
        <w:t>: A Large Chest Radiograph Dataset</w:t>
      </w:r>
      <w:r>
        <w:t xml:space="preserve"> </w:t>
      </w:r>
      <w:r w:rsidRPr="00D64459">
        <w:t>with Uncertainty Labels and Expert Comparison</w:t>
      </w:r>
      <w:r>
        <w:t xml:space="preserve">. </w:t>
      </w:r>
      <w:r w:rsidR="000F2929" w:rsidRPr="000F2929">
        <w:t>AAAI 2019</w:t>
      </w:r>
      <w:r w:rsidR="000F2929">
        <w:t xml:space="preserve">, </w:t>
      </w:r>
      <w:r w:rsidR="000F2929" w:rsidRPr="000F2929">
        <w:t>arXiv:1901.07031v1</w:t>
      </w:r>
      <w:r w:rsidR="000F2929">
        <w:t xml:space="preserve"> [cs.CV], 2019</w:t>
      </w:r>
      <w:r>
        <w:t>.</w:t>
      </w:r>
    </w:p>
    <w:p w14:paraId="78EF9BC0" w14:textId="25EEA0EB" w:rsidR="00D64459" w:rsidRDefault="00BE4CE8" w:rsidP="00BE4CE8">
      <w:pPr>
        <w:pStyle w:val="AMIAReference"/>
      </w:pPr>
      <w:r>
        <w:t xml:space="preserve">Liu H., Wang L., Nan Y., </w:t>
      </w:r>
      <w:proofErr w:type="spellStart"/>
      <w:r>
        <w:t>Jin</w:t>
      </w:r>
      <w:proofErr w:type="spellEnd"/>
      <w:r>
        <w:t xml:space="preserve"> F., and Pu J</w:t>
      </w:r>
      <w:r w:rsidR="00D64459">
        <w:t xml:space="preserve">. </w:t>
      </w:r>
      <w:r w:rsidRPr="00BE4CE8">
        <w:t>SDFN: Segmentation-based Deep Fusion Network for</w:t>
      </w:r>
      <w:r>
        <w:t xml:space="preserve"> </w:t>
      </w:r>
      <w:r w:rsidRPr="00BE4CE8">
        <w:t>Thoracic Disease Classification in Chest X-ray Images</w:t>
      </w:r>
      <w:r w:rsidR="00D64459">
        <w:t xml:space="preserve">. </w:t>
      </w:r>
      <w:r w:rsidRPr="00BE4CE8">
        <w:t>arXiv:1810.12959 [cs.CV]</w:t>
      </w:r>
      <w:r>
        <w:t>, 2018</w:t>
      </w:r>
      <w:r w:rsidR="00D64459">
        <w:t>.</w:t>
      </w:r>
    </w:p>
    <w:p w14:paraId="4EA02EBD" w14:textId="642667E1" w:rsidR="00946BCA" w:rsidRPr="00BE4CE8" w:rsidRDefault="00946BCA" w:rsidP="00BE4CE8">
      <w:pPr>
        <w:pStyle w:val="AMIAReference"/>
        <w:rPr>
          <w:rStyle w:val="Hyperlink"/>
          <w:color w:val="auto"/>
          <w:u w:val="none"/>
        </w:rPr>
      </w:pPr>
      <w:r w:rsidRPr="00946BCA">
        <w:rPr>
          <w:rStyle w:val="Hyperlink"/>
          <w:color w:val="auto"/>
          <w:u w:val="none"/>
        </w:rPr>
        <w:t>https://en.wikipedia.org/wiki/Convolutional_neural_network</w:t>
      </w:r>
    </w:p>
    <w:p w14:paraId="1EE482B4" w14:textId="57F64350" w:rsidR="000A08DE" w:rsidRDefault="003C1C77" w:rsidP="00940944">
      <w:pPr>
        <w:pStyle w:val="AMIAReference"/>
      </w:pPr>
      <w:hyperlink r:id="rId12" w:history="1">
        <w:r w:rsidRPr="0014051E">
          <w:rPr>
            <w:rStyle w:val="Hyperlink"/>
          </w:rPr>
          <w:t>https://nihcc.app.box.com/v/ChestXray-NIHCC/folder/36938765345</w:t>
        </w:r>
      </w:hyperlink>
    </w:p>
    <w:p w14:paraId="6701DEBA" w14:textId="424EBCCD" w:rsidR="00781CE1" w:rsidRPr="000D7399" w:rsidRDefault="000876BD" w:rsidP="00940944">
      <w:pPr>
        <w:pStyle w:val="AMIAReference"/>
        <w:rPr>
          <w:highlight w:val="yellow"/>
        </w:rPr>
      </w:pPr>
      <w:r w:rsidRPr="000D7399">
        <w:rPr>
          <w:highlight w:val="yellow"/>
        </w:rPr>
        <w:t xml:space="preserve">Gardner RM, </w:t>
      </w:r>
      <w:proofErr w:type="spellStart"/>
      <w:r w:rsidRPr="000D7399">
        <w:rPr>
          <w:highlight w:val="yellow"/>
        </w:rPr>
        <w:t>Golubjatnikov</w:t>
      </w:r>
      <w:proofErr w:type="spellEnd"/>
      <w:r w:rsidRPr="000D7399">
        <w:rPr>
          <w:highlight w:val="yellow"/>
        </w:rPr>
        <w:t xml:space="preserve"> OK, </w:t>
      </w:r>
      <w:proofErr w:type="spellStart"/>
      <w:r w:rsidRPr="000D7399">
        <w:rPr>
          <w:highlight w:val="yellow"/>
        </w:rPr>
        <w:t>Laub</w:t>
      </w:r>
      <w:proofErr w:type="spellEnd"/>
      <w:r w:rsidRPr="000D7399">
        <w:rPr>
          <w:highlight w:val="yellow"/>
        </w:rPr>
        <w:t xml:space="preserve"> RM, Jacobson JT, Evans RS. Computer-critiqued blood ordering using the HELP system. </w:t>
      </w:r>
      <w:proofErr w:type="spellStart"/>
      <w:r w:rsidRPr="000D7399">
        <w:rPr>
          <w:highlight w:val="yellow"/>
        </w:rPr>
        <w:t>Comput</w:t>
      </w:r>
      <w:proofErr w:type="spellEnd"/>
      <w:r w:rsidRPr="000D7399">
        <w:rPr>
          <w:highlight w:val="yellow"/>
        </w:rPr>
        <w:t xml:space="preserve"> Biomed Res </w:t>
      </w:r>
      <w:proofErr w:type="gramStart"/>
      <w:r w:rsidRPr="000D7399">
        <w:rPr>
          <w:highlight w:val="yellow"/>
        </w:rPr>
        <w:t>1990;23:514</w:t>
      </w:r>
      <w:proofErr w:type="gramEnd"/>
      <w:r w:rsidRPr="000D7399">
        <w:rPr>
          <w:highlight w:val="yellow"/>
        </w:rPr>
        <w:t>-28.</w:t>
      </w:r>
    </w:p>
    <w:p w14:paraId="69A69AB3" w14:textId="77777777" w:rsidR="000876BD" w:rsidRDefault="000876BD" w:rsidP="00857029">
      <w:pPr>
        <w:jc w:val="both"/>
        <w:rPr>
          <w:lang w:eastAsia="zh-CN"/>
        </w:rPr>
        <w:sectPr w:rsidR="000876BD" w:rsidSect="001A47CF">
          <w:type w:val="continuous"/>
          <w:pgSz w:w="12240" w:h="15840" w:code="1"/>
          <w:pgMar w:top="1440" w:right="1440" w:bottom="1440" w:left="1440" w:header="720" w:footer="720" w:gutter="0"/>
          <w:cols w:space="720"/>
        </w:sectPr>
      </w:pPr>
    </w:p>
    <w:p w14:paraId="3789B69F" w14:textId="77777777" w:rsidR="000876BD" w:rsidRDefault="000876BD" w:rsidP="00857029">
      <w:pPr>
        <w:jc w:val="both"/>
      </w:pPr>
    </w:p>
    <w:sectPr w:rsidR="000876BD" w:rsidSect="0069458E">
      <w:type w:val="continuous"/>
      <w:pgSz w:w="12240" w:h="15840" w:code="1"/>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D4EC6" w14:textId="77777777" w:rsidR="008E20E7" w:rsidRDefault="008E20E7">
      <w:r>
        <w:separator/>
      </w:r>
    </w:p>
  </w:endnote>
  <w:endnote w:type="continuationSeparator" w:id="0">
    <w:p w14:paraId="32423E5A" w14:textId="77777777" w:rsidR="008E20E7" w:rsidRDefault="008E2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DD0F0" w14:textId="77777777" w:rsidR="000876BD" w:rsidRDefault="00880AE8">
    <w:pPr>
      <w:pStyle w:val="Footer"/>
      <w:framePr w:wrap="around" w:vAnchor="text" w:hAnchor="margin" w:xAlign="right" w:y="1"/>
      <w:rPr>
        <w:rStyle w:val="PageNumber"/>
      </w:rPr>
    </w:pPr>
    <w:r>
      <w:rPr>
        <w:rStyle w:val="PageNumber"/>
      </w:rPr>
      <w:fldChar w:fldCharType="begin"/>
    </w:r>
    <w:r w:rsidR="000876BD">
      <w:rPr>
        <w:rStyle w:val="PageNumber"/>
      </w:rPr>
      <w:instrText xml:space="preserve">PAGE  </w:instrText>
    </w:r>
    <w:r>
      <w:rPr>
        <w:rStyle w:val="PageNumber"/>
      </w:rPr>
      <w:fldChar w:fldCharType="separate"/>
    </w:r>
    <w:r w:rsidR="000876BD">
      <w:rPr>
        <w:rStyle w:val="PageNumber"/>
        <w:noProof/>
      </w:rPr>
      <w:t>1</w:t>
    </w:r>
    <w:r>
      <w:rPr>
        <w:rStyle w:val="PageNumber"/>
      </w:rPr>
      <w:fldChar w:fldCharType="end"/>
    </w:r>
  </w:p>
  <w:p w14:paraId="47556BAB" w14:textId="77777777" w:rsidR="000876BD" w:rsidRDefault="000876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6781129"/>
      <w:docPartObj>
        <w:docPartGallery w:val="Page Numbers (Bottom of Page)"/>
        <w:docPartUnique/>
      </w:docPartObj>
    </w:sdtPr>
    <w:sdtEndPr>
      <w:rPr>
        <w:noProof/>
      </w:rPr>
    </w:sdtEndPr>
    <w:sdtContent>
      <w:p w14:paraId="62725EBA" w14:textId="65DF5F27" w:rsidR="005538E5" w:rsidRDefault="005538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BF1588" w14:textId="77777777" w:rsidR="000876BD" w:rsidRDefault="000876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0BCC7" w14:textId="77777777" w:rsidR="008E20E7" w:rsidRDefault="008E20E7">
      <w:r>
        <w:separator/>
      </w:r>
    </w:p>
  </w:footnote>
  <w:footnote w:type="continuationSeparator" w:id="0">
    <w:p w14:paraId="191F097A" w14:textId="77777777" w:rsidR="008E20E7" w:rsidRDefault="008E2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D81"/>
    <w:rsid w:val="00001FF6"/>
    <w:rsid w:val="00020408"/>
    <w:rsid w:val="00024769"/>
    <w:rsid w:val="00033776"/>
    <w:rsid w:val="00051176"/>
    <w:rsid w:val="00061121"/>
    <w:rsid w:val="00072F1C"/>
    <w:rsid w:val="000876BD"/>
    <w:rsid w:val="000A08DE"/>
    <w:rsid w:val="000C66B6"/>
    <w:rsid w:val="000D7399"/>
    <w:rsid w:val="000F2929"/>
    <w:rsid w:val="000F41E2"/>
    <w:rsid w:val="00121A65"/>
    <w:rsid w:val="00123B63"/>
    <w:rsid w:val="00152DBC"/>
    <w:rsid w:val="00184F07"/>
    <w:rsid w:val="001A47CF"/>
    <w:rsid w:val="001B0705"/>
    <w:rsid w:val="001C76E3"/>
    <w:rsid w:val="001D1567"/>
    <w:rsid w:val="001D1BCD"/>
    <w:rsid w:val="001D2EA5"/>
    <w:rsid w:val="001D3422"/>
    <w:rsid w:val="001D5D81"/>
    <w:rsid w:val="00241DB8"/>
    <w:rsid w:val="00277B1A"/>
    <w:rsid w:val="002A023E"/>
    <w:rsid w:val="002C27A9"/>
    <w:rsid w:val="00305A9B"/>
    <w:rsid w:val="00322966"/>
    <w:rsid w:val="003256DE"/>
    <w:rsid w:val="00334C68"/>
    <w:rsid w:val="0035275E"/>
    <w:rsid w:val="003A14D8"/>
    <w:rsid w:val="003B0234"/>
    <w:rsid w:val="003C0115"/>
    <w:rsid w:val="003C1C77"/>
    <w:rsid w:val="003C6BE4"/>
    <w:rsid w:val="003D19F4"/>
    <w:rsid w:val="003D5748"/>
    <w:rsid w:val="003E0312"/>
    <w:rsid w:val="004019EA"/>
    <w:rsid w:val="00407CE8"/>
    <w:rsid w:val="004464BE"/>
    <w:rsid w:val="00447D9D"/>
    <w:rsid w:val="004526F9"/>
    <w:rsid w:val="0047782C"/>
    <w:rsid w:val="00483554"/>
    <w:rsid w:val="004C12BB"/>
    <w:rsid w:val="004D08B6"/>
    <w:rsid w:val="004D7B40"/>
    <w:rsid w:val="004E514E"/>
    <w:rsid w:val="004F4545"/>
    <w:rsid w:val="00500BD7"/>
    <w:rsid w:val="00505070"/>
    <w:rsid w:val="005512BD"/>
    <w:rsid w:val="005538E5"/>
    <w:rsid w:val="00556080"/>
    <w:rsid w:val="00590340"/>
    <w:rsid w:val="005B0F09"/>
    <w:rsid w:val="005B4722"/>
    <w:rsid w:val="005E0F74"/>
    <w:rsid w:val="005F3105"/>
    <w:rsid w:val="00600255"/>
    <w:rsid w:val="00632410"/>
    <w:rsid w:val="00636609"/>
    <w:rsid w:val="0069458E"/>
    <w:rsid w:val="00696DA5"/>
    <w:rsid w:val="006A0A8B"/>
    <w:rsid w:val="006A2950"/>
    <w:rsid w:val="006B7C5E"/>
    <w:rsid w:val="006C79A8"/>
    <w:rsid w:val="006D0A2C"/>
    <w:rsid w:val="006E41ED"/>
    <w:rsid w:val="0071304A"/>
    <w:rsid w:val="00726B30"/>
    <w:rsid w:val="00737F46"/>
    <w:rsid w:val="00741BE9"/>
    <w:rsid w:val="00743204"/>
    <w:rsid w:val="00744D65"/>
    <w:rsid w:val="00746040"/>
    <w:rsid w:val="007627A3"/>
    <w:rsid w:val="00781CE1"/>
    <w:rsid w:val="007B0F22"/>
    <w:rsid w:val="007B4D7E"/>
    <w:rsid w:val="007C5BDF"/>
    <w:rsid w:val="007D63B4"/>
    <w:rsid w:val="007E0DA6"/>
    <w:rsid w:val="007E534A"/>
    <w:rsid w:val="007E711C"/>
    <w:rsid w:val="007F69C6"/>
    <w:rsid w:val="008310C2"/>
    <w:rsid w:val="00842C12"/>
    <w:rsid w:val="00857029"/>
    <w:rsid w:val="008803D4"/>
    <w:rsid w:val="00880AE8"/>
    <w:rsid w:val="008825F0"/>
    <w:rsid w:val="00883CF0"/>
    <w:rsid w:val="00885900"/>
    <w:rsid w:val="00887953"/>
    <w:rsid w:val="00895E92"/>
    <w:rsid w:val="008A2E55"/>
    <w:rsid w:val="008D5A8A"/>
    <w:rsid w:val="008E05F0"/>
    <w:rsid w:val="008E20E7"/>
    <w:rsid w:val="008E6278"/>
    <w:rsid w:val="008F14B5"/>
    <w:rsid w:val="008F36CD"/>
    <w:rsid w:val="00907431"/>
    <w:rsid w:val="00924B71"/>
    <w:rsid w:val="00940944"/>
    <w:rsid w:val="00946BCA"/>
    <w:rsid w:val="00955B0A"/>
    <w:rsid w:val="00956D31"/>
    <w:rsid w:val="009953BE"/>
    <w:rsid w:val="00995750"/>
    <w:rsid w:val="009A0220"/>
    <w:rsid w:val="009A55F9"/>
    <w:rsid w:val="009A7C7F"/>
    <w:rsid w:val="009D7A70"/>
    <w:rsid w:val="009E3EE7"/>
    <w:rsid w:val="00A12050"/>
    <w:rsid w:val="00A33F82"/>
    <w:rsid w:val="00A5695A"/>
    <w:rsid w:val="00A6211C"/>
    <w:rsid w:val="00A67488"/>
    <w:rsid w:val="00AF0598"/>
    <w:rsid w:val="00AF2A0A"/>
    <w:rsid w:val="00B0326A"/>
    <w:rsid w:val="00B15F26"/>
    <w:rsid w:val="00B23363"/>
    <w:rsid w:val="00B30D9A"/>
    <w:rsid w:val="00B52D0E"/>
    <w:rsid w:val="00B547B7"/>
    <w:rsid w:val="00B666D4"/>
    <w:rsid w:val="00BA3C08"/>
    <w:rsid w:val="00BB32CC"/>
    <w:rsid w:val="00BD30DA"/>
    <w:rsid w:val="00BE4CE8"/>
    <w:rsid w:val="00BE54EA"/>
    <w:rsid w:val="00C25098"/>
    <w:rsid w:val="00C435D4"/>
    <w:rsid w:val="00C84F1F"/>
    <w:rsid w:val="00CA1D90"/>
    <w:rsid w:val="00CA1EF1"/>
    <w:rsid w:val="00CA52ED"/>
    <w:rsid w:val="00CD1CE4"/>
    <w:rsid w:val="00CE0121"/>
    <w:rsid w:val="00D17661"/>
    <w:rsid w:val="00D21D6C"/>
    <w:rsid w:val="00D42F91"/>
    <w:rsid w:val="00D64459"/>
    <w:rsid w:val="00D72377"/>
    <w:rsid w:val="00DA4570"/>
    <w:rsid w:val="00DC026C"/>
    <w:rsid w:val="00DC4B18"/>
    <w:rsid w:val="00DC6BAB"/>
    <w:rsid w:val="00DF5E64"/>
    <w:rsid w:val="00E034BB"/>
    <w:rsid w:val="00E1053B"/>
    <w:rsid w:val="00E21732"/>
    <w:rsid w:val="00E338A1"/>
    <w:rsid w:val="00E34EA6"/>
    <w:rsid w:val="00E40A62"/>
    <w:rsid w:val="00E45446"/>
    <w:rsid w:val="00E64048"/>
    <w:rsid w:val="00E74D89"/>
    <w:rsid w:val="00E81D55"/>
    <w:rsid w:val="00EA3C75"/>
    <w:rsid w:val="00EB5564"/>
    <w:rsid w:val="00EC199B"/>
    <w:rsid w:val="00EC29D2"/>
    <w:rsid w:val="00EC774E"/>
    <w:rsid w:val="00EE7E40"/>
    <w:rsid w:val="00EF56E8"/>
    <w:rsid w:val="00F019C9"/>
    <w:rsid w:val="00F17F2E"/>
    <w:rsid w:val="00F44990"/>
    <w:rsid w:val="00F50CB3"/>
    <w:rsid w:val="00F516E2"/>
    <w:rsid w:val="00F66156"/>
    <w:rsid w:val="00F70CA6"/>
    <w:rsid w:val="00F75813"/>
    <w:rsid w:val="00FD6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59800F"/>
  <w15:docId w15:val="{EA744023-02A1-454A-9C5F-5D2E4125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422"/>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sz w:val="24"/>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rPr>
      <w:sz w:val="24"/>
    </w:r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sz w:val="24"/>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sz w:val="24"/>
    </w:rPr>
  </w:style>
  <w:style w:type="paragraph" w:customStyle="1" w:styleId="AMIAAffiliations">
    <w:name w:val="AMIA Affiliations"/>
    <w:basedOn w:val="Normal"/>
    <w:rsid w:val="00CD1CE4"/>
    <w:pPr>
      <w:spacing w:after="240"/>
      <w:jc w:val="center"/>
    </w:pPr>
    <w:rPr>
      <w:b/>
      <w:sz w:val="24"/>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 w:type="paragraph" w:styleId="FootnoteText">
    <w:name w:val="footnote text"/>
    <w:basedOn w:val="Normal"/>
    <w:link w:val="FootnoteTextChar"/>
    <w:unhideWhenUsed/>
    <w:rsid w:val="00121A65"/>
    <w:rPr>
      <w:sz w:val="24"/>
      <w:szCs w:val="24"/>
    </w:rPr>
  </w:style>
  <w:style w:type="character" w:customStyle="1" w:styleId="FootnoteTextChar">
    <w:name w:val="Footnote Text Char"/>
    <w:basedOn w:val="DefaultParagraphFont"/>
    <w:link w:val="FootnoteText"/>
    <w:rsid w:val="00121A65"/>
    <w:rPr>
      <w:sz w:val="24"/>
      <w:szCs w:val="24"/>
    </w:rPr>
  </w:style>
  <w:style w:type="character" w:styleId="FootnoteReference">
    <w:name w:val="footnote reference"/>
    <w:basedOn w:val="DefaultParagraphFont"/>
    <w:unhideWhenUsed/>
    <w:rsid w:val="00121A65"/>
    <w:rPr>
      <w:vertAlign w:val="superscript"/>
    </w:rPr>
  </w:style>
  <w:style w:type="table" w:styleId="TableGrid">
    <w:name w:val="Table Grid"/>
    <w:basedOn w:val="TableNormal"/>
    <w:rsid w:val="00AF0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AF0598"/>
    <w:pPr>
      <w:spacing w:after="200"/>
    </w:pPr>
    <w:rPr>
      <w:i/>
      <w:iCs/>
      <w:color w:val="1F497D" w:themeColor="text2"/>
      <w:sz w:val="18"/>
      <w:szCs w:val="18"/>
    </w:rPr>
  </w:style>
  <w:style w:type="character" w:styleId="Hyperlink">
    <w:name w:val="Hyperlink"/>
    <w:basedOn w:val="DefaultParagraphFont"/>
    <w:unhideWhenUsed/>
    <w:rsid w:val="000A08DE"/>
    <w:rPr>
      <w:color w:val="0000FF" w:themeColor="hyperlink"/>
      <w:u w:val="single"/>
    </w:rPr>
  </w:style>
  <w:style w:type="character" w:styleId="UnresolvedMention">
    <w:name w:val="Unresolved Mention"/>
    <w:basedOn w:val="DefaultParagraphFont"/>
    <w:rsid w:val="003C1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12775">
      <w:bodyDiv w:val="1"/>
      <w:marLeft w:val="0"/>
      <w:marRight w:val="0"/>
      <w:marTop w:val="0"/>
      <w:marBottom w:val="0"/>
      <w:divBdr>
        <w:top w:val="none" w:sz="0" w:space="0" w:color="auto"/>
        <w:left w:val="none" w:sz="0" w:space="0" w:color="auto"/>
        <w:bottom w:val="none" w:sz="0" w:space="0" w:color="auto"/>
        <w:right w:val="none" w:sz="0" w:space="0" w:color="auto"/>
      </w:divBdr>
    </w:div>
    <w:div w:id="128329866">
      <w:bodyDiv w:val="1"/>
      <w:marLeft w:val="0"/>
      <w:marRight w:val="0"/>
      <w:marTop w:val="0"/>
      <w:marBottom w:val="0"/>
      <w:divBdr>
        <w:top w:val="none" w:sz="0" w:space="0" w:color="auto"/>
        <w:left w:val="none" w:sz="0" w:space="0" w:color="auto"/>
        <w:bottom w:val="none" w:sz="0" w:space="0" w:color="auto"/>
        <w:right w:val="none" w:sz="0" w:space="0" w:color="auto"/>
      </w:divBdr>
    </w:div>
    <w:div w:id="361125951">
      <w:bodyDiv w:val="1"/>
      <w:marLeft w:val="0"/>
      <w:marRight w:val="0"/>
      <w:marTop w:val="0"/>
      <w:marBottom w:val="0"/>
      <w:divBdr>
        <w:top w:val="none" w:sz="0" w:space="0" w:color="auto"/>
        <w:left w:val="none" w:sz="0" w:space="0" w:color="auto"/>
        <w:bottom w:val="none" w:sz="0" w:space="0" w:color="auto"/>
        <w:right w:val="none" w:sz="0" w:space="0" w:color="auto"/>
      </w:divBdr>
    </w:div>
    <w:div w:id="680011505">
      <w:bodyDiv w:val="1"/>
      <w:marLeft w:val="0"/>
      <w:marRight w:val="0"/>
      <w:marTop w:val="0"/>
      <w:marBottom w:val="0"/>
      <w:divBdr>
        <w:top w:val="none" w:sz="0" w:space="0" w:color="auto"/>
        <w:left w:val="none" w:sz="0" w:space="0" w:color="auto"/>
        <w:bottom w:val="none" w:sz="0" w:space="0" w:color="auto"/>
        <w:right w:val="none" w:sz="0" w:space="0" w:color="auto"/>
      </w:divBdr>
    </w:div>
    <w:div w:id="145695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ihcc.app.box.com/v/ChestXray-NIHCC/folder/3693876534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ct?url=https%3A%2F%2Fdx.doi.org%2F10.1109%252FCVPR.2017.369&amp;v=8fa18705" TargetMode="External"/><Relationship Id="rId5" Type="http://schemas.openxmlformats.org/officeDocument/2006/relationships/webSettings" Target="webSettings.xml"/><Relationship Id="rId10" Type="http://schemas.openxmlformats.org/officeDocument/2006/relationships/hyperlink" Target="https://www.nhlbi.nih.gov/health-topics/chest-x-ray"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Local%20Settings\Temporary%20Internet%20Files\OLKDA\AMIA%20Submiss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F8B743-6C25-4035-B94D-92E23E80E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AMIA Submission template.dot</Template>
  <TotalTime>439</TotalTime>
  <Pages>3</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The Title of the Article</vt:lpstr>
    </vt:vector>
  </TitlesOfParts>
  <Company>Partners HealthCare System, Inc.</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Article</dc:title>
  <dc:creator>Jeff Williamson</dc:creator>
  <cp:lastModifiedBy> yzou2017</cp:lastModifiedBy>
  <cp:revision>51</cp:revision>
  <cp:lastPrinted>2000-03-08T21:11:00Z</cp:lastPrinted>
  <dcterms:created xsi:type="dcterms:W3CDTF">2015-12-23T14:38:00Z</dcterms:created>
  <dcterms:modified xsi:type="dcterms:W3CDTF">2019-03-04T10:11:00Z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