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Got it ✅ — here’s a </w:t>
      </w:r>
      <w:r w:rsidDel="00000000" w:rsidR="00000000" w:rsidRPr="00000000">
        <w:rPr>
          <w:b w:val="1"/>
          <w:rtl w:val="0"/>
        </w:rPr>
        <w:t xml:space="preserve">hands-on introduction for your automation expert</w:t>
      </w:r>
      <w:r w:rsidDel="00000000" w:rsidR="00000000" w:rsidRPr="00000000">
        <w:rPr>
          <w:rtl w:val="0"/>
        </w:rPr>
        <w:t xml:space="preserve"> so they can pick up the sample file, understand its structure and logic, and start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reverse-engineering the ETL → Postgres set-up</w:t>
      </w:r>
      <w:r w:rsidDel="00000000" w:rsidR="00000000" w:rsidRPr="00000000">
        <w:rPr>
          <w:rtl w:val="0"/>
        </w:rPr>
        <w:t xml:space="preserve"> with confidence.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864rdplzx0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Introduction to the Reconciliation Sample File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(for Automation Engineer — ETL + Postgres POC)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3zo8m9pj5o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 of the File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Excel workbook is the </w:t>
      </w:r>
      <w:r w:rsidDel="00000000" w:rsidR="00000000" w:rsidRPr="00000000">
        <w:rPr>
          <w:b w:val="1"/>
          <w:rtl w:val="0"/>
        </w:rPr>
        <w:t xml:space="preserve">single source of truth</w:t>
      </w:r>
      <w:r w:rsidDel="00000000" w:rsidR="00000000" w:rsidRPr="00000000">
        <w:rPr>
          <w:rtl w:val="0"/>
        </w:rPr>
        <w:t xml:space="preserve"> showing: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 — 4 sheets that represent raw data the business provides each month.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 — 3 sheets that represent the reconciliations the business currently performs manually in Excel.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Your job: </w:t>
      </w:r>
      <w:r w:rsidDel="00000000" w:rsidR="00000000" w:rsidRPr="00000000">
        <w:rPr>
          <w:b w:val="1"/>
          <w:rtl w:val="0"/>
        </w:rPr>
        <w:t xml:space="preserve">load the inputs into Postgres, replicate the same outputs with SQL views, and validate parity.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gze336wyz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Input Sheets (the raw feeds)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the four “CSVs” you will eventually automate. For now, treat each sheet as one </w:t>
      </w:r>
      <w:r w:rsidDel="00000000" w:rsidR="00000000" w:rsidRPr="00000000">
        <w:rPr>
          <w:b w:val="1"/>
          <w:rtl w:val="0"/>
        </w:rPr>
        <w:t xml:space="preserve">raw table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raw.*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h6p4oaqkp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(a) External Accounts (Merchant)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Represents </w:t>
      </w:r>
      <w:r w:rsidDel="00000000" w:rsidR="00000000" w:rsidRPr="00000000">
        <w:rPr>
          <w:b w:val="1"/>
          <w:rtl w:val="0"/>
        </w:rPr>
        <w:t xml:space="preserve">pull requests</w:t>
      </w:r>
      <w:r w:rsidDel="00000000" w:rsidR="00000000" w:rsidRPr="00000000">
        <w:rPr>
          <w:rtl w:val="0"/>
        </w:rPr>
        <w:t xml:space="preserve"> made to collect funds from merchant bank accounts.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fields: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Beneficiary Bank Account Number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merchant’s VA number (join key).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Buy Amount (SGD)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amount pulled.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 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posting date.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Business meaning:</w:t>
      </w:r>
      <w:r w:rsidDel="00000000" w:rsidR="00000000" w:rsidRPr="00000000">
        <w:rPr>
          <w:rtl w:val="0"/>
        </w:rPr>
        <w:t xml:space="preserve"> “What we </w:t>
      </w:r>
      <w:r w:rsidDel="00000000" w:rsidR="00000000" w:rsidRPr="00000000">
        <w:rPr>
          <w:i w:val="1"/>
          <w:rtl w:val="0"/>
        </w:rPr>
        <w:t xml:space="preserve">tried</w:t>
      </w:r>
      <w:r w:rsidDel="00000000" w:rsidR="00000000" w:rsidRPr="00000000">
        <w:rPr>
          <w:rtl w:val="0"/>
        </w:rPr>
        <w:t xml:space="preserve"> to pull from the merchant.”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2juc7eo8o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(b) VA Transaction Report (all)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Ledger of </w:t>
      </w:r>
      <w:r w:rsidDel="00000000" w:rsidR="00000000" w:rsidRPr="00000000">
        <w:rPr>
          <w:b w:val="1"/>
          <w:rtl w:val="0"/>
        </w:rPr>
        <w:t xml:space="preserve">all inflows and outflows</w:t>
      </w:r>
      <w:r w:rsidDel="00000000" w:rsidR="00000000" w:rsidRPr="00000000">
        <w:rPr>
          <w:rtl w:val="0"/>
        </w:rPr>
        <w:t xml:space="preserve"> per Virtual Account (VA).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fields: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 Date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Receiver Virtual Account Number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Sender Virtual Account Number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Remarks</w:t>
      </w:r>
      <w:r w:rsidDel="00000000" w:rsidR="00000000" w:rsidRPr="00000000">
        <w:rPr>
          <w:rtl w:val="0"/>
        </w:rPr>
        <w:t xml:space="preserve"> (critical — tells you what the transaction 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merchant-repayment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fh-admin-fee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sr-interest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Business meaning:</w:t>
      </w:r>
      <w:r w:rsidDel="00000000" w:rsidR="00000000" w:rsidRPr="00000000">
        <w:rPr>
          <w:rtl w:val="0"/>
        </w:rPr>
        <w:t xml:space="preserve"> “What actually happened in the VA ledger (money in/out).”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ETL note:</w:t>
      </w:r>
      <w:r w:rsidDel="00000000" w:rsidR="00000000" w:rsidRPr="00000000">
        <w:rPr>
          <w:rtl w:val="0"/>
        </w:rPr>
        <w:t xml:space="preserve"> This is your </w:t>
      </w:r>
      <w:r w:rsidDel="00000000" w:rsidR="00000000" w:rsidRPr="00000000">
        <w:rPr>
          <w:b w:val="1"/>
          <w:rtl w:val="0"/>
        </w:rPr>
        <w:t xml:space="preserve">fact table</w:t>
      </w:r>
      <w:r w:rsidDel="00000000" w:rsidR="00000000" w:rsidRPr="00000000">
        <w:rPr>
          <w:rtl w:val="0"/>
        </w:rPr>
        <w:t xml:space="preserve"> of truth for all reconciliations.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9whor9mac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(c) Repmt-SKU (by Note)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Expected repayments for each SKU/Note.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include expected </w:t>
      </w:r>
      <w:r w:rsidDel="00000000" w:rsidR="00000000" w:rsidRPr="00000000">
        <w:rPr>
          <w:b w:val="1"/>
          <w:rtl w:val="0"/>
        </w:rPr>
        <w:t xml:space="preserve">fees, principal, interest</w:t>
      </w:r>
      <w:r w:rsidDel="00000000" w:rsidR="00000000" w:rsidRPr="00000000">
        <w:rPr>
          <w:rtl w:val="0"/>
        </w:rPr>
        <w:t xml:space="preserve"> (senior, junior, admin, etc.).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Business meaning:</w:t>
      </w:r>
      <w:r w:rsidDel="00000000" w:rsidR="00000000" w:rsidRPr="00000000">
        <w:rPr>
          <w:rtl w:val="0"/>
        </w:rPr>
        <w:t xml:space="preserve"> “What we </w:t>
      </w:r>
      <w:r w:rsidDel="00000000" w:rsidR="00000000" w:rsidRPr="00000000">
        <w:rPr>
          <w:i w:val="1"/>
          <w:rtl w:val="0"/>
        </w:rPr>
        <w:t xml:space="preserve">expected</w:t>
      </w:r>
      <w:r w:rsidDel="00000000" w:rsidR="00000000" w:rsidRPr="00000000">
        <w:rPr>
          <w:rtl w:val="0"/>
        </w:rPr>
        <w:t xml:space="preserve"> to pay out.”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ETL note:</w:t>
      </w:r>
      <w:r w:rsidDel="00000000" w:rsidR="00000000" w:rsidRPr="00000000">
        <w:rPr>
          <w:rtl w:val="0"/>
        </w:rPr>
        <w:t xml:space="preserve"> Will need </w:t>
      </w:r>
      <w:r w:rsidDel="00000000" w:rsidR="00000000" w:rsidRPr="00000000">
        <w:rPr>
          <w:b w:val="1"/>
          <w:rtl w:val="0"/>
        </w:rPr>
        <w:t xml:space="preserve">unpivoting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(wide → tall format) to align with categories in VA remarks.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pmmyarq43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(d) Repmt-Sales Proceeds (by Note)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UI/admin record of inflows.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SKU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Funds Inflow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 Proceeds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Business meaning:</w:t>
      </w:r>
      <w:r w:rsidDel="00000000" w:rsidR="00000000" w:rsidRPr="00000000">
        <w:rPr>
          <w:rtl w:val="0"/>
        </w:rPr>
        <w:t xml:space="preserve"> “What the UI says came in.”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ETL note:</w:t>
      </w:r>
      <w:r w:rsidDel="00000000" w:rsidR="00000000" w:rsidRPr="00000000">
        <w:rPr>
          <w:rtl w:val="0"/>
        </w:rPr>
        <w:t xml:space="preserve"> Used for Level 1 + Level 2b checks.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qlapeus3w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Output Sheets (what we must replicate in SQL views)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sp4yr765ck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(1) Formula &amp; Output → Level 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Columns: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SKU ID, Account Number (VA), Merchant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Amount Pulled (from External Accounts)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Amount Received (from VA ledger, inflows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remark = 'merchant-repayment'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Proceeds (from Repmt-Sales Proceeds)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Variances (Pulled vs Received, Pulled vs Sales)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SQL View: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mart.v_level1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o01i1mf0gc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(2a) Formula &amp; Output → Level 2a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Waterfall breakdown: Paid vs Expected.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Categories (from VA “remarks”):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Acquirer Fees, Admin Fees, Interest, Principal (Sr/Jr), etc.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values (from Repmt-SKU).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Paid values (from VA outflows).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 checks: Received inflow – roundings ≈ distributed outflows.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SQL View: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mart.v_level2a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vbugowitze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(2b) Formula &amp; Output → Level 2b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 vs VA reconciliation.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Compares UI values (Repmt-Sales Proceeds, Repmt-SKU) vs VA-derived values.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Flags mismatches.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SQL View: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mart.v_level2b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8o2xrn5d8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Mapping Tables (needed for ETL)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not in the file</w:t>
      </w:r>
      <w:r w:rsidDel="00000000" w:rsidR="00000000" w:rsidRPr="00000000">
        <w:rPr>
          <w:rtl w:val="0"/>
        </w:rPr>
        <w:t xml:space="preserve"> but are implied. You must build them as small reference tables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ref.*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Note–SKU–VA Map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ref.note_sku_va_map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Needed because inputs reference Note ID, SKU ID, or VA Number inconsistently.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note_id, sku_id, va_number, merchant_code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Without this, you cannot join across sheets reliably.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Remarks → Category Map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ref.remarks_category_map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Maps raw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remarks</w:t>
      </w:r>
      <w:r w:rsidDel="00000000" w:rsidR="00000000" w:rsidRPr="00000000">
        <w:rPr>
          <w:rtl w:val="0"/>
        </w:rPr>
        <w:t xml:space="preserve"> in VA Txns to business categories used in waterfall (e.g.,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fh-admin-fee → FH Admin Fee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Needed for Level 2a logic.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vitl1ct5g8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ETL → Postgres Flow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to structure your pipeline: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qedbyn14ut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Load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raw.*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raw.external_accounts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raw.va_txn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raw.repmt_sku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raw.repmt_sales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(Exact schemas = sheet columns; load as-is, then clean.)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8rkqh5lzpz3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2: Clean + type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core.*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Normalize dates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period_ym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Cast amounts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numeric(18,2)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Trim/lowercase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remarks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note_sku_va_map</w:t>
      </w:r>
      <w:r w:rsidDel="00000000" w:rsidR="00000000" w:rsidRPr="00000000">
        <w:rPr>
          <w:rtl w:val="0"/>
        </w:rPr>
        <w:t xml:space="preserve"> for keys</w:t>
        <w:br w:type="textWrapping"/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kf85zb08a8q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3: Reference joins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ref.*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mappings for joins and categories.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5n1vy5fhygd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Step 4: Business views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mart.*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mart.v_level1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Pulled vs Received vs Sales Proceeds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mart.v_level2a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Waterfall Paid vs Expected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mart.v_level2b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UI vs VA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swxsp8n5o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Reverse Engineering the Excel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with Level 1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 one SKU/merchant from the Excel output.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Trace backwards: Amount Pulled → External Accounts, Amount Received → VA Txns, Sales Proceeds → Repmt-Sales.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SQL query to reproduce.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 move to Level 2a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 categories (Admin Fee, Sr Interest, etc.).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Look at VA outflows for that SKU (Remarks = fee type).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to Repmt-SKU expected column.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Finally Level 2b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UI values vs VA sums.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mismatches.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msn3itrwg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Maintenance &amp; Scale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Schema-first:</w:t>
      </w:r>
      <w:r w:rsidDel="00000000" w:rsidR="00000000" w:rsidRPr="00000000">
        <w:rPr>
          <w:rtl w:val="0"/>
        </w:rPr>
        <w:t xml:space="preserve"> Define Postgres schemas for raw, ref, core, mart.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Run parity checks each load (SQL totals vs Excel totals).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Mappings:</w:t>
      </w:r>
      <w:r w:rsidDel="00000000" w:rsidR="00000000" w:rsidRPr="00000000">
        <w:rPr>
          <w:rtl w:val="0"/>
        </w:rPr>
        <w:t xml:space="preserve"> Keep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ref.*</w:t>
      </w:r>
      <w:r w:rsidDel="00000000" w:rsidR="00000000" w:rsidRPr="00000000">
        <w:rPr>
          <w:rtl w:val="0"/>
        </w:rPr>
        <w:t xml:space="preserve"> tables versioned (Git or CSVs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/ref/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Idempotency:</w:t>
      </w:r>
      <w:r w:rsidDel="00000000" w:rsidR="00000000" w:rsidRPr="00000000">
        <w:rPr>
          <w:rtl w:val="0"/>
        </w:rPr>
        <w:t xml:space="preserve"> Key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(merchant_code, period_ym)</w:t>
      </w:r>
      <w:r w:rsidDel="00000000" w:rsidR="00000000" w:rsidRPr="00000000">
        <w:rPr>
          <w:rtl w:val="0"/>
        </w:rPr>
        <w:t xml:space="preserve">. Always re-runnable.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Index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(merchant_code, period_ym, sku_id)</w:t>
      </w:r>
      <w:r w:rsidDel="00000000" w:rsidR="00000000" w:rsidRPr="00000000">
        <w:rPr>
          <w:rtl w:val="0"/>
        </w:rPr>
        <w:t xml:space="preserve"> for all core tables.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s50vqq4vg5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 Your First Tasks (concrete starting point)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4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raw.*</w:t>
      </w:r>
      <w:r w:rsidDel="00000000" w:rsidR="00000000" w:rsidRPr="00000000">
        <w:rPr>
          <w:rtl w:val="0"/>
        </w:rPr>
        <w:t xml:space="preserve"> tables mirroring the sheets.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</w:t>
      </w:r>
      <w:r w:rsidDel="00000000" w:rsidR="00000000" w:rsidRPr="00000000">
        <w:rPr>
          <w:b w:val="1"/>
          <w:rtl w:val="0"/>
        </w:rPr>
        <w:t xml:space="preserve">1 merchant / 1 month</w:t>
      </w:r>
      <w:r w:rsidDel="00000000" w:rsidR="00000000" w:rsidRPr="00000000">
        <w:rPr>
          <w:rtl w:val="0"/>
        </w:rPr>
        <w:t xml:space="preserve"> sample from the file.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ref.note_sku_va_map</w:t>
      </w:r>
      <w:r w:rsidDel="00000000" w:rsidR="00000000" w:rsidRPr="00000000">
        <w:rPr>
          <w:rtl w:val="0"/>
        </w:rPr>
        <w:t xml:space="preserve"> (from the Excel output where both SKU + VA appear).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SQL query to reproduce </w:t>
      </w:r>
      <w:r w:rsidDel="00000000" w:rsidR="00000000" w:rsidRPr="00000000">
        <w:rPr>
          <w:b w:val="1"/>
          <w:rtl w:val="0"/>
        </w:rPr>
        <w:t xml:space="preserve">Level 1</w:t>
      </w:r>
      <w:r w:rsidDel="00000000" w:rsidR="00000000" w:rsidRPr="00000000">
        <w:rPr>
          <w:rtl w:val="0"/>
        </w:rPr>
        <w:t xml:space="preserve"> totals.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with Excel — must match exactly.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If you can do this for </w:t>
      </w:r>
      <w:r w:rsidDel="00000000" w:rsidR="00000000" w:rsidRPr="00000000">
        <w:rPr>
          <w:b w:val="1"/>
          <w:rtl w:val="0"/>
        </w:rPr>
        <w:t xml:space="preserve">Level 1, one merchant</w:t>
      </w:r>
      <w:r w:rsidDel="00000000" w:rsidR="00000000" w:rsidRPr="00000000">
        <w:rPr>
          <w:rtl w:val="0"/>
        </w:rPr>
        <w:t xml:space="preserve">, you have proven the ETL path.</w:t>
        <w:br w:type="textWrapping"/>
        <w:t xml:space="preserve"> From there, it’s just expanding to more merchants, adding Level 2a/2b logic, and then connecting the DB to the agent for OPS-friendly insights.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also prepare a </w:t>
      </w:r>
      <w:r w:rsidDel="00000000" w:rsidR="00000000" w:rsidRPr="00000000">
        <w:rPr>
          <w:b w:val="1"/>
          <w:rtl w:val="0"/>
        </w:rPr>
        <w:t xml:space="preserve">ready-to-use Postgres schema DDL script</w:t>
      </w:r>
      <w:r w:rsidDel="00000000" w:rsidR="00000000" w:rsidRPr="00000000">
        <w:rPr>
          <w:rtl w:val="0"/>
        </w:rPr>
        <w:t xml:space="preserve"> (all 4 raw tables + reference tables + starter mart views), so your automation expert can bootstrap without guessing?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