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93E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Here you go — </w:t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200 MCQs total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, all in one place, with an </w:t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answer + brief rationale section at the end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as requested.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They’re based on </w:t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Unit 8 GI, Unit 9 GU, and Unit 10 Renal/Electrolytes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</w:p>
    <w:p w14:paraId="485444F6" w14:textId="77777777" w:rsidR="0081451D" w:rsidRPr="0081451D" w:rsidRDefault="00FD15EB" w:rsidP="0081451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15EB">
        <w:rPr>
          <w:rFonts w:ascii="Aptos" w:eastAsia="Times New Roman" w:hAnsi="Aptos" w:cs="Times New Roman"/>
          <w:noProof/>
          <w:color w:val="000000"/>
          <w:kern w:val="0"/>
        </w:rPr>
        <w:pict w14:anchorId="07FC3C1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E659BF" w14:textId="77777777" w:rsidR="0081451D" w:rsidRPr="0081451D" w:rsidRDefault="0081451D" w:rsidP="0081451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GI SECTION (Q1–Q80)</w:t>
      </w:r>
    </w:p>
    <w:p w14:paraId="170DE01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GI tract wall is organized into four basic layers. Which sequence is correct from lumen outward?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Serosa → muscularis → submucosa → mucosa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Mucosa → submucosa → muscularis → serosa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Muscularis → mucosa → submucosa → serosa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Mucosa → muscularis → submucosa → serosa</w:t>
      </w:r>
    </w:p>
    <w:p w14:paraId="0A5979F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primary function of villi and microvilli in the small intestine is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Secrete hydrochloric acid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Increase absorptive surface area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Produce bile salts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Neutralize gastric acid</w:t>
      </w:r>
    </w:p>
    <w:p w14:paraId="25A8BC6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Disruption of the glycocalyx on enterocytes is most closely associated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Peptic ulcer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Lactose intolerance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Celiac sprue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GERD</w:t>
      </w:r>
    </w:p>
    <w:p w14:paraId="555022F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Which cell type produces antimicrobial peptides such as defensins and lysozyme in the intestinal crypts?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Goblet cells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Paneth cells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Enterocytes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Colonocytes</w:t>
      </w:r>
    </w:p>
    <w:p w14:paraId="7E5B3BD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Goblet cells primarily: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Absorb water and electrolytes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Secrete mucus to form a protective layer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Secrete HCl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Present antigens to T cells</w:t>
      </w:r>
    </w:p>
    <w:p w14:paraId="0D14AC7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Paneth cells help maintain the gut microbiota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Producing bile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Producing antimicrobial peptides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Increasing peristalsis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Secreting bicarbonate</w:t>
      </w:r>
    </w:p>
    <w:p w14:paraId="6D27F0A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Which statement about the gut microbiome is TRUE?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Density is highest in the stomach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It has no role in vitamin synthesis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It produces short-chain fatty acids that nourish colonocytes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It is harmful and should be eradicated</w:t>
      </w:r>
    </w:p>
    <w:p w14:paraId="3048C1D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Dysbiosis of the gut microbiome can lead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Improved barrier function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Increased risk of inflammation and infection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Reduced need for immune defenses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Decreased risk of autoimmune disease</w:t>
      </w:r>
    </w:p>
    <w:p w14:paraId="72420AC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IBD, a key immunologic abnormality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Decreased IL-23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Overactivation of the IL-23/Th17 pathway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Complete absence of neutrophils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Lack of antigen-presenting cells</w:t>
      </w:r>
    </w:p>
    <w:p w14:paraId="6AA4902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Fecal calprotectin is most useful clinically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Diagnose GERD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Differentiate IBD from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Diagnose celiac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Screen for gallstones</w:t>
      </w:r>
    </w:p>
    <w:p w14:paraId="463AAE1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patient with continuous colonic involvement starting at the rectum most likely has: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Crohn’s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Ulcerative colitis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Celiac disease</w:t>
      </w:r>
    </w:p>
    <w:p w14:paraId="5435693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Skip lesions and transmural inflammation are characteristic of: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Ulcerative colitis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Irritable bowel syndrome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Crohn’s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Microscopic colitis</w:t>
      </w:r>
    </w:p>
    <w:p w14:paraId="201354E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Which nutrient deficiency is particularly common in Crohn’s involving the terminal ileum?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Vitamin 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Vitamin B12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Sodium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Iron only</w:t>
      </w:r>
    </w:p>
    <w:p w14:paraId="20ACF28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primary mechanism of action of 5-ASA (mesalamine) includes: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COX-1/COX-2 inhibition and Nrf2 activation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Direct TNF-α binding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Blocking IL-23 receptor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Stimulating gastric acid secretion</w:t>
      </w:r>
    </w:p>
    <w:p w14:paraId="25E1830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major drug–drug interaction of 5-ASA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Decreases INR with warfarin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Increases bone marrow suppression with azathioprine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Reduces nephrotoxicity of NSAIDs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Neutralizes PPIs</w:t>
      </w:r>
    </w:p>
    <w:p w14:paraId="576D91A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Methotrexate’s anti-inflammatory mechanism in IBD includes: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Increasing adenosine and T-cell apoptosis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Blocking 5-HT3 receptors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Increasing prostaglandin synthesis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Stimulating IL-23</w:t>
      </w:r>
    </w:p>
    <w:p w14:paraId="21792D7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common adverse effect of methotrexate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Hyperpigmentation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Hepatotoxicity and mouth sores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Severe hypoglycemia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Permanent deafness</w:t>
      </w:r>
    </w:p>
    <w:p w14:paraId="40D16BB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TNF-α inhibitors used in IBD include: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Infliximab and golimumab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Ustekinumab and vedolizumab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Simethicone and sucralfate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Nitrofurantoin and ciprofloxacin</w:t>
      </w:r>
    </w:p>
    <w:p w14:paraId="3D1D5A1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Vedolizumab primarily targets: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IL-23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Integrins involved in gut homing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Histamine receptors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Dopamine receptors</w:t>
      </w:r>
    </w:p>
    <w:p w14:paraId="2A16EB3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key lifestyle recommendation for IBD during an acute flare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High-residue, high-fiber diet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Low-residue, low-fiber diet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Fasting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High-lactose diet</w:t>
      </w:r>
    </w:p>
    <w:p w14:paraId="4C499CC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21.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Loss of the gastric mucous barrier is central in the pathophysiology of: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Celiac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Peptic ulcer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Diverticulosis</w:t>
      </w:r>
    </w:p>
    <w:p w14:paraId="3F10604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primary protective effect of prostaglandins in the stomach is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Increase HCl secretion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Increase mucus and bicarbonate and blood flow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Induce vomiting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Decrease epithelial turnover</w:t>
      </w:r>
    </w:p>
    <w:p w14:paraId="724B33E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H2 receptor antagonists reduce gastric acid by blocking histamine on: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Chief cells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Parietal cells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G cells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 cells</w:t>
      </w:r>
    </w:p>
    <w:p w14:paraId="4A13EFA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key difference between PPIs and H2 blockers is that PPIs: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Work only for 1–2 hours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Block 90–100% of acid production and have prolonged effects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Are less potent than antacids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Increase gastric motility only</w:t>
      </w:r>
    </w:p>
    <w:p w14:paraId="79DDAA5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Antacids neutralize gastric acid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Inhibiting proton pumps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Reacting with HCl to form salt and water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Blocking histamine receptors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Binding gastrin</w:t>
      </w:r>
    </w:p>
    <w:p w14:paraId="47DDA3A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teaching point when using antacids is that other medications should be taken: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With the antacid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1 hour before or 2 hours after the antacid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Only at bedtime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Only with food</w:t>
      </w:r>
    </w:p>
    <w:p w14:paraId="1CDD014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Simethicone relieves gas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Stimulating bowel motility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Neutralizing acid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Reducing surface tension of gas bubbles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Blocking 5-HT3 receptors</w:t>
      </w:r>
    </w:p>
    <w:p w14:paraId="6587146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Misoprostol is contraindicated in pregnancy because it: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Causes severe hypertension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b) Can induce uterine contractions and abortion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Causes fetal hyperglycemia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Crosses placenta and causes anemia</w:t>
      </w:r>
    </w:p>
    <w:p w14:paraId="0A2686D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Misoprostol protects the stomach primarily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Inhibiting HCl secretion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Increasing mucus and bicarbonate and blood flow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Binding H. pylori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Blocking serotonin receptors</w:t>
      </w:r>
    </w:p>
    <w:p w14:paraId="030EB9C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Antispasmodics like dicyclomine treat IBS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Increasing peristalsis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Relieving smooth muscle spasm and reducing secretions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Blocking gastric acid secretion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Eradicating H. pylori</w:t>
      </w:r>
    </w:p>
    <w:p w14:paraId="66F99D1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Serotonin 5-HT3 receptor antagonists (e.g., ondansetron) are used mainly 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Laxatives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Antiemetics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Antacids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Prokinetics</w:t>
      </w:r>
    </w:p>
    <w:p w14:paraId="110C9C7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major adverse effect concern with chronic PPI use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Increased gastric acid rebound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Potential micronutrient deficiencies and infection risk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Complete renal failure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Immediate liver failure</w:t>
      </w:r>
    </w:p>
    <w:p w14:paraId="2BDAECD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Upper GI complaints generally include all EXCEPT: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Hiccups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Rumination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Rectal pain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Nausea and vomiting</w:t>
      </w:r>
    </w:p>
    <w:p w14:paraId="08BD317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Lower GI complaints include: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Chest pain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Diarrhea and constipation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Hiccups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Halitosis</w:t>
      </w:r>
    </w:p>
    <w:p w14:paraId="5D1EE2D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key “red flag” for constipation that warrants further workup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Constipation since childhood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New-onset constipation and change in bowel habits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Improved symptoms with fiber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Constipation during travel</w:t>
      </w:r>
    </w:p>
    <w:p w14:paraId="04F138B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medication class associated with constipation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Beta-agonists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Antacids with aluminum or calcium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PPIs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H2 blockers</w:t>
      </w:r>
    </w:p>
    <w:p w14:paraId="35185E9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Opioid-induced constipation occurs mainly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Inhibition of HCl secretion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μ-opioid receptor activation slowing transit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Increased bile release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Increased serotonin release</w:t>
      </w:r>
    </w:p>
    <w:p w14:paraId="02F2094C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Acute vomiting with metabolic alkalosis is most consistent with loss of: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Gastric HCl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Bile salts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Pancreatic enzymes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Intestinal bicarbonate</w:t>
      </w:r>
    </w:p>
    <w:p w14:paraId="1A5B69C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Projectile vomiting not preceded by nausea is often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Functional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Direct CNS stimulation or pyloric obstruction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GERD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Lactose intolerance</w:t>
      </w:r>
    </w:p>
    <w:p w14:paraId="3FF6920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Common electrolyte changes from prolonged vomiting include: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Hypernatremia and hyperkalemia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Hyponatremia, hypokalemia, metabolic alkalosis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Hyperchloremia, acidosis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Hypermagnesemia only</w:t>
      </w:r>
    </w:p>
    <w:p w14:paraId="714BE12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client with melena (black, tarry stools) most likely has bleeding from: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Hemorrhoids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Upper GI tract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Rectal fissure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Hemorrhagic cystitis</w:t>
      </w:r>
    </w:p>
    <w:p w14:paraId="0709057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gold standard investigation for melena (suspected upper GI bleed)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Colonoscopy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Upper endoscopy (EGD)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Abdominal x-ray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H. pylori breath test</w:t>
      </w:r>
    </w:p>
    <w:p w14:paraId="0022479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43.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classic cause of erosive gastritis and peptic ulcer disease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Statins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NSAIDs and ASA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Beta-blockers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Calcium channel blockers</w:t>
      </w:r>
    </w:p>
    <w:p w14:paraId="3E225F8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H. pylori contributes to ulcer formation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Reducing acid secretion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Damaging epithelium and altering gastrin and acid secretion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Neutralizing all gastric acid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Blocking prostaglandin receptors</w:t>
      </w:r>
    </w:p>
    <w:p w14:paraId="47B688F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liver contributes to GI function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Producing digestive enzymes for carbohydrates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Producing bile and plasma proteins like albumin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Producing intrinsic factor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Producing HCl</w:t>
      </w:r>
    </w:p>
    <w:p w14:paraId="40B06CC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Ascites in liver disease is primarily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Increased serum albumin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Decreased albumin and oncotic pressure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Increased GI motility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Hypernatremia alone</w:t>
      </w:r>
    </w:p>
    <w:p w14:paraId="4B4AD9D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patient who recently started cephalexin develops bloating and diarrhea. A likely mechanism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Suppression of pancreatic enzymes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Disruption of the gut microbiome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Increased bile secretion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Hyperabsorption of carbohydrates</w:t>
      </w:r>
    </w:p>
    <w:p w14:paraId="119450D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Probiotics may help in antibiotic-associated diarrhea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Suppressing all gut bacteria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Restoring microbiome balance and barrier function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Increasing gastric acid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Decreasing mucus production</w:t>
      </w:r>
    </w:p>
    <w:p w14:paraId="01ED4CD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IBS is best described 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Structural inflammatory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Functional disorder with often normal investigations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Purely infectious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Caused by autoimmune destruction</w:t>
      </w:r>
    </w:p>
    <w:p w14:paraId="07AA026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50.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Celiac disease is triggered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Casein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Gluten in genetically susceptible individuals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Lactose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Excess fat intake</w:t>
      </w:r>
    </w:p>
    <w:p w14:paraId="202A7CD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child with chronic diarrhea, weight loss, and positive anti-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tTG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antibodies most likely has: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Celiac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GERD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Lactose intolerance only</w:t>
      </w:r>
    </w:p>
    <w:p w14:paraId="19040BA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Diverticulitis most often presents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Left lower quadrant pain and fever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Right upper quadrant pain and jaundice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Painless rectal bleeding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Projectile vomiting</w:t>
      </w:r>
    </w:p>
    <w:p w14:paraId="4B3FE22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mainstay of treatment for uncomplicated diverticulitis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PPIs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Antibiotics plus bowel rest/diet modification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Antacids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High-fiber diet during acute flare</w:t>
      </w:r>
    </w:p>
    <w:p w14:paraId="6CD45B4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Acute gastroenteritis is most commonly caused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Viruses such as norovirus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Autoimmune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Pancreatic insufficiency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IBS</w:t>
      </w:r>
    </w:p>
    <w:p w14:paraId="29BFB31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key clinical concern in acute gastroenteritis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Hyperlipidemia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Dehydration and electrolyte disturbances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Permanent kidney damage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Severe hypertension</w:t>
      </w:r>
    </w:p>
    <w:p w14:paraId="3A46B85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dumping syndrome, post-prandial hypoglycemia occurs primarily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Rapid gastric emptying with excessive insulin response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Pancreatic failure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Complete insulin deficiency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RAAS activation</w:t>
      </w:r>
    </w:p>
    <w:p w14:paraId="461B083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57.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Post-gastrectomy bile reflux gastritis is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Acid hypersecretion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Reflux of bile and pancreatic secretions into the stomach remnant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Lack of mucus production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Viral infection</w:t>
      </w:r>
    </w:p>
    <w:p w14:paraId="1618318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Afferent loop obstruction after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Billroth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surgery most typically presents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Chronic constipation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Intermittent severe epigastric pain and fullness relieved by vomiting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Hematemesis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Painless jaundice</w:t>
      </w:r>
    </w:p>
    <w:p w14:paraId="3930DD5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Chronic diarrhea is defined as lasting: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&lt;3 days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3–7 days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&gt;4 weeks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&lt;2 weeks</w:t>
      </w:r>
    </w:p>
    <w:p w14:paraId="22A714A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Acute diarrhea is most often: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Viral and self-limited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Autoimmune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Neoplastic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Always due to parasites</w:t>
      </w:r>
    </w:p>
    <w:p w14:paraId="7ED085FC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Antidiarrheals must be used cautiously because: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They can cause GI bleeding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Diarrhea may represent an infection that requires clearance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They always cause severe dehydration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They invariably increase blood pressure</w:t>
      </w:r>
    </w:p>
    <w:p w14:paraId="20B118A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Laxatives often work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Decreasing stool bulk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Increasing fluid in the colon and/or motility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Suppressing peristalsis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Blocking bile</w:t>
      </w:r>
    </w:p>
    <w:p w14:paraId="450B54C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Which is a stimulant laxative?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Psyllium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Docusate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Senna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Calcium carbonate</w:t>
      </w:r>
    </w:p>
    <w:p w14:paraId="5EBFF9C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Which is primarily a stool softener (emollient)?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Senna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b) Docusate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Bisacodyl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Loperamide</w:t>
      </w:r>
    </w:p>
    <w:p w14:paraId="05DF57C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patient on chronic opioids with severe constipation may benefit from: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Increasing iron supplements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Bowel regimen including stimulant + stool softener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Stopping all fluid intake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Chronic enemas as first-line</w:t>
      </w:r>
    </w:p>
    <w:p w14:paraId="64378ED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key complication of severe fecal impaction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Hemorrhagic stroke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Bowel perforation and peritonitis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Myocardial infarction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UTI</w:t>
      </w:r>
    </w:p>
    <w:p w14:paraId="426F994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Rome IV criteria are used primarily for: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IBS and chronic constipation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GERD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Celiac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Peptic ulcer disease</w:t>
      </w:r>
    </w:p>
    <w:p w14:paraId="4E5759E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most important first step in assessing constipation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CT abdomen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Detailed history and physical including rectal exam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Immediate colonoscopy in all cases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MRI spine</w:t>
      </w:r>
    </w:p>
    <w:p w14:paraId="0822015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Antiemetics targeting the CTZ often act on receptors such 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Only muscarinic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Dopamine, serotonin, NK1, opioids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Only GABA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Only histamine</w:t>
      </w:r>
    </w:p>
    <w:p w14:paraId="1B992B9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Nonpharmacologic management of nausea/vomiting includes: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Large meals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Fluid and electrolyte correction and trigger avoidance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High-fat meals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Aggressive laxatives</w:t>
      </w:r>
    </w:p>
    <w:p w14:paraId="5E29E4F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patient develops new-onset dysphagia and weight loss with reflux symptoms. The priority is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Start a PPI indefinitely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Arrange endoscopic evaluation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Recommend antacids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Reassure and follow-up in 1 year</w:t>
      </w:r>
    </w:p>
    <w:p w14:paraId="0840EE6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GERD symptoms are often worsened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Small, frequent meals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Lying down soon after eating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Weight loss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Head-of-bed elevation</w:t>
      </w:r>
    </w:p>
    <w:p w14:paraId="3E05F09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First-line lifestyle modification for GERD includes: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High-fat diet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Weight reduction and avoiding late meals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High alcohol intake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Increased caffeine intake</w:t>
      </w:r>
    </w:p>
    <w:p w14:paraId="04EC3D5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complication of chronic GERD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Barrett esophagus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Celiac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Hirschsprung disease</w:t>
      </w:r>
    </w:p>
    <w:p w14:paraId="75F9A33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Hirschsprung’s disease, a key defect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Hyperinnervation of colon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Absence of functional ganglion cells in distal colon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Autoimmune destruction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Excessive mucus</w:t>
      </w:r>
    </w:p>
    <w:p w14:paraId="04F878A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Toxic megacolon can occur as a complication of: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Severe ulcerative colitis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GERD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Gastritis only</w:t>
      </w:r>
    </w:p>
    <w:p w14:paraId="4B39BDE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Which medication class should be used with caution in persons at risk for C. difficile colitis?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PPIs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Broad-spectrum antibiotics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H2 blockers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Antacids</w:t>
      </w:r>
    </w:p>
    <w:p w14:paraId="0136AD2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23-year-old with crampy pain, bloating, and alternating diarrhea/constipation with normal colonoscopy likely has: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Crohn’s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Ulcerative colitis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Colon cancer</w:t>
      </w:r>
    </w:p>
    <w:p w14:paraId="299D2BB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65-year-old with chronic constipation, anemia, and unintentional weight loss should be evaluated for: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Colorectal cancer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GERD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Celiac disease only</w:t>
      </w:r>
    </w:p>
    <w:p w14:paraId="0DA241E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IBD, colonoscopy is important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Diagnose and assess extent of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Cure the inflammation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Replace CT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Prevent anemia directly</w:t>
      </w:r>
    </w:p>
    <w:p w14:paraId="24C71206" w14:textId="77777777" w:rsidR="0081451D" w:rsidRPr="0081451D" w:rsidRDefault="00FD15EB" w:rsidP="0081451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15EB">
        <w:rPr>
          <w:rFonts w:ascii="Aptos" w:eastAsia="Times New Roman" w:hAnsi="Aptos" w:cs="Times New Roman"/>
          <w:noProof/>
          <w:color w:val="000000"/>
          <w:kern w:val="0"/>
        </w:rPr>
        <w:pict w14:anchorId="729A063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0B3CDF" w14:textId="77777777" w:rsidR="0081451D" w:rsidRPr="0081451D" w:rsidRDefault="0081451D" w:rsidP="0081451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GU SECTION (Q81–Q140)</w:t>
      </w:r>
    </w:p>
    <w:p w14:paraId="3E2AFA2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female urethra is shorter (&lt;4 cm), increasing risk of: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Nephrotic syndrome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UTIs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Renal stones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BPH</w:t>
      </w:r>
    </w:p>
    <w:p w14:paraId="11CCC3F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Uropathogenic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E. coli cause most uncomplicated UTIs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Hematogenous spread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Ascending infection with adhesins and fimbriae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Direct lung seeding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Viral transduction</w:t>
      </w:r>
    </w:p>
    <w:p w14:paraId="77879A2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classic symptom triad of cystitis includes: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Dysuria, frequency, suprapubic pain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Flank pain, high fever, confusion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Hematemesis, melena, jaundice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Polyuria, polydipsia, weight loss</w:t>
      </w:r>
    </w:p>
    <w:p w14:paraId="28318A7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Fever, chills, flank pain, and CVA tenderness suggest: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Lower UTI (cystitis)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Urethritis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Pyelonephritis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IBS</w:t>
      </w:r>
    </w:p>
    <w:p w14:paraId="0F997E8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85.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Uncomplicated cystitis in a young woman is typically treated first-line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Nitrofurantoin 100 mg BID × 5 days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IV vancomycin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Long-term fluoroquinolone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No antibiotics</w:t>
      </w:r>
    </w:p>
    <w:p w14:paraId="0E96BFB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Nitrofurantoin should be avoided in: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Pregnancy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 xml:space="preserve">b)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CrCl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&lt;30 mL/min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Young adults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Mild UTIs</w:t>
      </w:r>
    </w:p>
    <w:p w14:paraId="48462A7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most common pathogen in uncomplicated community-acquired cystitis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Staph aureus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E. coli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Pseudomonas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Candida</w:t>
      </w:r>
    </w:p>
    <w:p w14:paraId="46D9218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Staphylococcus saprophyticus commonly causes UTIs in: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Elderly men with BPH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Young sexually active women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Neonates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Pregnant women exclusively</w:t>
      </w:r>
    </w:p>
    <w:p w14:paraId="12E723C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A key virulence factor of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uropathogenic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E. coli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Lack of capsule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Pili/fimbriae facilitating adhesion to urothelium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Absence of siderophores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Inability to form biofilm</w:t>
      </w:r>
    </w:p>
    <w:p w14:paraId="4853B7C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LPS (endotoxin) from gram-negative bacteria can cause: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Bradycardia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Massive cytokine release and sepsis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Immunosuppression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Complete lack of fever</w:t>
      </w:r>
    </w:p>
    <w:p w14:paraId="4EBDE8C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Which structure helps prevent vesicoureteral reflux?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Ureterovesical junction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Renal pyramid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Glomerulus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Loop of Henle</w:t>
      </w:r>
    </w:p>
    <w:p w14:paraId="6698809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Urethritis due to chlamydia typically presents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High fever and flank pain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b) Dysuria, urethral discharge, often asymptomatic in women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Gross hematuria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Severe suprapubic pain only</w:t>
      </w:r>
    </w:p>
    <w:p w14:paraId="038B3B8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First-line pharmacotherapy for chlamydial urethritis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Amoxicillin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Doxycycline 100 mg BID × 7 days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Nitrofurantoin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Ciprofloxacin</w:t>
      </w:r>
    </w:p>
    <w:p w14:paraId="0F77E69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Genital herpes lesions are best described 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Painless papules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Painful grouped vesicles that ulcerate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Firm nodules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Warts with “cauliflower” appearance</w:t>
      </w:r>
    </w:p>
    <w:p w14:paraId="05D4FC7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Antiviral therapy for genital herpes (e.g., valacyclovir) primarily: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Cures the infection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Reduces recurrence and viral shedding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Replaces the need for safe sex practices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Eliminates latency</w:t>
      </w:r>
    </w:p>
    <w:p w14:paraId="56E5B55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Urethritis pharmacotherapy often includes concurrent treatment for: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Chlamydia and gonorrhea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HSV and HPV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Candida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Trichomonas only</w:t>
      </w:r>
    </w:p>
    <w:p w14:paraId="4569FA0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Prostatitis in the acute bacterial form typically presents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Flank pain without urinary symptoms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Fever, pelvic/perineal pain, dysuria, tender prostate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Painless hematuria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Isolated nocturia</w:t>
      </w:r>
    </w:p>
    <w:p w14:paraId="0DAAE12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First-line antibiotics for acute bacterial prostatitis often include: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Fluoroquinolones for 4–6 weeks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Nitrofurantoin 3 days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Single-dose azithromycin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Topical antifungals</w:t>
      </w:r>
    </w:p>
    <w:p w14:paraId="6F8D390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Chronic prostatitis/chronic pelvic pain syndrome may benefit from: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Alpha-1 blockers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High-dose steroids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No pharmacologic therapy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PPIs</w:t>
      </w:r>
    </w:p>
    <w:p w14:paraId="17D114B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BPH is driven largely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Estrogen excess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Dihydrotestosterone (DHT) via 5-α-reductase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Lack of aldosterone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Testosterone deficiency</w:t>
      </w:r>
    </w:p>
    <w:p w14:paraId="4B1558AC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Classic lower urinary tract symptoms (LUTS) of BPH include: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Polyuria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Hesitancy, weak stream, nocturia, incomplete emptying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Hematemesis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Urinary incontinence only</w:t>
      </w:r>
    </w:p>
    <w:p w14:paraId="0CF7994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α1-adrenergic antagonists (e.g., tamsulosin) relieve BPH symptoms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Shrinking prostate volume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Relaxing smooth muscle in prostate and bladder neck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Increasing testosterone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Blocking DHT production</w:t>
      </w:r>
    </w:p>
    <w:p w14:paraId="11C0D82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known adverse effect of α1-blockers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Severe hyperglycemia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Orthostatic hypotension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Nephrotic syndrome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Hyperkalemia</w:t>
      </w:r>
    </w:p>
    <w:p w14:paraId="2E30CD9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5-α-reductase inhibitors (finasteride) work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Blocking conversion of testosterone to DHT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Blocking alpha receptors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Inhibiting renin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Inhibiting ADH</w:t>
      </w:r>
    </w:p>
    <w:p w14:paraId="214D1FDC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5-α-reductase inhibitors are most effective in: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Very small prostates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Larger prostates over months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Immediate symptom relief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Women with stress incontinence only</w:t>
      </w:r>
    </w:p>
    <w:p w14:paraId="26CBFF4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Overactive bladder (OAB) is characterized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Stress incontinence during coughing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Urgency with or without urge incontinence, frequency, nocturia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Complete retention without urgency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Painless hematuria only</w:t>
      </w:r>
    </w:p>
    <w:p w14:paraId="7B0C53A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107.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First-line pharmacologic treatment for OAB is often: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Antimuscarinics (e.g., oxybutynin)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Loop diuretics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ACE inhibitors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PPIs</w:t>
      </w:r>
    </w:p>
    <w:p w14:paraId="22F11A5C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Antimuscarinics used in OAB primarily act on which receptor?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β1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M3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D2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H2</w:t>
      </w:r>
    </w:p>
    <w:p w14:paraId="168D113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common side effect of anticholinergics for OAB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Hyperthyroidism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Dry mouth and constipation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Severe diarrhea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Hematemesis</w:t>
      </w:r>
    </w:p>
    <w:p w14:paraId="3CDA43F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β3-agonists like mirabegron treat OAB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Contracting detrusor muscle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Relaxing detrusor muscle to increase bladder capacity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Increasing sphincter tone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Blocking dopamine receptors</w:t>
      </w:r>
    </w:p>
    <w:p w14:paraId="1C6F5F6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Risk factors for OAB in women include: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Nulliparity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Hysterectomy, pelvic floor trauma, menopause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High testosterone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Hyperthyroidism</w:t>
      </w:r>
    </w:p>
    <w:p w14:paraId="77AB12F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Genital herpes establishes latency primarily in: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Liver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Sensory ganglia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Bone marrow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Kidneys</w:t>
      </w:r>
    </w:p>
    <w:p w14:paraId="7903317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Chlamydia trachomatis infection can cause infertility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Destroying ova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Causing chronic inflammation and tubal scarring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Decreasing estrogen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Increasing progesterone</w:t>
      </w:r>
    </w:p>
    <w:p w14:paraId="0A8DBB2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The bladder urothelium’s GAG layer functions mainly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Increase bacterial adhesion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b) Repel bacterial adhesion and protect underlying cells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Produce urine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Activate RAAS</w:t>
      </w:r>
    </w:p>
    <w:p w14:paraId="7A51E36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Toll-like receptors (TLRs) on urothelium recognize: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Glucose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Pathogen-associated molecular patterns like LPS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Oxygen tension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Aldosterone</w:t>
      </w:r>
    </w:p>
    <w:p w14:paraId="328D68D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Intracellular bacterial communities in urothelial cells contribute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Rapid cure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Recurrent UTIs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Kidney stones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Nephrotic syndrome</w:t>
      </w:r>
    </w:p>
    <w:p w14:paraId="75FAEC9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Catheter-associated UTIs commonly involve: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Urease-producing organisms like Proteus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Only viruses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Only gram-positive bacteria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Anaerobes exclusively</w:t>
      </w:r>
    </w:p>
    <w:p w14:paraId="3652844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An adolescent with dysuria and mucopurulent urethral discharge should be tested for: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HSV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Chlamydia and gonorrhea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Candida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Adenovirus</w:t>
      </w:r>
    </w:p>
    <w:p w14:paraId="16A9F04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distinguishing clinical feature of herpetic urethritis compared with NGU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Painless lesions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Severe dysuria with lymphadenopathy and vesicles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Lack of systemic symptoms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Only watery discharge</w:t>
      </w:r>
    </w:p>
    <w:p w14:paraId="10730AF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Interstitial cystitis/bladder pain syndrome is best described 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Acute bacterial infection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Chronic bladder pain ± urgency/frequency without infection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Stone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Purely psychogenic</w:t>
      </w:r>
    </w:p>
    <w:p w14:paraId="28786A4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First-line conservative management of interstitial cystitis includes: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High caffeine intake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Diet modification and bladder training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Long-term antibiotics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High-dose steroids</w:t>
      </w:r>
    </w:p>
    <w:p w14:paraId="2E927A7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Nocturnal enuresis in children is most often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Structural urethral defects in all cases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Delayed bladder control with strong genetic component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BPH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Diabetes insipidus in all cases</w:t>
      </w:r>
    </w:p>
    <w:p w14:paraId="4470078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seniors, stress incontinence is often related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Pelvic floor weakness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Excess DHT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Acute UTI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High-dose steroids</w:t>
      </w:r>
    </w:p>
    <w:p w14:paraId="18DECFD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Overflow incontinence in older men commonly results from: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BPH causing outlet obstruction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Excess fluid intake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Diuretics alone</w:t>
      </w:r>
    </w:p>
    <w:p w14:paraId="36D9461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Functional incontinence refers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Urethral sphincter defect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Cognitive/mobility issues preventing timely toileting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Overactive detrusor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BPH alone</w:t>
      </w:r>
    </w:p>
    <w:p w14:paraId="48630DB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Which UTI should always be considered complicated?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Uncomplicated cystitis in healthy young woman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Any UTI in a male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Single UTI in child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Asymptomatic bacteriuria in nonpregnant adult</w:t>
      </w:r>
    </w:p>
    <w:p w14:paraId="1B12F1A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Persistent or recurrent UTIs should prompt evaluation for: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Underlying structural abnormalities or stones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GERD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Migraine</w:t>
      </w:r>
    </w:p>
    <w:p w14:paraId="40CCDC3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Pyelonephritis due to Proteus may predispose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Struvite stones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Cystine stones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Lactose intolerance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IBS</w:t>
      </w:r>
    </w:p>
    <w:p w14:paraId="0E2940A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129.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Analgesic nephropathy and papillary necrosis are associated with chronic use of: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PPIs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NSAIDs and some analgesics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Antihistamines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SSRIs</w:t>
      </w:r>
    </w:p>
    <w:p w14:paraId="5FA277F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Pregnant women with asymptomatic bacteriuria should: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Not be treated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Receive appropriate antibiotics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Only be observed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Avoid all lab tests</w:t>
      </w:r>
    </w:p>
    <w:p w14:paraId="76E075F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child with recurrent UTIs, poor growth, and hypertension should be assessed for: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Vesicoureteral reflux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GERD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Lactose intolerance</w:t>
      </w:r>
    </w:p>
    <w:p w14:paraId="1C1AC35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man with BPH and predominant urgency/frequency despite α1-blocker may benefit from adding: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PPI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Antimuscarinic or β3-agonist (if low PVR)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Thiazide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ACE inhibitor</w:t>
      </w:r>
    </w:p>
    <w:p w14:paraId="49C50AC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PDE-5 inhibitors (tadalafil) used in BPH primarily: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Decrease detrusor contractions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Relax smooth muscle in LUT and improve ED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Reduce PSA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Block DHT</w:t>
      </w:r>
    </w:p>
    <w:p w14:paraId="273AEE7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Renal colic due to stones classically presents 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Dull constant pain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Severe, colicky flank pain radiating to groin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Painless hematuria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Epigastric burning</w:t>
      </w:r>
    </w:p>
    <w:p w14:paraId="1ADA852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Which stone is most commonly associated with urease-producing bacteria?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Calcium oxalate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Struvite (magnesium ammonium phosphate)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Uric acid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Cystine</w:t>
      </w:r>
    </w:p>
    <w:p w14:paraId="4C33C93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136.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Initial conservative management for small stones (&lt;5 mm) often includes: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High fluid intake and NSAIDs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Dialysis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Surgery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High-protein diet</w:t>
      </w:r>
    </w:p>
    <w:p w14:paraId="79BA3F5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Medical expulsive therapy for distal ureteric stones often uses: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ACE inhibitors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Alpha-blockers like tamsulosin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Beta-blockers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Thiazides only</w:t>
      </w:r>
    </w:p>
    <w:p w14:paraId="791C743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Non-contrast CT KUB is considered: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Gold standard imaging for stones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Obsolete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Only for pregnancy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Useless in stone disease</w:t>
      </w:r>
    </w:p>
    <w:p w14:paraId="53A482F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Struvite stones are associated with what urine pH?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Very acidic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Alkaline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Neutral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pH has no effect</w:t>
      </w:r>
    </w:p>
    <w:p w14:paraId="6940C46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Cystine stones result from: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Hypercalcemia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Inherited cystinuria with poor cystine reabsorption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Gout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Excess magnesium</w:t>
      </w:r>
    </w:p>
    <w:p w14:paraId="74BB5D42" w14:textId="77777777" w:rsidR="0081451D" w:rsidRPr="0081451D" w:rsidRDefault="00FD15EB" w:rsidP="0081451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15EB">
        <w:rPr>
          <w:rFonts w:ascii="Aptos" w:eastAsia="Times New Roman" w:hAnsi="Aptos" w:cs="Times New Roman"/>
          <w:noProof/>
          <w:color w:val="000000"/>
          <w:kern w:val="0"/>
        </w:rPr>
        <w:pict w14:anchorId="19ED26E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F5B5DF" w14:textId="77777777" w:rsidR="0081451D" w:rsidRPr="0081451D" w:rsidRDefault="0081451D" w:rsidP="0081451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RENAL / FLUIDS / ELECTROLYTES SECTION (Q141–Q200)</w:t>
      </w:r>
    </w:p>
    <w:p w14:paraId="374F007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Osmotic pressure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Pressure generated by plasma proteins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Force needed to stop water movement across a semipermeable membrane due to all solutes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Force generated by RBCs alone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Unrelated to solute concentration</w:t>
      </w:r>
    </w:p>
    <w:p w14:paraId="6CD1572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Oncotic pressure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Generated mainly by plasma proteins like albumin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Generated by sodium exclusively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Irrelevant in edema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Caused by glucose only</w:t>
      </w:r>
    </w:p>
    <w:p w14:paraId="360A4EE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Crystalloids differ from colloids in that crystalloids: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Contain large molecules that stay intravascular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Readily leave the intravascular space and distribute into interstitial/ICF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Are always hypertonic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Cannot be used for resuscitation</w:t>
      </w:r>
    </w:p>
    <w:p w14:paraId="44821A5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Normal saline (0.9% NaCl) is best described 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Hypotonic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Isotonic crystalloid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Hypertonic colloid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Hypotonic colloid</w:t>
      </w:r>
    </w:p>
    <w:p w14:paraId="4E3918F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D5W is initially iso-osmotic in the bag but functionally: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Hypertonic in vivo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Acts like free water once glucose is taken up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Acts as colloid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Causes rapid hypernatremia</w:t>
      </w:r>
    </w:p>
    <w:p w14:paraId="7F80107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Milliequivalents (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mEq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) account for: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Only molar concentration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Chemical activity considering valence (charge) of ions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pH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Osmolarity only</w:t>
      </w:r>
    </w:p>
    <w:p w14:paraId="6F03FF9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Hyponatremia is defined (approx.) as serum Na: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&lt;130 mmol/L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&lt;135 mmol/L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&lt;140 mmol/L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&lt;150 mmol/L</w:t>
      </w:r>
    </w:p>
    <w:p w14:paraId="0772233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common cause of hyponatremia in the elderly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Loop diuretics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Thiazide diuretics and SIADH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ACE inhibitors alone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CCBs</w:t>
      </w:r>
    </w:p>
    <w:p w14:paraId="40BD041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hallmark symptom of severe hyponatremia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Polyuria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Confusion, seizures, coma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Rash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Hyperreflexia only</w:t>
      </w:r>
    </w:p>
    <w:p w14:paraId="2E51BDE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150.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hypovolemic hyponatremia due to thiazides, urine sodium is often: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 xml:space="preserve">a) &lt;10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mEq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/L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 xml:space="preserve">b) &gt;20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mEq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/L due to renal sodium loss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Zero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Unmeasurable</w:t>
      </w:r>
    </w:p>
    <w:p w14:paraId="10EFADA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Rapid correction of chronic hyponatremia risks: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Pulmonary embolism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Osmotic demyelination syndrome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DVT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Pancreatitis</w:t>
      </w:r>
    </w:p>
    <w:p w14:paraId="55E4910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Hypernatremia is usually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Pure sodium gain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Relative water loss/dehydration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Protein deficiency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Overhydration</w:t>
      </w:r>
    </w:p>
    <w:p w14:paraId="3C9C21A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Hypokalemia is commonly caused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ACE inhibitors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Vomiting, diarrhea, and diuretics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CKD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Beta-blockers</w:t>
      </w:r>
    </w:p>
    <w:p w14:paraId="4CC36C9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Hyperkalemia is commonly seen in: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Diarrhea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Kidney failure and ACEI/ARB/spironolactone use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Thiazides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Vomiting</w:t>
      </w:r>
    </w:p>
    <w:p w14:paraId="0029B8CC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Life-threatening complication of severe hyperkalemia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Stroke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Cardiac arrhythmias and arrest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IBS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GERD</w:t>
      </w:r>
    </w:p>
    <w:p w14:paraId="5BA318B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Hypocalcemia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can cause: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Muscle weakness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Neuromuscular excitability, tetany, seizures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Severe constipation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Polycythemia</w:t>
      </w:r>
    </w:p>
    <w:p w14:paraId="1AF7FD9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Hypercalcemia often presents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“Stones, bones, groans, and psychic overtones”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b) Severe tetany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Isolated rash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Profuse sweating only</w:t>
      </w:r>
    </w:p>
    <w:p w14:paraId="36C7B12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Hypomagnesemia is commonly associated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Alcohol use disorder and GI losses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Hyperthyroidism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BPH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GERD</w:t>
      </w:r>
    </w:p>
    <w:p w14:paraId="25E3898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normal Chem-7 Na range is approximately: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120–130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135–145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145–155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125–135</w:t>
      </w:r>
    </w:p>
    <w:p w14:paraId="251F8C2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high BUN with relatively normal creatinine suggests: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Intrinsic renal failure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Pre-renal azotemia (e.g., hypovolemia)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Post-renal obstruction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Hemolytic anemia</w:t>
      </w:r>
    </w:p>
    <w:p w14:paraId="4651AAE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pre-renal AKI, the primary problem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Intrinsic tubular damage initially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Inadequate perfusion to kidneys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Obstruction of urethra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Autoimmune podocyte injury only</w:t>
      </w:r>
    </w:p>
    <w:p w14:paraId="461588B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Intrinsic renal failure (e.g., ATN) typically has: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 xml:space="preserve">a) Normal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BUN:Cr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ratio (~10:1)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 xml:space="preserve">b) Very high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BUN:Cr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ratio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No change in creatinine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Decreased BUN</w:t>
      </w:r>
    </w:p>
    <w:p w14:paraId="432A2AB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Post-renal AKI is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Glomerular inflammation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Obstruction to urine outflow (stones, BPH, strictures)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Dehydration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ACE inhibitors</w:t>
      </w:r>
    </w:p>
    <w:p w14:paraId="43B6B48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Chronic kidney disease (CKD) is distinguished from AKI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Very sudden onset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History of long-standing abnormal creatinine, small echogenic kidneys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Always normal imaging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Absence of anemia</w:t>
      </w:r>
    </w:p>
    <w:p w14:paraId="53399D4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Stage 5 CKD (ESRD) corresponds to GFR: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&gt;90 ml/min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60–90 ml/min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&lt;15 ml/min (often &lt;10)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30–60 ml/min</w:t>
      </w:r>
    </w:p>
    <w:p w14:paraId="64528F2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CKD complications include all EXCEPT: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Anemia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Bone-mineral disorders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Uremia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Increased intrinsic clotting factors from liver</w:t>
      </w:r>
    </w:p>
    <w:p w14:paraId="4E4A51B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Nephritic syndrome classically presents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Massive proteinuria and edema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Hematuria, hypertension, and oliguria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Isolated hyperlipidemia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Neutropenia</w:t>
      </w:r>
    </w:p>
    <w:p w14:paraId="142C9F3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nephritic syndrome, RBCs in urine are often: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Normal disc cells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Dysmorphic or “helmet” cells from crossing damaged GBM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Absent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Replaced by platelets</w:t>
      </w:r>
    </w:p>
    <w:p w14:paraId="0EE49F0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Nephrotic syndrome is characterized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Massive proteinuria, hypoalbuminemia, edema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Isolated hematuria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No edema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Hypernatremia only</w:t>
      </w:r>
    </w:p>
    <w:p w14:paraId="73B5A32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consequence of nephrotic syndrome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Hypolipidemia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Hyperlipidemia and hypercoagulability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Decreased infection risk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Polycythemia</w:t>
      </w:r>
    </w:p>
    <w:p w14:paraId="1A41510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Minimal change disease typically causes: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Nephritic syndrome in adults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Nephrotic syndrome, especially in children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Post-renal obstruction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ATN</w:t>
      </w:r>
    </w:p>
    <w:p w14:paraId="56CD8FF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172.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Post-streptococcal glomerulonephritis is an example of: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Proliferative nephritic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Purely nephrotic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ATN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Interstitial nephritis</w:t>
      </w:r>
    </w:p>
    <w:p w14:paraId="2718F98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nephrotic syndrome, edema occurs primarily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Increased hydrostatic pressure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Decreased plasma oncotic pressure from hypoalbuminemia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Excess aldosterone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Decreased sodium intake</w:t>
      </w:r>
    </w:p>
    <w:p w14:paraId="042A9BF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Management of nephrotic syndrome often includes: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ACEI/ARB, diuretics, statins, selective anticoagulation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High-sodium diet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High fluid intake without restriction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Stopping all medications</w:t>
      </w:r>
    </w:p>
    <w:p w14:paraId="71AE5BB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nephritic syndrome, BP control is crucial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Worsen proteinuria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Reduce further glomerular damage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Increase GFR abruptly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Treat anemia</w:t>
      </w:r>
    </w:p>
    <w:p w14:paraId="4900BD5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Diuretics are categorized into all EXCEPT: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Carbonic anhydrase inhibitors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Thiazides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Loop diuretics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ACE inhibitors</w:t>
      </w:r>
    </w:p>
    <w:p w14:paraId="3C6D82C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Thiazide diuretics act primarily in the: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Proximal tubule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Distal convoluted tubule (Na–Cl symporter)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Collecting duct ENaC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Thick ascending limb NKCC2</w:t>
      </w:r>
    </w:p>
    <w:p w14:paraId="504019D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Loop diuretics (e.g., furosemide) act on: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Na–Cl in DCT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Na–K–2Cl co-transporter in thick ascending limb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H+ ATPase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Urea transporters</w:t>
      </w:r>
    </w:p>
    <w:p w14:paraId="462D04E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Potassium-sparing diuretics act primarily in: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Proximal tubule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b) Collecting duct (ENaC or aldosterone receptor)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Loop of Henle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Glomerulus</w:t>
      </w:r>
    </w:p>
    <w:p w14:paraId="4821248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common adverse effect of loop diuretics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Hyperkalemia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Hypokalemia and volume depletion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Hyponatremia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Hypermagnesemia</w:t>
      </w:r>
    </w:p>
    <w:p w14:paraId="3A82FB0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Thiazide diuretics can cause: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Hypercalcemia (mild)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 xml:space="preserve">b)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Hypocalcemia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CKD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Hypernatremia</w:t>
      </w:r>
    </w:p>
    <w:p w14:paraId="4DE506EC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Spironolactone is a: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Loop diuretic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Aldosterone antagonist, potassium-sparing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Thiazide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Osmotic diuretic</w:t>
      </w:r>
    </w:p>
    <w:p w14:paraId="66475B3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major risk of potassium-sparing diuretics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Hypokalemia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Hyperkalemia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Severe hypernatremia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Hypercalcemia</w:t>
      </w:r>
    </w:p>
    <w:p w14:paraId="5A83DBE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Carbonic anhydrase inhibitors (e.g., acetazolamide) can cause: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Metabolic alkalosis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Metabolic acidosis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Respiratory acidosis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Hyperkalemia</w:t>
      </w:r>
    </w:p>
    <w:p w14:paraId="0F98BF62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Renal calculi formation is promoted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Low urine volume and supersaturation of solutes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High urine volume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 xml:space="preserve">c)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Hypocalcemia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exclusively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Absence of uric acid</w:t>
      </w:r>
    </w:p>
    <w:p w14:paraId="71F2D37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Natural inhibitors of stone formation include: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Citrate and magnesium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Calcium and uric acid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c) Oxalate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LPS</w:t>
      </w:r>
    </w:p>
    <w:p w14:paraId="0BA847C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Struvite stones are associated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Urease-producing bacteria, alkaline urine, staghorn calculi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Low pH and gout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CKD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Cystinuria</w:t>
      </w:r>
    </w:p>
    <w:p w14:paraId="51D6E11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Uric acid stones are favored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Very alkaline urine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Acidic urine and low volume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High urine volume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High citrate</w:t>
      </w:r>
    </w:p>
    <w:p w14:paraId="3B85AE2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Cystine stones are due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Acquired kidney disease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Genetic defect in cystine reabsorption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Dehydration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Obesity</w:t>
      </w:r>
    </w:p>
    <w:p w14:paraId="127711F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AKI, dialysis is indicated for all EXCEPT: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Refractory hyperkalemia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Severe acidosis/uremia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Volume overload unresponsive to diuretics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Mild, asymptomatic elevation of creatinine only</w:t>
      </w:r>
    </w:p>
    <w:p w14:paraId="7CF91DF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191.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Anemia in CKD is primarily due to decreased: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Aldosterone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Erythropoietin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Renin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ADH</w:t>
      </w:r>
    </w:p>
    <w:p w14:paraId="7BFFD33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192.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Bone disease in CKD is related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Excess vitamin D activation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Impaired vitamin D activation, hyperphosphatemia, secondary hyperparathyroidism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Hypophosphatemia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High aldosterone</w:t>
      </w:r>
    </w:p>
    <w:p w14:paraId="2056C54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193.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RAAS activation in kidney hypoperfusion leads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Vasodilation and natriuresis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Vasoconstriction and sodium/water retention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Decreased aldosterone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Decreased blood pressure</w:t>
      </w:r>
    </w:p>
    <w:p w14:paraId="3BDA84E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194.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ADH (vasopressin) primarily acts on: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Proximal tubule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Collecting ducts to increase water reabsorption via aquaporins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Loop of Henle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Glomerulus only</w:t>
      </w:r>
    </w:p>
    <w:p w14:paraId="4929DC3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195.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SIADH, serum sodium is typically: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High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Low due to dilutional hyponatremia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Normal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Unaffected</w:t>
      </w:r>
    </w:p>
    <w:p w14:paraId="65F2610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196.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Pre-renal azotemia “no blood, no pump” can be caused by: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Hemorrhage and heart failure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Stone obstruction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ATN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BPH only</w:t>
      </w:r>
    </w:p>
    <w:p w14:paraId="1E81401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197.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A high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BUN:Cr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ratio with low urine Na (&lt;20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mEq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/L) is most consistent with: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Intrinsic renal failure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Pre-renal hypovolemia from GI losses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Post-renal obstruction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SIADH</w:t>
      </w:r>
    </w:p>
    <w:p w14:paraId="5F8426B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198.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In CKD, sodium and water balance usually leads to: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Chronic volume overload and hypertension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Severe hypovolemia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Absolute sodium deficiency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Isolated hypernatremia</w:t>
      </w:r>
    </w:p>
    <w:p w14:paraId="6BCF1AF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199.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patient with CKD and K+ of 6.3 mmol/L plus ECG changes requires: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Watchful waiting only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Urgent treatment for hyperkalemia and possible dialysis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More potassium supplements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Thiazide alone</w:t>
      </w:r>
    </w:p>
    <w:p w14:paraId="03497A2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200.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A key goal in early CKD management is: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a) Allow hypertension to maintain GFR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b) Tight BP and glycemic control to slow progression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c) Avoid ACEI/ARBs always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  <w:t>d) High-protein diet for all</w:t>
      </w:r>
    </w:p>
    <w:p w14:paraId="34E0D61B" w14:textId="77777777" w:rsidR="0081451D" w:rsidRPr="0081451D" w:rsidRDefault="00FD15EB" w:rsidP="0081451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FD15EB">
        <w:rPr>
          <w:rFonts w:ascii="Aptos" w:eastAsia="Times New Roman" w:hAnsi="Aptos" w:cs="Times New Roman"/>
          <w:noProof/>
          <w:color w:val="000000"/>
          <w:kern w:val="0"/>
        </w:rPr>
        <w:pict w14:anchorId="39F9306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82A7C6" w14:textId="77777777" w:rsidR="0081451D" w:rsidRPr="0081451D" w:rsidRDefault="0081451D" w:rsidP="0081451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color w:val="000000"/>
          <w:kern w:val="36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36"/>
          <w14:ligatures w14:val="none"/>
        </w:rPr>
        <w:lastRenderedPageBreak/>
        <w:t>Answer Key &amp; Brief Rationales (1–200)</w:t>
      </w:r>
    </w:p>
    <w:p w14:paraId="1F6B18D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(I’ll keep rationales tight so this doesn’t turn into a textbook.)</w:t>
      </w:r>
    </w:p>
    <w:p w14:paraId="6AA5D07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GI wall from lumen out: mucosa → submucosa → muscularis → serosa. </w:t>
      </w:r>
    </w:p>
    <w:p w14:paraId="763C556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03A626C5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Villi/microvilli increase surface area for absorption.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Glycocalyx disruption linked to lactase deficiency → lactose intolerance. </w:t>
      </w:r>
    </w:p>
    <w:p w14:paraId="182A03E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1EE4481A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Paneth cells produce defensins, lysozyme. </w:t>
      </w:r>
    </w:p>
    <w:p w14:paraId="36AED41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6C0BCE4C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Goblet cells secrete mucins to form mucus layer.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Paneth cells secrete antimicrobial peptides.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7. 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Microbiome makes SCFAs nourishing colonocytes and modulating immunity. </w:t>
      </w:r>
    </w:p>
    <w:p w14:paraId="1BF6262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4D239431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8.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Dysbiosis predisposes to inflammation &amp; infection.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9.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IBD involves exaggerated IL-23/Th17 response. </w:t>
      </w:r>
    </w:p>
    <w:p w14:paraId="68F901B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33C3316E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10.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Fecal calprotectin ↑ in IBD, normal in IBS. </w:t>
      </w:r>
    </w:p>
    <w:p w14:paraId="624C170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1C1C9874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11.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Ulcerative colitis: continuous from rectum proximally.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12. 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Crohn’s: skip lesions, transmural,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cobblestoning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13.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Ileal disease → B12 malabsorption.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14. 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5-ASA inhibits COX1/2 + activates Nrf2 antioxidant pathways. </w:t>
      </w:r>
    </w:p>
    <w:p w14:paraId="1011480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0203E1C6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15.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5-ASA + azathioprine ↑ bone marrow suppression.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16. 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MTX inhibits DHFR, ↑ adenosine, ↑ T-cell apoptosis. </w:t>
      </w:r>
    </w:p>
    <w:p w14:paraId="69F91E20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1505B07C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17.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MTX: hepatotoxicity, mouth sores, fatigue, hair thinning.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18. 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Infliximab, golimumab = TNF-α inhibitors.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19.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Vedolizumab blocks integrins for gut-homing lymphocytes.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20.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Low-residue/low-fiber during flares. </w:t>
      </w:r>
    </w:p>
    <w:p w14:paraId="16503D05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1F41B698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21.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Loss of mucus barrier key in PUD. </w:t>
      </w:r>
    </w:p>
    <w:p w14:paraId="3706AD87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163BD263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22.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PGs promote mucus, HCO₃, blood flow, repair.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23.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H2RAs act on parietal cell H2 receptors. </w:t>
      </w:r>
    </w:p>
    <w:p w14:paraId="1002D83D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582E5F72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24.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PPIs block 90–100% acid, prolonged effect. </w:t>
      </w:r>
    </w:p>
    <w:p w14:paraId="0610769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40A2B1C9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25.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Antacids neutralize HCl to salt + water. </w:t>
      </w:r>
    </w:p>
    <w:p w14:paraId="3C8B3C91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449F6AA1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26.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Take other meds 1h before / 2h after antacids. </w:t>
      </w:r>
    </w:p>
    <w:p w14:paraId="32CA882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1ED69FC2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27. 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Simethicone reduces surface tension of gas bubbles. </w:t>
      </w:r>
    </w:p>
    <w:p w14:paraId="2ABB898E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7798C946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28.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Misoprostol is category X; can induce abortion. </w:t>
      </w:r>
    </w:p>
    <w:p w14:paraId="3B6E879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1A540A11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29.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Misoprostol ↑ mucus &amp; HCO₃ and blood flow.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30.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Antispasmodics relieve smooth muscle spasm, anticholinergic ↓ secretions. </w:t>
      </w:r>
    </w:p>
    <w:p w14:paraId="2512E4B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60DD7009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31.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5-HT3 antagonists are major antiemetics. </w:t>
      </w:r>
    </w:p>
    <w:p w14:paraId="2A1FF98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27B3F42D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32.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Long-term PPI → micronutrient deficits, infection risk (e.g., C. diff).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33. 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Rectal pain is lower GI. </w:t>
      </w:r>
    </w:p>
    <w:p w14:paraId="3DAB372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6C7037C6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34.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Constipation &amp; diarrhea are lower GI complaints.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35.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New-onset constipation/change in habits is CRC red flag. </w:t>
      </w:r>
    </w:p>
    <w:p w14:paraId="281887E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5021EAF4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36.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Antacids with Ca/Al, opioids, anticholinergics cause constipation. </w:t>
      </w:r>
    </w:p>
    <w:p w14:paraId="403F642A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5AF26AB6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37.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Opioids via μ receptors slow transit.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38. 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Vomiting loses HCl → metabolic alkalosis. </w:t>
      </w:r>
    </w:p>
    <w:p w14:paraId="20F49E96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6374AB7E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39.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Projectile vomiting from CNS lesions or pyloric stenosis. </w:t>
      </w:r>
    </w:p>
    <w:p w14:paraId="0DE3FA2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7E00B442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40.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Hyponatremia, hypokalemia, hypochloremia, metabolic alkalosis.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41.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Melena = upper GI bleed. </w:t>
      </w:r>
    </w:p>
    <w:p w14:paraId="7C103F1C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16520E09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42.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EGD is gold standard for upper GI bleeding.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43.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NSAIDs/ASA → erosive gastritis, PUD.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44.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H. pylori damages epithelium, alters gastrin/acid.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45.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Liver → bile + albumin.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46.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Low albumin → low oncotic pressure → ascites. </w:t>
      </w:r>
    </w:p>
    <w:p w14:paraId="64F1224B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11BD8BD6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47.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Cephalexin alters microbiome → diarrhea. </w:t>
      </w:r>
    </w:p>
    <w:p w14:paraId="2FAA5C7F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35AB401D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48.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Probiotics help re-establish microbiome and barrier.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49.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IBS often functional, normal studies.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50.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Celiac: gluten-triggered autoimmunity.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51.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Positive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tTG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, chronic diarrhea, weight loss → celiac.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52. 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Diverticulitis: LLQ pain, fever.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53.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Uncomplicated diverticulitis: antibiotics + bowel rest/diet.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54. 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Viral (norovirus) is most common. </w:t>
      </w:r>
    </w:p>
    <w:p w14:paraId="05C7796C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5089D264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55.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Dehydration &amp; electrolyte issues major concern.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56. 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Rapid emptying →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hyperinsulinemic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hypoglycemia. </w:t>
      </w:r>
    </w:p>
    <w:p w14:paraId="52591BF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3F92EA89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57.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Bile + pancreatic reflux damages remnant stomach. </w:t>
      </w:r>
    </w:p>
    <w:p w14:paraId="023C63C3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61CBE915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58.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Afferent loop obstruction: postprandial pain/fullness relieved by vomiting. </w:t>
      </w:r>
    </w:p>
    <w:p w14:paraId="66B9C224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Unit 8- GI</w:t>
      </w:r>
    </w:p>
    <w:p w14:paraId="7F59C50D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59. 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Chronic diarrhea &gt;4 weeks. </w:t>
      </w:r>
    </w:p>
    <w:p w14:paraId="31E98C18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67B03EAC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60. 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Acute diarrhea is often viral.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61.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Suppressing infectious diarrhea may worsen disease.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62.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Laxatives ↑ colonic water and/or motility.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63. 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Senna = stimulant laxative.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64.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Docusate = stool softener.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65.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Opioid constipation: stimulant + stool softener regimen.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66.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Impaction can cause ischemia → perforation. </w:t>
      </w:r>
    </w:p>
    <w:p w14:paraId="6F613109" w14:textId="77777777" w:rsidR="0081451D" w:rsidRPr="0081451D" w:rsidRDefault="0081451D" w:rsidP="0081451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Unit 8- GI</w:t>
      </w:r>
    </w:p>
    <w:p w14:paraId="7EA31D54" w14:textId="77777777" w:rsidR="0081451D" w:rsidRPr="0081451D" w:rsidRDefault="0081451D" w:rsidP="0081451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67. 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Rome IV: IBS/chronic constipation criteria.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br/>
      </w: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68. 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H&amp;P + rectal exam first.</w:t>
      </w:r>
    </w:p>
    <w:p w14:paraId="0912586B" w14:textId="77777777" w:rsidR="0081451D" w:rsidRPr="0081451D" w:rsidRDefault="0081451D" w:rsidP="0081451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Answer Key &amp; Brief Rationales (continued: 69–200)</w:t>
      </w:r>
    </w:p>
    <w:p w14:paraId="1FD6BED7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i/>
          <w:iCs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CTZ-targeting antiemetics act on dopamine, serotonin (5-HT3), NK1, and opioid receptors, not just one receptor type. </w:t>
      </w:r>
      <w:r w:rsidRPr="0081451D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(Unit 8 – GI</w:t>
      </w:r>
    </w:p>
    <w:p w14:paraId="0C63F9E7" w14:textId="77777777" w:rsidR="0081451D" w:rsidRPr="0081451D" w:rsidRDefault="0081451D" w:rsidP="0081451D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Unit 8- GI</w:t>
      </w:r>
    </w:p>
    <w:p w14:paraId="7276C471" w14:textId="77777777" w:rsidR="0081451D" w:rsidRPr="0081451D" w:rsidRDefault="0081451D" w:rsidP="0081451D">
      <w:pPr>
        <w:spacing w:beforeAutospacing="1" w:after="0" w:afterAutospacing="1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)</w:t>
      </w:r>
    </w:p>
    <w:p w14:paraId="515B25BA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Nonpharmacologic N/V care: correct fluids/electrolytes and avoid triggers (smells, motion, certain foods).</w:t>
      </w:r>
    </w:p>
    <w:p w14:paraId="30C32205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New dysphagia + weight loss are red flags → urgent endoscopy to rule out malignancy.</w:t>
      </w:r>
    </w:p>
    <w:p w14:paraId="48FCDE4D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Lying flat after meals promotes reflux by reducing gravity-assisted clearance.</w:t>
      </w:r>
    </w:p>
    <w:p w14:paraId="27E90A90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Weight loss and avoiding late, heavy meals are cornerstone GERD lifestyle measures.</w:t>
      </w:r>
    </w:p>
    <w:p w14:paraId="324700F1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Chronic GERD can cause Barrett esophagus (intestinal metaplasia).</w:t>
      </w:r>
    </w:p>
    <w:p w14:paraId="68FBF417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Hirschsprung: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aganglionosis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of distal colon → failure of relaxation and functional obstruction.</w:t>
      </w:r>
    </w:p>
    <w:p w14:paraId="24D00EB1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Toxic megacolon is a severe complication of ulcerative colitis (and sometimes C. diff colitis).</w:t>
      </w:r>
    </w:p>
    <w:p w14:paraId="5CD06B33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Broad-spectrum antibiotics disrupt flora and predispose to C. difficile colitis.</w:t>
      </w:r>
    </w:p>
    <w:p w14:paraId="42AD67A2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Crampy pain, bloating, alternating bowel habits, and normal scope fit IBS.</w:t>
      </w:r>
    </w:p>
    <w:p w14:paraId="116D7F1B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Constipation + anemia + weight loss in older adult → suspect colorectal cancer.</w:t>
      </w:r>
    </w:p>
    <w:p w14:paraId="30B1ECB3" w14:textId="77777777" w:rsidR="0081451D" w:rsidRPr="0081451D" w:rsidRDefault="0081451D" w:rsidP="008145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Colonoscopy is key to diagnosing IBD and defining location/extent.</w:t>
      </w:r>
    </w:p>
    <w:p w14:paraId="34D26A37" w14:textId="77777777" w:rsidR="0081451D" w:rsidRPr="0081451D" w:rsidRDefault="00FD15EB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D15EB">
        <w:rPr>
          <w:rFonts w:ascii="Aptos" w:eastAsia="Times New Roman" w:hAnsi="Aptos" w:cs="Times New Roman"/>
          <w:noProof/>
          <w:kern w:val="0"/>
        </w:rPr>
        <w:pict w14:anchorId="157174A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419BFF" w14:textId="77777777" w:rsidR="0081451D" w:rsidRPr="0081451D" w:rsidRDefault="0081451D" w:rsidP="0081451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GU / Urogenital (Q81–Q140)</w:t>
      </w:r>
    </w:p>
    <w:p w14:paraId="7B0A3B35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i/>
          <w:iCs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Short female urethra increases ascending bacterial risk → UTIs. </w:t>
      </w:r>
      <w:r w:rsidRPr="0081451D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(Unit 9 – GU</w:t>
      </w:r>
    </w:p>
    <w:p w14:paraId="528E5B96" w14:textId="77777777" w:rsidR="0081451D" w:rsidRPr="0081451D" w:rsidRDefault="0081451D" w:rsidP="0081451D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Unit 9 - GU</w:t>
      </w:r>
    </w:p>
    <w:p w14:paraId="3A5C6295" w14:textId="77777777" w:rsidR="0081451D" w:rsidRPr="0081451D" w:rsidRDefault="0081451D" w:rsidP="0081451D">
      <w:pPr>
        <w:spacing w:beforeAutospacing="1" w:after="0" w:afterAutospacing="1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)</w:t>
      </w:r>
    </w:p>
    <w:p w14:paraId="053EC6D9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Uropathogenic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E. coli ascend from periurethral area using adhesins/fimbriae.</w:t>
      </w:r>
    </w:p>
    <w:p w14:paraId="545F28B4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Cystitis: dysuria, frequency, suprapubic pain +/- cloudy urine.</w:t>
      </w:r>
    </w:p>
    <w:p w14:paraId="61A9723B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Fever, chills, flank pain, CVA tenderness = pyelonephritis.</w:t>
      </w:r>
    </w:p>
    <w:p w14:paraId="3C903067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First-line: nitrofurantoin 100 mg BID × 5 days for uncomplicated cystitis (female).</w:t>
      </w:r>
    </w:p>
    <w:p w14:paraId="029DB9A3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Avoid nitrofurantoin if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CrCl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&lt;30 mL/min (inadequate urine levels and ↑ toxicity).</w:t>
      </w:r>
    </w:p>
    <w:p w14:paraId="77E74A00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E. coli is by far the most common cause of uncomplicated community UTIs.</w:t>
      </w:r>
    </w:p>
    <w:p w14:paraId="7F0ECD25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Staph saprophyticus is classic in young, sexually active women.</w:t>
      </w:r>
    </w:p>
    <w:p w14:paraId="75E111D4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Pili/fimbriae bind uroplakins and urothelium → colonization and ascent.</w:t>
      </w:r>
    </w:p>
    <w:p w14:paraId="5675E8ED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LPS triggers massive cytokine release (TNF-α, IL-1, IL-6) → sepsis.</w:t>
      </w:r>
    </w:p>
    <w:p w14:paraId="0475B022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The ureterovesical junction acts as a one-way valve to prevent reflux.</w:t>
      </w:r>
    </w:p>
    <w:p w14:paraId="31F2A846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Chlamydial urethritis: dysuria, pruritus, discharge; many women are asymptomatic.</w:t>
      </w:r>
    </w:p>
    <w:p w14:paraId="452E4771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Doxycycline 100 mg BID × 7 days is first-line for chlamydia (nonpregnant).</w:t>
      </w:r>
    </w:p>
    <w:p w14:paraId="1B7794DE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Genital herpes: painful grouped vesicles that become shallow ulcers.</w:t>
      </w:r>
    </w:p>
    <w:p w14:paraId="5596C1D1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Antivirals suppress recurrences and viral shedding; they do not eradicate HSV.</w:t>
      </w:r>
    </w:p>
    <w:p w14:paraId="13965F79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Empiric urethritis therapy covers both chlamydia and gonorrhea.</w:t>
      </w:r>
    </w:p>
    <w:p w14:paraId="0AD951B1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Acute bacterial prostatitis: fever, pelvic/perineal pain, dysuria, tender boggy prostate.</w:t>
      </w:r>
    </w:p>
    <w:p w14:paraId="4E1FB7A3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Fluoroquinolones x 4–6 weeks penetrate prostate well and are standard therapy.</w:t>
      </w:r>
    </w:p>
    <w:p w14:paraId="31D4B4DE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α1-blockers help LUTS and pelvic pain in chronic prostatitis/CPPS.</w:t>
      </w:r>
    </w:p>
    <w:p w14:paraId="482B7B85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BPH is driven by DHT formed via 5-α-reductase.</w:t>
      </w:r>
    </w:p>
    <w:p w14:paraId="472E731C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BPH LUTS: hesitancy, weak stream, nocturia, dribbling, incomplete emptying.</w:t>
      </w:r>
    </w:p>
    <w:p w14:paraId="5C02D22F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α1-blockers relax smooth muscle in prostate and bladder neck → improved flow.</w:t>
      </w:r>
    </w:p>
    <w:p w14:paraId="73464D2E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Orthostatic hypotension and dizziness are key adverse effects.</w:t>
      </w:r>
    </w:p>
    <w:p w14:paraId="6B0BE46E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5-α-reductase inhibitors block T → DHT, shrinking prostate over months.</w:t>
      </w:r>
    </w:p>
    <w:p w14:paraId="4247406E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Best for men with larger prostates; effect is gradual over 6+ months.</w:t>
      </w:r>
    </w:p>
    <w:p w14:paraId="427F882A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OAB: urgency ± urge incontinence, frequency, nocturia.</w:t>
      </w:r>
    </w:p>
    <w:p w14:paraId="319782AF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Antimuscarinics (e.g., oxybutynin,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solifenacin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) are common first-line drugs.</w:t>
      </w:r>
    </w:p>
    <w:p w14:paraId="1C7D3BBC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They mainly block M3 receptors on detrusor muscle.</w:t>
      </w:r>
    </w:p>
    <w:p w14:paraId="0B694BB4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Dry mouth, constipation, blurred vision are typical anticholinergic effects.</w:t>
      </w:r>
    </w:p>
    <w:p w14:paraId="6189F8E7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β3-agonists relax detrusor → increased bladder capacity and reduced urgency.</w:t>
      </w:r>
    </w:p>
    <w:p w14:paraId="051E9ED2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Childbirth trauma, pelvic surgery, and estrogen loss all predispose to OAB.</w:t>
      </w:r>
    </w:p>
    <w:p w14:paraId="02BF9D28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HSV travels to and remains latent in sensory nerve ganglia.</w:t>
      </w:r>
    </w:p>
    <w:p w14:paraId="0BFCCA39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Chronic chlamydia causes tubal inflammation and scarring → infertility, ectopic pregnancy.</w:t>
      </w:r>
    </w:p>
    <w:p w14:paraId="7BE69325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GAG layer provides a hydrophilic, anti-adhesive barrier against bacteria.</w:t>
      </w:r>
    </w:p>
    <w:p w14:paraId="57A7EA3E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TLRs detect PAMPs like LPS, flagellin, etc., triggering innate immune responses.</w:t>
      </w:r>
    </w:p>
    <w:p w14:paraId="5FD22829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Intracellular bacterial communities in umbrella cells are a reservoir → recurrent UTIs.</w:t>
      </w:r>
    </w:p>
    <w:p w14:paraId="1C5B8C5B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Proteus, Klebsiella, Pseudomonas are common catheter-associated and urease-producing.</w:t>
      </w:r>
    </w:p>
    <w:p w14:paraId="7F244244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Dysuria + mucopurulent discharge → test for chlamydia and gonorrhea.</w:t>
      </w:r>
    </w:p>
    <w:p w14:paraId="2D0F2849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Herpetic urethritis: severe dysuria, vesicles/ulcers, tender lymphadenopathy.</w:t>
      </w:r>
    </w:p>
    <w:p w14:paraId="39893C7B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IC/BPS: chronic suprapubic/bladder pain with urgency/frequency, sterile urine.</w:t>
      </w:r>
    </w:p>
    <w:p w14:paraId="60E20ADB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First-line = diet modification (avoid bladder irritants) and bladder training/pelvic physio.</w:t>
      </w:r>
    </w:p>
    <w:p w14:paraId="5AC75B09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Nocturnal enuresis is usually delayed maturation with strong familial patterns.</w:t>
      </w:r>
    </w:p>
    <w:p w14:paraId="2CFC3C31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Stress incontinence: pelvic floor weakness → leakage with cough/sneeze.</w:t>
      </w:r>
    </w:p>
    <w:p w14:paraId="639DE80F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Overflow incontinence in older men is commonly due to BPH causing obstruction.</w:t>
      </w:r>
    </w:p>
    <w:p w14:paraId="3BDC737F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Functional: patient physically/cognitively cannot reach the toilet in time.</w:t>
      </w:r>
    </w:p>
    <w:p w14:paraId="1347A622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By definition, UTIs in males are considered complicated.</w:t>
      </w:r>
    </w:p>
    <w:p w14:paraId="3EBD1568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Recurrent UTIs warrant evaluation for reflux, obstruction, stones, or anatomic issues.</w:t>
      </w:r>
    </w:p>
    <w:p w14:paraId="76EB1351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Proteus (urease+) → alkaline urine and struvite (staghorn) stones.</w:t>
      </w:r>
    </w:p>
    <w:p w14:paraId="3350F0C7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Chronic NSAID/analgesic use can cause analgesic nephropathy and papillary necrosis.</w:t>
      </w:r>
    </w:p>
    <w:p w14:paraId="4331E0C7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Treat asymptomatic bacteriuria in pregnancy to prevent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pyelo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and adverse outcomes.</w:t>
      </w:r>
    </w:p>
    <w:p w14:paraId="6B890E01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Child with recurrent UTIs and HTN → think vesicoureteral reflux and renal scarring.</w:t>
      </w:r>
    </w:p>
    <w:p w14:paraId="03EB22CB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If PVR is low, adding antimuscarinic or β3-agonist helps persistent urgency/frequency.</w:t>
      </w:r>
    </w:p>
    <w:p w14:paraId="6EA284E8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Tadalafil relaxes smooth muscle in LUT and improves erectile function.</w:t>
      </w:r>
    </w:p>
    <w:p w14:paraId="6BD1BD34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Renal colic: intense, colicky flank pain radiating to groin, restlessness.</w:t>
      </w:r>
    </w:p>
    <w:p w14:paraId="68545692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Struvite (magnesium ammonium phosphate) stones form with urease-producing bacteria.</w:t>
      </w:r>
    </w:p>
    <w:p w14:paraId="068A016C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Small stones: high fluids, NSAIDs, watchful waiting.</w:t>
      </w:r>
    </w:p>
    <w:p w14:paraId="776552AA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Tamsulosin (α1-blocker) improves passage of distal ureteric stones.</w:t>
      </w:r>
    </w:p>
    <w:p w14:paraId="05213A13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Non-contrast CT KUB is the imaging gold standard for stones.</w:t>
      </w:r>
    </w:p>
    <w:p w14:paraId="66BD972F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Struvite stones favor alkaline urine.</w:t>
      </w:r>
    </w:p>
    <w:p w14:paraId="125DCD54" w14:textId="77777777" w:rsidR="0081451D" w:rsidRPr="0081451D" w:rsidRDefault="0081451D" w:rsidP="008145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Cystine stones are due to inherited cystinuria (defective tubular reabsorption of cystine).</w:t>
      </w:r>
    </w:p>
    <w:p w14:paraId="339ACE88" w14:textId="77777777" w:rsidR="0081451D" w:rsidRPr="0081451D" w:rsidRDefault="00FD15EB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D15EB">
        <w:rPr>
          <w:rFonts w:ascii="Aptos" w:eastAsia="Times New Roman" w:hAnsi="Aptos" w:cs="Times New Roman"/>
          <w:noProof/>
          <w:kern w:val="0"/>
        </w:rPr>
        <w:pict w14:anchorId="3C946F7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F20807" w14:textId="77777777" w:rsidR="0081451D" w:rsidRPr="0081451D" w:rsidRDefault="0081451D" w:rsidP="0081451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Renal / Fluids / Electrolytes (Q141–Q200)</w:t>
      </w:r>
    </w:p>
    <w:p w14:paraId="642ADF77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i/>
          <w:iCs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Osmotic pressure: force needed to stop water flow due to total solute concentration across a semipermeable membrane. </w:t>
      </w:r>
      <w:r w:rsidRPr="0081451D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(Unit 10 – Renal/Fluids/Electrolytes</w:t>
      </w:r>
    </w:p>
    <w:p w14:paraId="5BCBB9C9" w14:textId="77777777" w:rsidR="0081451D" w:rsidRPr="0081451D" w:rsidRDefault="0081451D" w:rsidP="0081451D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 w:rsidRPr="0081451D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Unit 10 Renal</w:t>
      </w:r>
    </w:p>
    <w:p w14:paraId="31A340E4" w14:textId="77777777" w:rsidR="0081451D" w:rsidRPr="0081451D" w:rsidRDefault="0081451D" w:rsidP="0081451D">
      <w:pPr>
        <w:spacing w:beforeAutospacing="1" w:after="0" w:afterAutospacing="1" w:line="240" w:lineRule="auto"/>
        <w:ind w:left="720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i/>
          <w:iCs/>
          <w:color w:val="000000"/>
          <w:kern w:val="0"/>
          <w14:ligatures w14:val="none"/>
        </w:rPr>
        <w:t>)</w:t>
      </w:r>
    </w:p>
    <w:p w14:paraId="5EFD41BE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Oncotic pressure is osmotic pressure exerted by plasma proteins (mainly albumin).</w:t>
      </w:r>
    </w:p>
    <w:p w14:paraId="34D00AD6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Crystalloids are small solutes that quickly redistribute out of the vascular space.</w:t>
      </w:r>
    </w:p>
    <w:p w14:paraId="2C3C9467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0.9% NaCl is an isotonic crystalloid.</w:t>
      </w:r>
    </w:p>
    <w:p w14:paraId="2B15F309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D5W becomes “free water” once glucose is taken up → functionally hypotonic.</w:t>
      </w:r>
    </w:p>
    <w:p w14:paraId="04195BEB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mEq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incorporate both concentration and valence (charge) of ions.</w:t>
      </w:r>
    </w:p>
    <w:p w14:paraId="5BE7E9F6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Hyponatremia is Na &lt;135 mmol/L.</w:t>
      </w:r>
    </w:p>
    <w:p w14:paraId="6B0766EB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Thiazides and SIADH are common causes of elderly hyponatremia.</w:t>
      </w:r>
    </w:p>
    <w:p w14:paraId="16043C6F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Severe hyponatremia → confusion, seizures, coma.</w:t>
      </w:r>
    </w:p>
    <w:p w14:paraId="3B8F39ED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Thiazide-induced renal Na wasting → urine Na typically &gt;20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mEq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/L.</w:t>
      </w:r>
    </w:p>
    <w:p w14:paraId="00AE1D81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Rapid correction of chronic hyponatremia risks osmotic demyelination syndrome.</w:t>
      </w:r>
    </w:p>
    <w:p w14:paraId="32AEA0A0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Hypernatremia usually reflects water deficit (dehydration), not Na gain.</w:t>
      </w:r>
    </w:p>
    <w:p w14:paraId="7054EDE5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Hypokalemia: GI losses (vomiting/diarrhea) and diuretics are classic causes.</w:t>
      </w:r>
    </w:p>
    <w:p w14:paraId="05375262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Hyperkalemia: CKD/AKI + ACEI/ARB/spironolactone/NSAIDs.</w:t>
      </w:r>
    </w:p>
    <w:p w14:paraId="36602FC7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Major danger: malignant arrhythmias and cardiac arrest.</w:t>
      </w:r>
    </w:p>
    <w:p w14:paraId="2315A549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Hypocalcemia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increases neuromuscular excitability: tetany, spasms, seizures.</w:t>
      </w:r>
    </w:p>
    <w:p w14:paraId="107299A5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“Stones, bones, groans, and psychic overtones” = hypercalcemia manifestations.</w:t>
      </w:r>
    </w:p>
    <w:p w14:paraId="177D044B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Alcohol use and GI losses often → hypomagnesemia.</w:t>
      </w:r>
    </w:p>
    <w:p w14:paraId="321A7150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Normal Na: ~135–145 mmol/L.</w:t>
      </w:r>
    </w:p>
    <w:p w14:paraId="3B79C927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High BUN with relatively normal creatinine suggests pre-renal azotemia (e.g., hypovolemia).</w:t>
      </w:r>
    </w:p>
    <w:p w14:paraId="4A26B4C2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Pre-renal AKI is due to inadequate kidney perfusion with initially intact parenchyma.</w:t>
      </w:r>
    </w:p>
    <w:p w14:paraId="49F15D47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Intrinsic renal failure (e.g., ATN) often shows a more normal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BUN:Cr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(~10–15:1).</w:t>
      </w:r>
    </w:p>
    <w:p w14:paraId="4B944EB9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Post-renal AKI: obstruction anywhere from renal pelvis to urethra (stones, BPH, strictures).</w:t>
      </w:r>
    </w:p>
    <w:p w14:paraId="139CF88F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CKD shows long-standing changes and small, shrunken echogenic kidneys on U/S.</w:t>
      </w:r>
    </w:p>
    <w:p w14:paraId="07F84844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c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Stage 5 CKD/ESRD: GFR &lt;15 mL/min (often &lt;10).</w:t>
      </w:r>
    </w:p>
    <w:p w14:paraId="5AF902A9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CKD: anemia, bone disease, uremia are typical; increased liver clotting factors is not.</w:t>
      </w:r>
    </w:p>
    <w:p w14:paraId="1DE802CF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Nephritic: hematuria, HTN, oliguria ± RBC casts.</w:t>
      </w:r>
    </w:p>
    <w:p w14:paraId="68C08AE0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Dysmorphic or “helmet” RBCs reflect passage through damaged GBM.</w:t>
      </w:r>
    </w:p>
    <w:p w14:paraId="3D9C9EBF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Nephrotic: heavy proteinuria, hypoalbuminemia, edema (often hyperlipidemia).</w:t>
      </w:r>
    </w:p>
    <w:p w14:paraId="3C82EA64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Loss of proteins → hyperlipidemia, loss of anticoagulants → hypercoagulability.</w:t>
      </w:r>
    </w:p>
    <w:p w14:paraId="0566D27A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Minimal change disease is the classic cause of nephrotic syndrome in children.</w:t>
      </w:r>
    </w:p>
    <w:p w14:paraId="54A5451F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Post-strep GN is a proliferative, immune-complex nephritic disease.</w:t>
      </w:r>
    </w:p>
    <w:p w14:paraId="635995F1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Hypoalbuminemia reduces oncotic pressure → fluid extravasation → edema.</w:t>
      </w:r>
    </w:p>
    <w:p w14:paraId="7EDA3D07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Nephrotic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mgmt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: RAAS blockade, diuretics, statins, ± anticoagulation.</w:t>
      </w:r>
    </w:p>
    <w:p w14:paraId="156426C3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BP control reduces ongoing glomerular injury in nephritic syndromes.</w:t>
      </w:r>
    </w:p>
    <w:p w14:paraId="3E2FCC00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Diuretic classes: loop, thiazide, CA inhibitors, K-sparing; ACEIs are not diuretics.</w:t>
      </w:r>
    </w:p>
    <w:p w14:paraId="4AB1E894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Thiazides block Na–Cl symporter in DCT.</w:t>
      </w:r>
    </w:p>
    <w:p w14:paraId="263441AB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Loops inhibit NKCC2 in thick ascending limb.</w:t>
      </w:r>
    </w:p>
    <w:p w14:paraId="3DC81709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K-sparing diuretics act in collecting duct (ENaC or aldosterone receptor).</w:t>
      </w:r>
    </w:p>
    <w:p w14:paraId="40288CE9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Loops can cause hypokalemia, volume depletion, and ototoxicity.</w:t>
      </w:r>
    </w:p>
    <w:p w14:paraId="6EB29BE9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Thiazides increase Ca reabsorption → mild hypercalcemia.</w:t>
      </w:r>
    </w:p>
    <w:p w14:paraId="55142E9B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Spironolactone is an aldosterone antagonist, K-sparing diuretic.</w:t>
      </w:r>
    </w:p>
    <w:p w14:paraId="024CDEFB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Main risk: hyperkalemia, especially with ACEI/ARB or CKD.</w:t>
      </w:r>
    </w:p>
    <w:p w14:paraId="5A130186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CA inhibitors waste bicarbonate → metabolic acidosis.</w:t>
      </w:r>
    </w:p>
    <w:p w14:paraId="262E5052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Low urine volume and supersaturated solutes promote stone formation.</w:t>
      </w:r>
    </w:p>
    <w:p w14:paraId="59CC0DB7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Citrate and magnesium inhibit crystallization.</w:t>
      </w:r>
    </w:p>
    <w:p w14:paraId="0436FA9A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Struvite stones: urease bacteria, alkaline urine, often staghorn calculi.</w:t>
      </w:r>
    </w:p>
    <w:p w14:paraId="4C38A69C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Uric acid stones favor acidic, low-volume urine.</w:t>
      </w:r>
    </w:p>
    <w:p w14:paraId="345C7F25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lastRenderedPageBreak/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Cystine stones come from inherited cystinuria (defective reabsorption of dibasic AAs).</w:t>
      </w:r>
    </w:p>
    <w:p w14:paraId="5B868B6D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d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Dialysis is NOT indicated for mild, asymptomatic creatinine rise alone.</w:t>
      </w:r>
    </w:p>
    <w:p w14:paraId="539FBE65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CKD anemia = decreased EPO production.</w:t>
      </w:r>
    </w:p>
    <w:p w14:paraId="325814D0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CKD bone disease: ↓ vitamin D activation, ↑ phosphate, secondary hyperparathyroidism.</w:t>
      </w:r>
    </w:p>
    <w:p w14:paraId="78234D85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RAAS activation → vasoconstriction + Na/H₂O retention → ↑ BP, ↑ perfusion (short term).</w:t>
      </w:r>
    </w:p>
    <w:p w14:paraId="7D61DEF9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ADH acts on collecting ducts to insert aquaporins → ↑ water reabsorption.</w:t>
      </w:r>
    </w:p>
    <w:p w14:paraId="2EB3F9CF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SIADH = excess ADH → dilutional hyponatremia (low Na).</w:t>
      </w:r>
    </w:p>
    <w:p w14:paraId="49833DB6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Pre-renal “no blood, no pump”: hemorrhage, heart failure, etc.</w:t>
      </w:r>
    </w:p>
    <w:p w14:paraId="4AE33BD8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 – High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BUN:Cr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 + urine Na &lt;20 </w:t>
      </w:r>
      <w:proofErr w:type="spellStart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mEq</w:t>
      </w:r>
      <w:proofErr w:type="spellEnd"/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/L = pre-renal hypovolemia (e.g., GI losses).</w:t>
      </w:r>
    </w:p>
    <w:p w14:paraId="0A7BA750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a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CKD commonly causes chronic volume overload and hypertension.</w:t>
      </w:r>
    </w:p>
    <w:p w14:paraId="44CE535F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K+ 6.3 with ECG changes in CKD = emergency hyperkalemia → urgent treatment ± dialysis.</w:t>
      </w:r>
    </w:p>
    <w:p w14:paraId="3A613CE7" w14:textId="77777777" w:rsidR="0081451D" w:rsidRPr="0081451D" w:rsidRDefault="0081451D" w:rsidP="008145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81451D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b</w:t>
      </w:r>
      <w:r w:rsidRPr="0081451D">
        <w:rPr>
          <w:rFonts w:ascii="Aptos" w:eastAsia="Times New Roman" w:hAnsi="Aptos" w:cs="Times New Roman"/>
          <w:color w:val="000000"/>
          <w:kern w:val="0"/>
          <w14:ligatures w14:val="none"/>
        </w:rPr>
        <w:t> – Early CKD: tight BP and glycemic control to slow progression and protect nephrons.</w:t>
      </w:r>
    </w:p>
    <w:p w14:paraId="3F6A3825" w14:textId="77777777" w:rsidR="0081451D" w:rsidRPr="0081451D" w:rsidRDefault="00FD15EB" w:rsidP="0081451D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D15EB">
        <w:rPr>
          <w:rFonts w:ascii="Aptos" w:eastAsia="Times New Roman" w:hAnsi="Aptos" w:cs="Times New Roman"/>
          <w:noProof/>
          <w:kern w:val="0"/>
        </w:rPr>
        <w:pict w14:anchorId="258562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7B9CC6" w14:textId="77777777" w:rsidR="007E2FD2" w:rsidRPr="0081451D" w:rsidRDefault="007E2FD2">
      <w:pPr>
        <w:rPr>
          <w:rFonts w:ascii="Aptos" w:hAnsi="Aptos"/>
        </w:rPr>
      </w:pPr>
    </w:p>
    <w:sectPr w:rsidR="007E2FD2" w:rsidRPr="008145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131"/>
    <w:multiLevelType w:val="multilevel"/>
    <w:tmpl w:val="695C8C0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9125B"/>
    <w:multiLevelType w:val="multilevel"/>
    <w:tmpl w:val="9B62AFD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4849CC"/>
    <w:multiLevelType w:val="multilevel"/>
    <w:tmpl w:val="BC3AA0B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8290628">
    <w:abstractNumId w:val="2"/>
  </w:num>
  <w:num w:numId="2" w16cid:durableId="691226171">
    <w:abstractNumId w:val="1"/>
  </w:num>
  <w:num w:numId="3" w16cid:durableId="166489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1D"/>
    <w:rsid w:val="001A6FCD"/>
    <w:rsid w:val="0031779C"/>
    <w:rsid w:val="003258E0"/>
    <w:rsid w:val="004830CA"/>
    <w:rsid w:val="007E2FD2"/>
    <w:rsid w:val="0081451D"/>
    <w:rsid w:val="00A74012"/>
    <w:rsid w:val="00A830A1"/>
    <w:rsid w:val="00FD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B720"/>
  <w15:chartTrackingRefBased/>
  <w15:docId w15:val="{C11B5FA6-B205-4F42-BECE-2253D27B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14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4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1451D"/>
  </w:style>
  <w:style w:type="character" w:styleId="Strong">
    <w:name w:val="Strong"/>
    <w:basedOn w:val="DefaultParagraphFont"/>
    <w:uiPriority w:val="22"/>
    <w:qFormat/>
    <w:rsid w:val="0081451D"/>
    <w:rPr>
      <w:b/>
      <w:bCs/>
    </w:rPr>
  </w:style>
  <w:style w:type="character" w:customStyle="1" w:styleId="relative">
    <w:name w:val="relative"/>
    <w:basedOn w:val="DefaultParagraphFont"/>
    <w:rsid w:val="0081451D"/>
  </w:style>
  <w:style w:type="paragraph" w:customStyle="1" w:styleId="not-prose">
    <w:name w:val="not-prose"/>
    <w:basedOn w:val="Normal"/>
    <w:rsid w:val="00814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145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7055</Words>
  <Characters>40220</Characters>
  <Application>Microsoft Office Word</Application>
  <DocSecurity>0</DocSecurity>
  <Lines>335</Lines>
  <Paragraphs>94</Paragraphs>
  <ScaleCrop>false</ScaleCrop>
  <Company/>
  <LinksUpToDate>false</LinksUpToDate>
  <CharactersWithSpaces>47181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cp:lastPrinted>2025-11-21T23:10:00Z</cp:lastPrinted>
  <dcterms:created xsi:type="dcterms:W3CDTF">2025-11-21T22:54:00Z</dcterms:created>
  <dcterms:modified xsi:type="dcterms:W3CDTF">2025-11-21T23:10:00Z</dcterms:modified>
</cp:coreProperties>
</file>