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34FA" w14:textId="50E3AB43" w:rsidR="007E2FD2" w:rsidRPr="00CE524B" w:rsidRDefault="00007476">
      <w:pPr>
        <w:rPr>
          <w:rFonts w:ascii="Aptos" w:hAnsi="Aptos"/>
        </w:rPr>
      </w:pPr>
      <w:r w:rsidRPr="00CE524B">
        <w:rPr>
          <w:rFonts w:ascii="Aptos" w:hAnsi="Aptos"/>
        </w:rPr>
        <w:t>Unit 6: Hematology</w:t>
      </w:r>
    </w:p>
    <w:p w14:paraId="7A8A2494" w14:textId="77777777" w:rsidR="00007476" w:rsidRPr="00CE524B" w:rsidRDefault="00007476" w:rsidP="00007476">
      <w:pPr>
        <w:spacing w:after="100" w:afterAutospacing="1"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Upon completion of this Unit, you will be able to:</w:t>
      </w:r>
    </w:p>
    <w:p w14:paraId="20AA365B" w14:textId="77777777" w:rsidR="00007476" w:rsidRPr="00CE524B" w:rsidRDefault="00007476" w:rsidP="00007476">
      <w:pPr>
        <w:numPr>
          <w:ilvl w:val="0"/>
          <w:numId w:val="1"/>
        </w:numPr>
        <w:spacing w:before="100" w:beforeAutospacing="1" w:after="0"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Discuss the composition of blood and blood cell formation.</w:t>
      </w:r>
    </w:p>
    <w:p w14:paraId="3CF40CD0" w14:textId="77777777" w:rsidR="00007476" w:rsidRPr="00CE524B" w:rsidRDefault="00007476" w:rsidP="00007476">
      <w:pPr>
        <w:numPr>
          <w:ilvl w:val="0"/>
          <w:numId w:val="1"/>
        </w:numPr>
        <w:spacing w:before="100" w:beforeAutospacing="1" w:after="0"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Discuss the use of erythropoiesis stimulating agents (ESA).</w:t>
      </w:r>
    </w:p>
    <w:p w14:paraId="799C5389" w14:textId="77777777" w:rsidR="00007476" w:rsidRPr="00CE524B" w:rsidRDefault="00007476" w:rsidP="00007476">
      <w:pPr>
        <w:numPr>
          <w:ilvl w:val="0"/>
          <w:numId w:val="1"/>
        </w:numPr>
        <w:spacing w:before="100" w:beforeAutospacing="1" w:after="0"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Describe the mechanisms of hemostasis.</w:t>
      </w:r>
    </w:p>
    <w:p w14:paraId="7D3DB603" w14:textId="77777777" w:rsidR="00007476" w:rsidRPr="00CE524B" w:rsidRDefault="00007476" w:rsidP="00007476">
      <w:pPr>
        <w:numPr>
          <w:ilvl w:val="0"/>
          <w:numId w:val="1"/>
        </w:numPr>
        <w:spacing w:before="100" w:beforeAutospacing="1" w:after="0"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Describe the presentation, pathophysiology, and treatment of venous thromboembolism and common anemias.</w:t>
      </w:r>
    </w:p>
    <w:p w14:paraId="437C8C0C" w14:textId="77777777" w:rsidR="00007476" w:rsidRPr="00CE524B" w:rsidRDefault="00007476" w:rsidP="00007476">
      <w:pPr>
        <w:numPr>
          <w:ilvl w:val="0"/>
          <w:numId w:val="1"/>
        </w:numPr>
        <w:spacing w:before="100" w:beforeAutospacing="1" w:after="0" w:line="240" w:lineRule="auto"/>
        <w:rPr>
          <w:rFonts w:ascii="Aptos" w:eastAsia="Times New Roman" w:hAnsi="Aptos" w:cs="Open Sans"/>
          <w:color w:val="39414E"/>
          <w:kern w:val="0"/>
          <w14:ligatures w14:val="none"/>
        </w:rPr>
      </w:pPr>
      <w:r w:rsidRPr="00CE524B">
        <w:rPr>
          <w:rFonts w:ascii="Aptos" w:eastAsia="Times New Roman" w:hAnsi="Aptos" w:cs="Open Sans"/>
          <w:color w:val="39414E"/>
          <w:kern w:val="0"/>
          <w14:ligatures w14:val="none"/>
        </w:rPr>
        <w:t>Discuss the clinical uses of direct oral anticoagulants (DOACs) versus coumadin.</w:t>
      </w:r>
    </w:p>
    <w:p w14:paraId="1AD2DB8D" w14:textId="77777777" w:rsidR="0033590A" w:rsidRPr="00CE524B" w:rsidRDefault="0033590A" w:rsidP="00007476">
      <w:pPr>
        <w:spacing w:before="100" w:beforeAutospacing="1" w:after="100" w:afterAutospacing="1" w:line="240" w:lineRule="auto"/>
        <w:outlineLvl w:val="1"/>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 xml:space="preserve">Enterocytes – epithelial cell in gut, columnar with lots of villi </w:t>
      </w:r>
    </w:p>
    <w:p w14:paraId="1850C861" w14:textId="77777777" w:rsidR="0033590A" w:rsidRPr="00CE524B" w:rsidRDefault="0033590A" w:rsidP="0033590A">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Enterocytes have different molecules found on apical or luminar side or the basal/lateral side.</w:t>
      </w:r>
    </w:p>
    <w:p w14:paraId="75264E53" w14:textId="09D7A4D1" w:rsidR="0033590A" w:rsidRPr="00CE524B" w:rsidRDefault="0033590A" w:rsidP="0033590A">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transporter and heme transporter are on the apical side</w:t>
      </w:r>
    </w:p>
    <w:p w14:paraId="163E702E"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831EA6">
          <v:rect id="_x0000_i1178" alt="" style="width:468pt;height:.05pt;mso-width-percent:0;mso-height-percent:0;mso-width-percent:0;mso-height-percent:0" o:hralign="center" o:hrstd="t" o:hr="t" fillcolor="#a0a0a0" stroked="f"/>
        </w:pict>
      </w:r>
    </w:p>
    <w:p w14:paraId="74625539"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What Is DMT1?</w:t>
      </w:r>
    </w:p>
    <w:p w14:paraId="7B6C549A"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stands for Divalent Metal Transporter 1, also known as:</w:t>
      </w:r>
    </w:p>
    <w:p w14:paraId="05F6A38A" w14:textId="77777777" w:rsidR="0027355D" w:rsidRPr="00CE524B" w:rsidRDefault="0027355D" w:rsidP="0027355D">
      <w:pPr>
        <w:numPr>
          <w:ilvl w:val="0"/>
          <w:numId w:val="2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Nramp2 (</w:t>
      </w:r>
      <w:r w:rsidRPr="00CE524B">
        <w:rPr>
          <w:rFonts w:ascii="Aptos" w:eastAsia="Times New Roman" w:hAnsi="Aptos" w:cs="Times New Roman"/>
          <w:i/>
          <w:iCs/>
          <w:color w:val="000000"/>
          <w:kern w:val="0"/>
          <w14:ligatures w14:val="none"/>
        </w:rPr>
        <w:t>Natural resistance–associated macrophage protein 2</w:t>
      </w:r>
      <w:r w:rsidRPr="00CE524B">
        <w:rPr>
          <w:rFonts w:ascii="Aptos" w:eastAsia="Times New Roman" w:hAnsi="Aptos" w:cs="Times New Roman"/>
          <w:color w:val="000000"/>
          <w:kern w:val="0"/>
          <w14:ligatures w14:val="none"/>
        </w:rPr>
        <w:t>), or</w:t>
      </w:r>
    </w:p>
    <w:p w14:paraId="61ECA7E4" w14:textId="77777777" w:rsidR="0027355D" w:rsidRPr="00CE524B" w:rsidRDefault="0027355D" w:rsidP="0027355D">
      <w:pPr>
        <w:numPr>
          <w:ilvl w:val="0"/>
          <w:numId w:val="2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SLC11A2 (</w:t>
      </w:r>
      <w:r w:rsidRPr="00CE524B">
        <w:rPr>
          <w:rFonts w:ascii="Aptos" w:eastAsia="Times New Roman" w:hAnsi="Aptos" w:cs="Times New Roman"/>
          <w:i/>
          <w:iCs/>
          <w:color w:val="000000"/>
          <w:kern w:val="0"/>
          <w14:ligatures w14:val="none"/>
        </w:rPr>
        <w:t>Solute Carrier Family 11 Member 2</w:t>
      </w:r>
      <w:r w:rsidRPr="00CE524B">
        <w:rPr>
          <w:rFonts w:ascii="Aptos" w:eastAsia="Times New Roman" w:hAnsi="Aptos" w:cs="Times New Roman"/>
          <w:color w:val="000000"/>
          <w:kern w:val="0"/>
          <w14:ligatures w14:val="none"/>
        </w:rPr>
        <w:t>).</w:t>
      </w:r>
    </w:p>
    <w:p w14:paraId="4EF1CFF6"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It’s a transmembrane protein that moves divalent (2+) metal ions — most importantly ferrous iron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 into cells.</w:t>
      </w:r>
    </w:p>
    <w:p w14:paraId="2DC3ED0E"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xml:space="preserve"> In short: DMT1 is the </w:t>
      </w:r>
      <w:r w:rsidRPr="00CE524B">
        <w:rPr>
          <w:rFonts w:ascii="Aptos" w:eastAsia="Times New Roman" w:hAnsi="Aptos" w:cs="Times New Roman"/>
          <w:i/>
          <w:iCs/>
          <w:color w:val="000000"/>
          <w:kern w:val="0"/>
          <w14:ligatures w14:val="none"/>
        </w:rPr>
        <w:t>main gateway that allows dietary iron to cross from the gut into the body.</w:t>
      </w:r>
    </w:p>
    <w:p w14:paraId="506A0003"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83B7788">
          <v:rect id="_x0000_i1177" alt="" style="width:468pt;height:.05pt;mso-width-percent:0;mso-height-percent:0;mso-width-percent:0;mso-height-percent:0" o:hralign="center" o:hrstd="t" o:hr="t" fillcolor="#a0a0a0" stroked="f"/>
        </w:pict>
      </w:r>
    </w:p>
    <w:p w14:paraId="0D8F4956"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Where It’s Found</w:t>
      </w:r>
    </w:p>
    <w:p w14:paraId="4CFD1E57" w14:textId="77777777" w:rsidR="0027355D" w:rsidRPr="00CE524B" w:rsidRDefault="0027355D" w:rsidP="0027355D">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Enterocytes in the duodenum → transports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from the intestinal lumen into the cell.</w:t>
      </w:r>
    </w:p>
    <w:p w14:paraId="2581CEFE" w14:textId="77777777" w:rsidR="0027355D" w:rsidRPr="00CE524B" w:rsidRDefault="0027355D" w:rsidP="0027355D">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Erythroid precursors (developing red blood cells) → imports iron released from endosomes during transferrin recycling.</w:t>
      </w:r>
    </w:p>
    <w:p w14:paraId="7FEEA283" w14:textId="77777777" w:rsidR="0027355D" w:rsidRPr="00CE524B" w:rsidRDefault="0027355D" w:rsidP="0027355D">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tissues (kidney, liver, brain) → involved in trace metal handling.</w:t>
      </w:r>
    </w:p>
    <w:p w14:paraId="00DD7D4B"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C658334">
          <v:rect id="_x0000_i1176" alt="" style="width:468pt;height:.05pt;mso-width-percent:0;mso-height-percent:0;mso-width-percent:0;mso-height-percent:0" o:hralign="center" o:hrstd="t" o:hr="t" fillcolor="#a0a0a0" stroked="f"/>
        </w:pict>
      </w:r>
    </w:p>
    <w:p w14:paraId="4C1C69E8"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lastRenderedPageBreak/>
        <w:t>⚙️</w:t>
      </w:r>
      <w:r w:rsidRPr="00CE524B">
        <w:rPr>
          <w:rFonts w:ascii="Aptos" w:eastAsia="Times New Roman" w:hAnsi="Aptos" w:cs="Times New Roman"/>
          <w:color w:val="000000"/>
          <w:kern w:val="0"/>
          <w14:ligatures w14:val="none"/>
        </w:rPr>
        <w:t> How It Works</w:t>
      </w:r>
    </w:p>
    <w:p w14:paraId="7917C3F1" w14:textId="77777777" w:rsidR="0027355D" w:rsidRPr="00CE524B" w:rsidRDefault="0027355D" w:rsidP="0027355D">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Dietary iron entry:</w:t>
      </w:r>
    </w:p>
    <w:p w14:paraId="1FC4F7FA"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Most dietary non-heme iron is ferric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and not readily absorbed.</w:t>
      </w:r>
    </w:p>
    <w:p w14:paraId="6269FC39"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 enzyme on the brush border called duodenal cytochrome b (Dcytb) reduces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16FDFEB6"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then transports this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across the apical membrane into the enterocyte.</w:t>
      </w:r>
    </w:p>
    <w:p w14:paraId="29214417" w14:textId="77777777" w:rsidR="0027355D" w:rsidRPr="00CE524B" w:rsidRDefault="0027355D" w:rsidP="0027355D">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Proton-coupled transport:</w:t>
      </w:r>
    </w:p>
    <w:p w14:paraId="7C3DF421"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uses the proton gradient (H</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across the intestinal lining — it’s a symporter that co-transports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with H</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ions.</w:t>
      </w:r>
    </w:p>
    <w:p w14:paraId="6FCB84A8"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This means an acidic environment (low pH) improves absorption — one reason vitamin C helps, since it acidifies the micro-environment and reduces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to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6DAD05CF" w14:textId="77777777" w:rsidR="0027355D" w:rsidRPr="00CE524B" w:rsidRDefault="0027355D" w:rsidP="0027355D">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After entry:</w:t>
      </w:r>
    </w:p>
    <w:p w14:paraId="21C4BBE1" w14:textId="77777777" w:rsidR="0027355D" w:rsidRPr="00CE524B" w:rsidRDefault="0027355D" w:rsidP="0027355D">
      <w:pPr>
        <w:numPr>
          <w:ilvl w:val="1"/>
          <w:numId w:val="2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Inside the enterocyte, iron can be stored as ferritin or exported by ferroportin into the bloodstream.</w:t>
      </w:r>
    </w:p>
    <w:p w14:paraId="13686CF3"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D676A2F">
          <v:rect id="_x0000_i1175" alt="" style="width:468pt;height:.05pt;mso-width-percent:0;mso-height-percent:0;mso-width-percent:0;mso-height-percent:0" o:hralign="center" o:hrstd="t" o:hr="t" fillcolor="#a0a0a0" stroked="f"/>
        </w:pict>
      </w:r>
    </w:p>
    <w:p w14:paraId="28286153"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Regulation</w:t>
      </w:r>
    </w:p>
    <w:p w14:paraId="302A65B9" w14:textId="77777777" w:rsidR="0027355D" w:rsidRPr="00CE524B" w:rsidRDefault="0027355D" w:rsidP="0027355D">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 DMT1 expression → boosts absorption.</w:t>
      </w:r>
    </w:p>
    <w:p w14:paraId="658D495D" w14:textId="77777777" w:rsidR="0027355D" w:rsidRPr="00CE524B" w:rsidRDefault="0027355D" w:rsidP="0027355D">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overload or inflammation: ↓ DMT1 (often via the hepcidin–ferroportin pathway reducing export, thereby secondarily lowering uptake).</w:t>
      </w:r>
    </w:p>
    <w:p w14:paraId="784468D9" w14:textId="77777777" w:rsidR="0027355D" w:rsidRPr="00CE524B" w:rsidRDefault="0027355D" w:rsidP="0027355D">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Hypoxia: can increase DMT1 activity because red-cell production demands more iron.</w:t>
      </w:r>
    </w:p>
    <w:p w14:paraId="73773488"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361767F">
          <v:rect id="_x0000_i1174" alt="" style="width:468pt;height:.05pt;mso-width-percent:0;mso-height-percent:0;mso-width-percent:0;mso-height-percent:0" o:hralign="center" o:hrstd="t" o:hr="t" fillcolor="#a0a0a0" stroked="f"/>
        </w:pict>
      </w:r>
    </w:p>
    <w:p w14:paraId="3F272E3B"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Clinical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7056"/>
      </w:tblGrid>
      <w:tr w:rsidR="0027355D" w:rsidRPr="00CE524B" w14:paraId="592C2246" w14:textId="77777777">
        <w:trPr>
          <w:tblHeader/>
          <w:tblCellSpacing w:w="15" w:type="dxa"/>
        </w:trPr>
        <w:tc>
          <w:tcPr>
            <w:tcW w:w="0" w:type="auto"/>
            <w:vAlign w:val="center"/>
            <w:hideMark/>
          </w:tcPr>
          <w:p w14:paraId="5D256BC4"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Condition</w:t>
            </w:r>
          </w:p>
        </w:tc>
        <w:tc>
          <w:tcPr>
            <w:tcW w:w="0" w:type="auto"/>
            <w:vAlign w:val="center"/>
            <w:hideMark/>
          </w:tcPr>
          <w:p w14:paraId="7FA43257"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Effect / Connection</w:t>
            </w:r>
          </w:p>
        </w:tc>
      </w:tr>
      <w:tr w:rsidR="0027355D" w:rsidRPr="00CE524B" w14:paraId="6EA61115" w14:textId="77777777">
        <w:trPr>
          <w:tblCellSpacing w:w="15" w:type="dxa"/>
        </w:trPr>
        <w:tc>
          <w:tcPr>
            <w:tcW w:w="0" w:type="auto"/>
            <w:vAlign w:val="center"/>
            <w:hideMark/>
          </w:tcPr>
          <w:p w14:paraId="0D2BBC36"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deficiency anemia</w:t>
            </w:r>
          </w:p>
        </w:tc>
        <w:tc>
          <w:tcPr>
            <w:tcW w:w="0" w:type="auto"/>
            <w:vAlign w:val="center"/>
            <w:hideMark/>
          </w:tcPr>
          <w:p w14:paraId="61E022D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DMT1 upregulated to increase absorption</w:t>
            </w:r>
          </w:p>
        </w:tc>
      </w:tr>
      <w:tr w:rsidR="0027355D" w:rsidRPr="00CE524B" w14:paraId="7135E64C" w14:textId="77777777">
        <w:trPr>
          <w:tblCellSpacing w:w="15" w:type="dxa"/>
        </w:trPr>
        <w:tc>
          <w:tcPr>
            <w:tcW w:w="0" w:type="auto"/>
            <w:vAlign w:val="center"/>
            <w:hideMark/>
          </w:tcPr>
          <w:p w14:paraId="73EA578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Anemia of chronic disease</w:t>
            </w:r>
          </w:p>
        </w:tc>
        <w:tc>
          <w:tcPr>
            <w:tcW w:w="0" w:type="auto"/>
            <w:vAlign w:val="center"/>
            <w:hideMark/>
          </w:tcPr>
          <w:p w14:paraId="002D9EE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Hepcidin suppresses ferroportin → less export → iron trapped; DMT1 upregulation may not compensate</w:t>
            </w:r>
          </w:p>
        </w:tc>
      </w:tr>
      <w:tr w:rsidR="0027355D" w:rsidRPr="00CE524B" w14:paraId="7A83BEAC" w14:textId="77777777">
        <w:trPr>
          <w:tblCellSpacing w:w="15" w:type="dxa"/>
        </w:trPr>
        <w:tc>
          <w:tcPr>
            <w:tcW w:w="0" w:type="auto"/>
            <w:vAlign w:val="center"/>
            <w:hideMark/>
          </w:tcPr>
          <w:p w14:paraId="3BD0DE6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Genetic mutations (SLC11A2)</w:t>
            </w:r>
          </w:p>
        </w:tc>
        <w:tc>
          <w:tcPr>
            <w:tcW w:w="0" w:type="auto"/>
            <w:vAlign w:val="center"/>
            <w:hideMark/>
          </w:tcPr>
          <w:p w14:paraId="56F11A1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Rare cause of </w:t>
            </w:r>
            <w:r w:rsidRPr="00CE524B">
              <w:rPr>
                <w:rFonts w:ascii="Aptos" w:eastAsia="Times New Roman" w:hAnsi="Aptos" w:cs="Times New Roman"/>
                <w:i/>
                <w:iCs/>
                <w:kern w:val="0"/>
                <w14:ligatures w14:val="none"/>
              </w:rPr>
              <w:t>microcytic anemia</w:t>
            </w:r>
            <w:r w:rsidRPr="00CE524B">
              <w:rPr>
                <w:rFonts w:ascii="Aptos" w:eastAsia="Times New Roman" w:hAnsi="Aptos" w:cs="Times New Roman"/>
                <w:kern w:val="0"/>
                <w14:ligatures w14:val="none"/>
              </w:rPr>
              <w:t> with systemic iron overload — impaired cellular export of iron from endosomes</w:t>
            </w:r>
          </w:p>
        </w:tc>
      </w:tr>
      <w:tr w:rsidR="0027355D" w:rsidRPr="00CE524B" w14:paraId="13EF4885" w14:textId="77777777">
        <w:trPr>
          <w:tblCellSpacing w:w="15" w:type="dxa"/>
        </w:trPr>
        <w:tc>
          <w:tcPr>
            <w:tcW w:w="0" w:type="auto"/>
            <w:vAlign w:val="center"/>
            <w:hideMark/>
          </w:tcPr>
          <w:p w14:paraId="2B36BB2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Lead or manganese toxicity</w:t>
            </w:r>
          </w:p>
        </w:tc>
        <w:tc>
          <w:tcPr>
            <w:tcW w:w="0" w:type="auto"/>
            <w:vAlign w:val="center"/>
            <w:hideMark/>
          </w:tcPr>
          <w:p w14:paraId="6DB6ABF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DMT1 can also carry other divalent metals → overexposure leads to unwanted uptake</w:t>
            </w:r>
          </w:p>
        </w:tc>
      </w:tr>
    </w:tbl>
    <w:p w14:paraId="5DBDD57B"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0BD5C8">
          <v:rect id="_x0000_i1173" alt="" style="width:468pt;height:.05pt;mso-width-percent:0;mso-height-percent:0;mso-width-percent:0;mso-height-percent:0" o:hralign="center" o:hrstd="t" o:hr="t" fillcolor="#a0a0a0" stroked="f"/>
        </w:pict>
      </w:r>
    </w:p>
    <w:p w14:paraId="56B3AE3E"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lastRenderedPageBreak/>
        <w:t>🧠</w:t>
      </w:r>
      <w:r w:rsidRPr="00CE524B">
        <w:rPr>
          <w:rFonts w:ascii="Aptos" w:eastAsia="Times New Roman" w:hAnsi="Aptos" w:cs="Times New Roman"/>
          <w:color w:val="000000"/>
          <w:kern w:val="0"/>
          <w14:ligatures w14:val="none"/>
        </w:rPr>
        <w:t> Key Points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5622"/>
      </w:tblGrid>
      <w:tr w:rsidR="0027355D" w:rsidRPr="00CE524B" w14:paraId="3559F7FE" w14:textId="77777777">
        <w:trPr>
          <w:tblHeader/>
          <w:tblCellSpacing w:w="15" w:type="dxa"/>
        </w:trPr>
        <w:tc>
          <w:tcPr>
            <w:tcW w:w="0" w:type="auto"/>
            <w:vAlign w:val="center"/>
            <w:hideMark/>
          </w:tcPr>
          <w:p w14:paraId="46306334"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Feature</w:t>
            </w:r>
          </w:p>
        </w:tc>
        <w:tc>
          <w:tcPr>
            <w:tcW w:w="0" w:type="auto"/>
            <w:vAlign w:val="center"/>
            <w:hideMark/>
          </w:tcPr>
          <w:p w14:paraId="495AA432"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DMT1</w:t>
            </w:r>
          </w:p>
        </w:tc>
      </w:tr>
      <w:tr w:rsidR="0027355D" w:rsidRPr="00CE524B" w14:paraId="41D4C010" w14:textId="77777777">
        <w:trPr>
          <w:tblCellSpacing w:w="15" w:type="dxa"/>
        </w:trPr>
        <w:tc>
          <w:tcPr>
            <w:tcW w:w="0" w:type="auto"/>
            <w:vAlign w:val="center"/>
            <w:hideMark/>
          </w:tcPr>
          <w:p w14:paraId="578B9F5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Full name</w:t>
            </w:r>
          </w:p>
        </w:tc>
        <w:tc>
          <w:tcPr>
            <w:tcW w:w="0" w:type="auto"/>
            <w:vAlign w:val="center"/>
            <w:hideMark/>
          </w:tcPr>
          <w:p w14:paraId="226CC52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Divalent Metal Transporter 1 (SLC11A2)</w:t>
            </w:r>
          </w:p>
        </w:tc>
      </w:tr>
      <w:tr w:rsidR="0027355D" w:rsidRPr="00CE524B" w14:paraId="46D8FD0E" w14:textId="77777777">
        <w:trPr>
          <w:tblCellSpacing w:w="15" w:type="dxa"/>
        </w:trPr>
        <w:tc>
          <w:tcPr>
            <w:tcW w:w="0" w:type="auto"/>
            <w:vAlign w:val="center"/>
            <w:hideMark/>
          </w:tcPr>
          <w:p w14:paraId="19D8FD8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Main location</w:t>
            </w:r>
          </w:p>
        </w:tc>
        <w:tc>
          <w:tcPr>
            <w:tcW w:w="0" w:type="auto"/>
            <w:vAlign w:val="center"/>
            <w:hideMark/>
          </w:tcPr>
          <w:p w14:paraId="3483FEF6"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Apical membrane of duodenal enterocytes</w:t>
            </w:r>
          </w:p>
        </w:tc>
      </w:tr>
      <w:tr w:rsidR="0027355D" w:rsidRPr="00CE524B" w14:paraId="6651F53A" w14:textId="77777777">
        <w:trPr>
          <w:tblCellSpacing w:w="15" w:type="dxa"/>
        </w:trPr>
        <w:tc>
          <w:tcPr>
            <w:tcW w:w="0" w:type="auto"/>
            <w:vAlign w:val="center"/>
            <w:hideMark/>
          </w:tcPr>
          <w:p w14:paraId="0D70EC30"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Transports</w:t>
            </w:r>
          </w:p>
        </w:tc>
        <w:tc>
          <w:tcPr>
            <w:tcW w:w="0" w:type="auto"/>
            <w:vAlign w:val="center"/>
            <w:hideMark/>
          </w:tcPr>
          <w:p w14:paraId="4021A8B5"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Fe²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xml:space="preserve"> (also Mn²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Co²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Pb²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with H</w:t>
            </w:r>
            <w:r w:rsidRPr="00CE524B">
              <w:rPr>
                <w:rFonts w:ascii="Cambria Math" w:eastAsia="Times New Roman" w:hAnsi="Cambria Math" w:cs="Cambria Math"/>
                <w:kern w:val="0"/>
                <w14:ligatures w14:val="none"/>
              </w:rPr>
              <w:t>⁺</w:t>
            </w:r>
          </w:p>
        </w:tc>
      </w:tr>
      <w:tr w:rsidR="0027355D" w:rsidRPr="00CE524B" w14:paraId="371E521D" w14:textId="77777777">
        <w:trPr>
          <w:tblCellSpacing w:w="15" w:type="dxa"/>
        </w:trPr>
        <w:tc>
          <w:tcPr>
            <w:tcW w:w="0" w:type="auto"/>
            <w:vAlign w:val="center"/>
            <w:hideMark/>
          </w:tcPr>
          <w:p w14:paraId="7139AB3A"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Energy source</w:t>
            </w:r>
          </w:p>
        </w:tc>
        <w:tc>
          <w:tcPr>
            <w:tcW w:w="0" w:type="auto"/>
            <w:vAlign w:val="center"/>
            <w:hideMark/>
          </w:tcPr>
          <w:p w14:paraId="4C6AC54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Proton gradient (secondary active transport)</w:t>
            </w:r>
          </w:p>
        </w:tc>
      </w:tr>
      <w:tr w:rsidR="0027355D" w:rsidRPr="00CE524B" w14:paraId="6AB8D69A" w14:textId="77777777">
        <w:trPr>
          <w:tblCellSpacing w:w="15" w:type="dxa"/>
        </w:trPr>
        <w:tc>
          <w:tcPr>
            <w:tcW w:w="0" w:type="auto"/>
            <w:vAlign w:val="center"/>
            <w:hideMark/>
          </w:tcPr>
          <w:p w14:paraId="2140F3E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Regulated by</w:t>
            </w:r>
          </w:p>
        </w:tc>
        <w:tc>
          <w:tcPr>
            <w:tcW w:w="0" w:type="auto"/>
            <w:vAlign w:val="center"/>
            <w:hideMark/>
          </w:tcPr>
          <w:p w14:paraId="53D9EF2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status, hypoxia, inflammation</w:t>
            </w:r>
          </w:p>
        </w:tc>
      </w:tr>
      <w:tr w:rsidR="0027355D" w:rsidRPr="00CE524B" w14:paraId="53F89173" w14:textId="77777777">
        <w:trPr>
          <w:tblCellSpacing w:w="15" w:type="dxa"/>
        </w:trPr>
        <w:tc>
          <w:tcPr>
            <w:tcW w:w="0" w:type="auto"/>
            <w:vAlign w:val="center"/>
            <w:hideMark/>
          </w:tcPr>
          <w:p w14:paraId="500DC290"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Function</w:t>
            </w:r>
          </w:p>
        </w:tc>
        <w:tc>
          <w:tcPr>
            <w:tcW w:w="0" w:type="auto"/>
            <w:vAlign w:val="center"/>
            <w:hideMark/>
          </w:tcPr>
          <w:p w14:paraId="3AEDE860"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Moves ferrous iron from gut lumen into intestinal cells</w:t>
            </w:r>
          </w:p>
        </w:tc>
      </w:tr>
    </w:tbl>
    <w:p w14:paraId="01F0DC2C"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A1525DC">
          <v:rect id="_x0000_i1172" alt="" style="width:468pt;height:.05pt;mso-width-percent:0;mso-height-percent:0;mso-width-percent:0;mso-height-percent:0" o:hralign="center" o:hrstd="t" o:hr="t" fillcolor="#a0a0a0" stroked="f"/>
        </w:pict>
      </w:r>
    </w:p>
    <w:p w14:paraId="103B2CF9"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So, in the big picture:</w:t>
      </w:r>
    </w:p>
    <w:p w14:paraId="49390DA6"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DMT1 brings iron </w:t>
      </w:r>
      <w:r w:rsidRPr="00CE524B">
        <w:rPr>
          <w:rFonts w:ascii="Aptos" w:eastAsia="Times New Roman" w:hAnsi="Aptos" w:cs="Times New Roman"/>
          <w:i/>
          <w:iCs/>
          <w:color w:val="000000"/>
          <w:kern w:val="0"/>
          <w14:ligatures w14:val="none"/>
        </w:rPr>
        <w:t>into</w:t>
      </w:r>
      <w:r w:rsidRPr="00CE524B">
        <w:rPr>
          <w:rFonts w:ascii="Aptos" w:eastAsia="Times New Roman" w:hAnsi="Aptos" w:cs="Times New Roman"/>
          <w:color w:val="000000"/>
          <w:kern w:val="0"/>
          <w14:ligatures w14:val="none"/>
        </w:rPr>
        <w:t> the body,</w:t>
      </w:r>
      <w:r w:rsidRPr="00CE524B">
        <w:rPr>
          <w:rFonts w:ascii="Aptos" w:eastAsia="Times New Roman" w:hAnsi="Aptos" w:cs="Times New Roman"/>
          <w:color w:val="000000"/>
          <w:kern w:val="0"/>
          <w14:ligatures w14:val="none"/>
        </w:rPr>
        <w:br/>
      </w: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Ferroportin moves it </w:t>
      </w:r>
      <w:r w:rsidRPr="00CE524B">
        <w:rPr>
          <w:rFonts w:ascii="Aptos" w:eastAsia="Times New Roman" w:hAnsi="Aptos" w:cs="Times New Roman"/>
          <w:i/>
          <w:iCs/>
          <w:color w:val="000000"/>
          <w:kern w:val="0"/>
          <w14:ligatures w14:val="none"/>
        </w:rPr>
        <w:t>out</w:t>
      </w:r>
      <w:r w:rsidRPr="00CE524B">
        <w:rPr>
          <w:rFonts w:ascii="Aptos" w:eastAsia="Times New Roman" w:hAnsi="Aptos" w:cs="Times New Roman"/>
          <w:color w:val="000000"/>
          <w:kern w:val="0"/>
          <w14:ligatures w14:val="none"/>
        </w:rPr>
        <w:t> of cells into blood,</w:t>
      </w:r>
      <w:r w:rsidRPr="00CE524B">
        <w:rPr>
          <w:rFonts w:ascii="Aptos" w:eastAsia="Times New Roman" w:hAnsi="Aptos" w:cs="Times New Roman"/>
          <w:color w:val="000000"/>
          <w:kern w:val="0"/>
          <w14:ligatures w14:val="none"/>
        </w:rPr>
        <w:br/>
      </w: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Transferrin carries it </w:t>
      </w:r>
      <w:r w:rsidRPr="00CE524B">
        <w:rPr>
          <w:rFonts w:ascii="Aptos" w:eastAsia="Times New Roman" w:hAnsi="Aptos" w:cs="Times New Roman"/>
          <w:i/>
          <w:iCs/>
          <w:color w:val="000000"/>
          <w:kern w:val="0"/>
          <w14:ligatures w14:val="none"/>
        </w:rPr>
        <w:t>through</w:t>
      </w:r>
      <w:r w:rsidRPr="00CE524B">
        <w:rPr>
          <w:rFonts w:ascii="Aptos" w:eastAsia="Times New Roman" w:hAnsi="Aptos" w:cs="Times New Roman"/>
          <w:color w:val="000000"/>
          <w:kern w:val="0"/>
          <w14:ligatures w14:val="none"/>
        </w:rPr>
        <w:t> the bloodstream, and</w:t>
      </w:r>
      <w:r w:rsidRPr="00CE524B">
        <w:rPr>
          <w:rFonts w:ascii="Aptos" w:eastAsia="Times New Roman" w:hAnsi="Aptos" w:cs="Times New Roman"/>
          <w:color w:val="000000"/>
          <w:kern w:val="0"/>
          <w14:ligatures w14:val="none"/>
        </w:rPr>
        <w:br/>
      </w: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Hepcidin controls the flow by turning ferroportin on or off.</w:t>
      </w:r>
    </w:p>
    <w:p w14:paraId="3ECE95EF" w14:textId="77777777" w:rsidR="0027355D" w:rsidRPr="00CE524B" w:rsidRDefault="0027355D" w:rsidP="0027355D">
      <w:pPr>
        <w:pStyle w:val="ListParagraph"/>
        <w:spacing w:before="100" w:beforeAutospacing="1" w:after="100" w:afterAutospacing="1" w:line="240" w:lineRule="auto"/>
        <w:outlineLvl w:val="1"/>
        <w:rPr>
          <w:rFonts w:ascii="Aptos" w:eastAsia="Times New Roman" w:hAnsi="Aptos" w:cs="Times New Roman"/>
          <w:color w:val="000000"/>
          <w:kern w:val="0"/>
          <w14:ligatures w14:val="none"/>
        </w:rPr>
      </w:pPr>
    </w:p>
    <w:p w14:paraId="466C099D" w14:textId="41A3EB71" w:rsidR="0033590A" w:rsidRPr="00CE524B" w:rsidRDefault="0033590A" w:rsidP="0033590A">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only transports iron in its ferrous form </w:t>
      </w:r>
    </w:p>
    <w:p w14:paraId="41FD68D2" w14:textId="293939B0" w:rsidR="0033590A" w:rsidRPr="00CE524B" w:rsidRDefault="0033590A" w:rsidP="0033590A">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Ferrous = Fe2+ Ferric = Fe3+</w:t>
      </w:r>
    </w:p>
    <w:p w14:paraId="2C635732" w14:textId="1E90BE6F" w:rsidR="00007476" w:rsidRPr="00CE524B" w:rsidRDefault="0033590A" w:rsidP="0033590A">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is on the basal side –</w:t>
      </w:r>
    </w:p>
    <w:p w14:paraId="6C7915C4" w14:textId="5F4BB390" w:rsidR="0033590A" w:rsidRPr="00CE524B" w:rsidRDefault="0033590A" w:rsidP="0033590A">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How does iron cross the gut? </w:t>
      </w:r>
    </w:p>
    <w:p w14:paraId="57A71202" w14:textId="5A39CA9D" w:rsidR="0033590A" w:rsidRPr="00CE524B" w:rsidRDefault="0033590A"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On the membrane of the enterocyte on the apical side is cytochrome B, which will act as a reducing agent. Hephastin, which is on the basal lateral side, which acts as an oxidizing agent </w:t>
      </w:r>
    </w:p>
    <w:p w14:paraId="16578F57" w14:textId="454B8605" w:rsidR="0033590A" w:rsidRPr="00CE524B" w:rsidRDefault="0033590A"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Food in the gut, if </w:t>
      </w:r>
      <w:proofErr w:type="gramStart"/>
      <w:r w:rsidRPr="00CE524B">
        <w:rPr>
          <w:rFonts w:ascii="Aptos" w:eastAsia="Times New Roman" w:hAnsi="Aptos" w:cs="Times New Roman"/>
          <w:color w:val="000000"/>
          <w:kern w:val="0"/>
          <w14:ligatures w14:val="none"/>
        </w:rPr>
        <w:t>it’s</w:t>
      </w:r>
      <w:proofErr w:type="gramEnd"/>
      <w:r w:rsidRPr="00CE524B">
        <w:rPr>
          <w:rFonts w:ascii="Aptos" w:eastAsia="Times New Roman" w:hAnsi="Aptos" w:cs="Times New Roman"/>
          <w:color w:val="000000"/>
          <w:kern w:val="0"/>
          <w14:ligatures w14:val="none"/>
        </w:rPr>
        <w:t xml:space="preserve"> iron enriched, will deliver iron to the surface of the enterocytes, as well, we get iron in the form of heme iron that’s partly complex still to hemoglobin</w:t>
      </w:r>
    </w:p>
    <w:p w14:paraId="18DB8023" w14:textId="6B3CC76D" w:rsidR="0033590A" w:rsidRPr="00CE524B" w:rsidRDefault="0033590A"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Food iron that is released is primarily in the ferric form, the Fe3+, and the DMT1 transporter does not like to transport ferric iron. It has a greater affinity for ferrous iron. </w:t>
      </w:r>
      <w:proofErr w:type="gramStart"/>
      <w:r w:rsidRPr="00CE524B">
        <w:rPr>
          <w:rFonts w:ascii="Aptos" w:eastAsia="Times New Roman" w:hAnsi="Aptos" w:cs="Times New Roman"/>
          <w:color w:val="000000"/>
          <w:kern w:val="0"/>
          <w14:ligatures w14:val="none"/>
        </w:rPr>
        <w:t>So</w:t>
      </w:r>
      <w:proofErr w:type="gramEnd"/>
      <w:r w:rsidRPr="00CE524B">
        <w:rPr>
          <w:rFonts w:ascii="Aptos" w:eastAsia="Times New Roman" w:hAnsi="Aptos" w:cs="Times New Roman"/>
          <w:color w:val="000000"/>
          <w:kern w:val="0"/>
          <w14:ligatures w14:val="none"/>
        </w:rPr>
        <w:t xml:space="preserve"> what happens is cytochrome B reduces ferric iron to ferrous iron, and now it is ready to be transported into the cell. </w:t>
      </w:r>
    </w:p>
    <w:p w14:paraId="58E117FB" w14:textId="135C74D8" w:rsidR="0033590A" w:rsidRPr="00CE524B" w:rsidRDefault="0033590A"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Heme iron can enter more directly. It doesn’t need to be oxidized or reduced. It can enter through the heme transporter, and on</w:t>
      </w:r>
      <w:r w:rsidR="00CE0FBE" w:rsidRPr="00CE524B">
        <w:rPr>
          <w:rFonts w:ascii="Aptos" w:eastAsia="Times New Roman" w:hAnsi="Aptos" w:cs="Times New Roman"/>
          <w:color w:val="000000"/>
          <w:kern w:val="0"/>
          <w14:ligatures w14:val="none"/>
        </w:rPr>
        <w:t>ce inside the cell can also release ferrous iron</w:t>
      </w:r>
    </w:p>
    <w:p w14:paraId="2CEF6F79" w14:textId="17792D19"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Ferrous iron can be transported across the basal surface by the other transporter Ferroportin. To be transported throughout the rest of the body, we need to go back to the ferric form and there is a molecule on the basal lateral surface which will take that ferrous iron, oxidize it, producing ferric iron </w:t>
      </w:r>
    </w:p>
    <w:p w14:paraId="576AE9DF" w14:textId="5063D489"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 xml:space="preserve">During oxidation, you’re losing an electron. A negatively charged electron is taken away from the iron molecule. To transport through the </w:t>
      </w:r>
      <w:proofErr w:type="gramStart"/>
      <w:r w:rsidRPr="00CE524B">
        <w:rPr>
          <w:rFonts w:ascii="Aptos" w:eastAsia="Times New Roman" w:hAnsi="Aptos" w:cs="Times New Roman"/>
          <w:color w:val="000000"/>
          <w:kern w:val="0"/>
          <w14:ligatures w14:val="none"/>
        </w:rPr>
        <w:t>body</w:t>
      </w:r>
      <w:proofErr w:type="gramEnd"/>
      <w:r w:rsidRPr="00CE524B">
        <w:rPr>
          <w:rFonts w:ascii="Aptos" w:eastAsia="Times New Roman" w:hAnsi="Aptos" w:cs="Times New Roman"/>
          <w:color w:val="000000"/>
          <w:kern w:val="0"/>
          <w14:ligatures w14:val="none"/>
        </w:rPr>
        <w:t xml:space="preserve"> we need a series of iron transporting molecules. A very common one which is the most predominant in plasma is transferrin. The other major iron transport molecule is ferritin. </w:t>
      </w:r>
    </w:p>
    <w:p w14:paraId="681A08A5" w14:textId="14C48D26"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Transferrin carries iron throughout the body where it has a variety of important functions, including red blood cell production and hemoglobin. </w:t>
      </w:r>
    </w:p>
    <w:p w14:paraId="4891E8F1" w14:textId="468D73C4"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Ferrous sulfate: needs acid in the stomach to be absorbed, as well as vitamin C. To increase absorption of ferrous sulfate, ferrous gluconate, ferrous fumarate, it needs to be taken on an empty stomach. </w:t>
      </w:r>
      <w:proofErr w:type="gramStart"/>
      <w:r w:rsidRPr="00CE524B">
        <w:rPr>
          <w:rFonts w:ascii="Aptos" w:eastAsia="Times New Roman" w:hAnsi="Aptos" w:cs="Times New Roman"/>
          <w:color w:val="000000"/>
          <w:kern w:val="0"/>
          <w14:ligatures w14:val="none"/>
        </w:rPr>
        <w:t>Usually</w:t>
      </w:r>
      <w:proofErr w:type="gramEnd"/>
      <w:r w:rsidRPr="00CE524B">
        <w:rPr>
          <w:rFonts w:ascii="Aptos" w:eastAsia="Times New Roman" w:hAnsi="Aptos" w:cs="Times New Roman"/>
          <w:color w:val="000000"/>
          <w:kern w:val="0"/>
          <w14:ligatures w14:val="none"/>
        </w:rPr>
        <w:t xml:space="preserve"> one or two hours before eating. However, these can cause stomach upset. So initially, we’ll start with food and then back away from the </w:t>
      </w:r>
      <w:proofErr w:type="gramStart"/>
      <w:r w:rsidRPr="00CE524B">
        <w:rPr>
          <w:rFonts w:ascii="Aptos" w:eastAsia="Times New Roman" w:hAnsi="Aptos" w:cs="Times New Roman"/>
          <w:color w:val="000000"/>
          <w:kern w:val="0"/>
          <w14:ligatures w14:val="none"/>
        </w:rPr>
        <w:t>food, or</w:t>
      </w:r>
      <w:proofErr w:type="gramEnd"/>
      <w:r w:rsidRPr="00CE524B">
        <w:rPr>
          <w:rFonts w:ascii="Aptos" w:eastAsia="Times New Roman" w:hAnsi="Aptos" w:cs="Times New Roman"/>
          <w:color w:val="000000"/>
          <w:kern w:val="0"/>
          <w14:ligatures w14:val="none"/>
        </w:rPr>
        <w:t xml:space="preserve"> start with a slow low dose and then as the stomach becomes more used to it, we will increase the dose. </w:t>
      </w:r>
    </w:p>
    <w:p w14:paraId="5D9805B8" w14:textId="04949D97"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Polysaccharide iron: ferric form = Fe3+. It can be taken with or without food, it doesn’t need acid to be absorbed. It is a good choice that require stomach acid or that reduce stomach acid. Developed because the ferrous compounds don’t taste good. More expensive and a little less soluble. </w:t>
      </w:r>
    </w:p>
    <w:p w14:paraId="27B1E68E" w14:textId="2C8018DD" w:rsidR="00CE0FBE" w:rsidRPr="00CE524B" w:rsidRDefault="00CE0FBE" w:rsidP="0033590A">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Heme iron polypeptide: heme iron enters via a different transporter, so that makes it more bioavailable, or easily transported across the gut and its </w:t>
      </w:r>
      <w:r w:rsidR="007241BD" w:rsidRPr="00CE524B">
        <w:rPr>
          <w:rFonts w:ascii="Aptos" w:eastAsia="Times New Roman" w:hAnsi="Aptos" w:cs="Times New Roman"/>
          <w:color w:val="000000"/>
          <w:kern w:val="0"/>
          <w14:ligatures w14:val="none"/>
        </w:rPr>
        <w:t xml:space="preserve">circulation and non-heme iron. </w:t>
      </w:r>
      <w:proofErr w:type="gramStart"/>
      <w:r w:rsidR="007241BD" w:rsidRPr="00CE524B">
        <w:rPr>
          <w:rFonts w:ascii="Aptos" w:eastAsia="Times New Roman" w:hAnsi="Aptos" w:cs="Times New Roman"/>
          <w:color w:val="000000"/>
          <w:kern w:val="0"/>
          <w14:ligatures w14:val="none"/>
        </w:rPr>
        <w:t>So</w:t>
      </w:r>
      <w:proofErr w:type="gramEnd"/>
      <w:r w:rsidR="007241BD" w:rsidRPr="00CE524B">
        <w:rPr>
          <w:rFonts w:ascii="Aptos" w:eastAsia="Times New Roman" w:hAnsi="Aptos" w:cs="Times New Roman"/>
          <w:color w:val="000000"/>
          <w:kern w:val="0"/>
          <w14:ligatures w14:val="none"/>
        </w:rPr>
        <w:t xml:space="preserve"> it can be taken with or without food. </w:t>
      </w:r>
    </w:p>
    <w:p w14:paraId="09A281C6"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What is Ferroportin?</w:t>
      </w:r>
    </w:p>
    <w:p w14:paraId="3A592DF2"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(also known as SLC40A1, </w:t>
      </w:r>
      <w:r w:rsidRPr="00CE524B">
        <w:rPr>
          <w:rFonts w:ascii="Aptos" w:eastAsia="Times New Roman" w:hAnsi="Aptos" w:cs="Times New Roman"/>
          <w:i/>
          <w:iCs/>
          <w:color w:val="000000"/>
          <w:kern w:val="0"/>
          <w14:ligatures w14:val="none"/>
        </w:rPr>
        <w:t>Solute Carrier Family 40 Member 1</w:t>
      </w:r>
      <w:r w:rsidRPr="00CE524B">
        <w:rPr>
          <w:rFonts w:ascii="Aptos" w:eastAsia="Times New Roman" w:hAnsi="Aptos" w:cs="Times New Roman"/>
          <w:color w:val="000000"/>
          <w:kern w:val="0"/>
          <w14:ligatures w14:val="none"/>
        </w:rPr>
        <w:t>) is the only known iron exporter in human cells.</w:t>
      </w:r>
      <w:r w:rsidRPr="00CE524B">
        <w:rPr>
          <w:rFonts w:ascii="Aptos" w:eastAsia="Times New Roman" w:hAnsi="Aptos" w:cs="Times New Roman"/>
          <w:color w:val="000000"/>
          <w:kern w:val="0"/>
          <w14:ligatures w14:val="none"/>
        </w:rPr>
        <w:br/>
        <w:t>It’s a </w:t>
      </w:r>
      <w:r w:rsidRPr="00CE524B">
        <w:rPr>
          <w:rFonts w:ascii="Aptos" w:eastAsia="Times New Roman" w:hAnsi="Aptos" w:cs="Times New Roman"/>
          <w:i/>
          <w:iCs/>
          <w:color w:val="000000"/>
          <w:kern w:val="0"/>
          <w14:ligatures w14:val="none"/>
        </w:rPr>
        <w:t>transmembrane protein</w:t>
      </w:r>
      <w:r w:rsidRPr="00CE524B">
        <w:rPr>
          <w:rFonts w:ascii="Aptos" w:eastAsia="Times New Roman" w:hAnsi="Aptos" w:cs="Times New Roman"/>
          <w:color w:val="000000"/>
          <w:kern w:val="0"/>
          <w14:ligatures w14:val="none"/>
        </w:rPr>
        <w:t> found mainly on the surface of cells that store or handle iron — like:</w:t>
      </w:r>
    </w:p>
    <w:p w14:paraId="0A446C6B" w14:textId="77777777" w:rsidR="0027355D" w:rsidRPr="00CE524B" w:rsidRDefault="0027355D" w:rsidP="0027355D">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Enterocytes (cells lining the duodenum) → export dietary iron into the bloodstream.</w:t>
      </w:r>
    </w:p>
    <w:p w14:paraId="7DFFEDA1" w14:textId="77777777" w:rsidR="0027355D" w:rsidRPr="00CE524B" w:rsidRDefault="0027355D" w:rsidP="0027355D">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Macrophages → recycle iron from old red blood cells.</w:t>
      </w:r>
    </w:p>
    <w:p w14:paraId="5E4C327F" w14:textId="77777777" w:rsidR="0027355D" w:rsidRPr="00CE524B" w:rsidRDefault="0027355D" w:rsidP="0027355D">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Hepatocytes (liver cells) → release stored iron when needed.</w:t>
      </w:r>
    </w:p>
    <w:p w14:paraId="2C3A1977" w14:textId="77777777" w:rsidR="0027355D" w:rsidRPr="00CE524B" w:rsidRDefault="0027355D" w:rsidP="0027355D">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Placental cells → transfer iron from mother to fetus.</w:t>
      </w:r>
    </w:p>
    <w:p w14:paraId="4BEFB037"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Think of ferroportin as the “iron gatekeeper” that determines how much iron leaves cells and enters circulation.</w:t>
      </w:r>
    </w:p>
    <w:p w14:paraId="4547FA7B"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526B2D">
          <v:rect id="_x0000_i1171" alt="" style="width:468pt;height:.05pt;mso-width-percent:0;mso-height-percent:0;mso-width-percent:0;mso-height-percent:0" o:hralign="center" o:hrstd="t" o:hr="t" fillcolor="#a0a0a0" stroked="f"/>
        </w:pict>
      </w:r>
    </w:p>
    <w:p w14:paraId="75612BFA"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How Ferroportin Works</w:t>
      </w:r>
    </w:p>
    <w:p w14:paraId="2BE11A38" w14:textId="77777777" w:rsidR="0027355D" w:rsidRPr="00CE524B" w:rsidRDefault="0027355D" w:rsidP="0027355D">
      <w:pPr>
        <w:numPr>
          <w:ilvl w:val="0"/>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Iron Absorption:</w:t>
      </w:r>
    </w:p>
    <w:p w14:paraId="75B7AEAE" w14:textId="77777777" w:rsidR="0027355D" w:rsidRPr="00CE524B" w:rsidRDefault="0027355D" w:rsidP="0027355D">
      <w:pPr>
        <w:numPr>
          <w:ilvl w:val="1"/>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Inside enterocytes, iron is absorbed from the gut (mostly as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via DMT1).</w:t>
      </w:r>
    </w:p>
    <w:p w14:paraId="22B54F56" w14:textId="77777777" w:rsidR="0027355D" w:rsidRPr="00CE524B" w:rsidRDefault="0027355D" w:rsidP="0027355D">
      <w:pPr>
        <w:numPr>
          <w:ilvl w:val="1"/>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transports this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w:t>
      </w:r>
      <w:r w:rsidRPr="00CE524B">
        <w:rPr>
          <w:rFonts w:ascii="Aptos" w:eastAsia="Times New Roman" w:hAnsi="Aptos" w:cs="Times New Roman"/>
          <w:i/>
          <w:iCs/>
          <w:color w:val="000000"/>
          <w:kern w:val="0"/>
          <w14:ligatures w14:val="none"/>
        </w:rPr>
        <w:t>out of the cell</w:t>
      </w:r>
      <w:r w:rsidRPr="00CE524B">
        <w:rPr>
          <w:rFonts w:ascii="Aptos" w:eastAsia="Times New Roman" w:hAnsi="Aptos" w:cs="Times New Roman"/>
          <w:color w:val="000000"/>
          <w:kern w:val="0"/>
          <w14:ligatures w14:val="none"/>
        </w:rPr>
        <w:t> across the basolateral membrane into the bloodstream.</w:t>
      </w:r>
    </w:p>
    <w:p w14:paraId="20B14EF7" w14:textId="77777777" w:rsidR="0027355D" w:rsidRPr="00CE524B" w:rsidRDefault="0027355D" w:rsidP="0027355D">
      <w:pPr>
        <w:numPr>
          <w:ilvl w:val="0"/>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Oxidation Step:</w:t>
      </w:r>
    </w:p>
    <w:p w14:paraId="4D2F2076" w14:textId="77777777" w:rsidR="0027355D" w:rsidRPr="00CE524B" w:rsidRDefault="0027355D" w:rsidP="0027355D">
      <w:pPr>
        <w:numPr>
          <w:ilvl w:val="1"/>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Once exported,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is immediately oxidized back to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by hephaestin (in enterocytes) or </w:t>
      </w:r>
      <w:proofErr w:type="gramStart"/>
      <w:r w:rsidRPr="00CE524B">
        <w:rPr>
          <w:rFonts w:ascii="Aptos" w:eastAsia="Times New Roman" w:hAnsi="Aptos" w:cs="Times New Roman"/>
          <w:color w:val="000000"/>
          <w:kern w:val="0"/>
          <w14:ligatures w14:val="none"/>
        </w:rPr>
        <w:t>ceruloplasmin(</w:t>
      </w:r>
      <w:proofErr w:type="gramEnd"/>
      <w:r w:rsidRPr="00CE524B">
        <w:rPr>
          <w:rFonts w:ascii="Aptos" w:eastAsia="Times New Roman" w:hAnsi="Aptos" w:cs="Times New Roman"/>
          <w:color w:val="000000"/>
          <w:kern w:val="0"/>
          <w14:ligatures w14:val="none"/>
        </w:rPr>
        <w:t>in macrophages).</w:t>
      </w:r>
    </w:p>
    <w:p w14:paraId="23FD3AB1" w14:textId="77777777" w:rsidR="0027355D" w:rsidRPr="00CE524B" w:rsidRDefault="0027355D" w:rsidP="0027355D">
      <w:pPr>
        <w:numPr>
          <w:ilvl w:val="1"/>
          <w:numId w:val="2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This allows transferrin (the iron-carrying plasma protein) to bind ferric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safely and deliver it to tissues like bone marrow.</w:t>
      </w:r>
    </w:p>
    <w:p w14:paraId="44C15A63"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DE67803">
          <v:rect id="_x0000_i1170" alt="" style="width:468pt;height:.05pt;mso-width-percent:0;mso-height-percent:0;mso-width-percent:0;mso-height-percent:0" o:hralign="center" o:hrstd="t" o:hr="t" fillcolor="#a0a0a0" stroked="f"/>
        </w:pict>
      </w:r>
    </w:p>
    <w:p w14:paraId="48B569BF"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Regulation by Hepcidin – The Master Control</w:t>
      </w:r>
    </w:p>
    <w:p w14:paraId="72A69FCC" w14:textId="77777777" w:rsidR="0027355D" w:rsidRPr="00CE524B" w:rsidRDefault="0027355D" w:rsidP="0027355D">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is a peptide hormone made by the liver, acting as the main regulator of systemic iron balance.</w:t>
      </w:r>
    </w:p>
    <w:p w14:paraId="7D4D4606" w14:textId="77777777" w:rsidR="0027355D" w:rsidRPr="00CE524B" w:rsidRDefault="0027355D" w:rsidP="0027355D">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When iron levels are high or inflammation is present, hepcidin levels rise.</w:t>
      </w:r>
    </w:p>
    <w:p w14:paraId="18844A32" w14:textId="77777777" w:rsidR="0027355D" w:rsidRPr="00CE524B" w:rsidRDefault="0027355D" w:rsidP="0027355D">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binds directly to ferroportin → causes it to be internalized and degraded.</w:t>
      </w:r>
      <w:r w:rsidRPr="00CE524B">
        <w:rPr>
          <w:rFonts w:ascii="Aptos" w:eastAsia="Times New Roman" w:hAnsi="Aptos" w:cs="Times New Roman"/>
          <w:color w:val="000000"/>
          <w:kern w:val="0"/>
          <w14:ligatures w14:val="none"/>
        </w:rPr>
        <w:br/>
      </w:r>
      <w:r w:rsidRPr="00CE524B">
        <w:rPr>
          <w:rFonts w:ascii="Segoe UI Symbol" w:eastAsia="Times New Roman" w:hAnsi="Segoe UI Symbol" w:cs="Segoe UI Symbol"/>
          <w:color w:val="000000"/>
          <w:kern w:val="0"/>
          <w14:ligatures w14:val="none"/>
        </w:rPr>
        <w:t>➜</w:t>
      </w:r>
      <w:r w:rsidRPr="00CE524B">
        <w:rPr>
          <w:rFonts w:ascii="Aptos" w:eastAsia="Times New Roman" w:hAnsi="Aptos" w:cs="Times New Roman"/>
          <w:color w:val="000000"/>
          <w:kern w:val="0"/>
          <w14:ligatures w14:val="none"/>
        </w:rPr>
        <w:t xml:space="preserve"> Result: less iron exported → decreased serum iron levels.</w:t>
      </w:r>
    </w:p>
    <w:p w14:paraId="261F16F0" w14:textId="77777777" w:rsidR="0027355D" w:rsidRPr="00CE524B" w:rsidRDefault="0027355D" w:rsidP="0027355D">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When iron levels are low, hepcidin production decreases, allowing ferroportin to remain on cell surfaces → increased iron absorption and release.</w:t>
      </w:r>
    </w:p>
    <w:p w14:paraId="11BFC690" w14:textId="14DB639E"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short:</w:t>
      </w:r>
    </w:p>
    <w:p w14:paraId="05313FD5"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“locks the gate” by destroying ferroportin; low hepcidin “opens the gate.”</w:t>
      </w:r>
    </w:p>
    <w:p w14:paraId="4D6A86B9"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D96DCB0">
          <v:rect id="_x0000_i1169" alt="" style="width:468pt;height:.05pt;mso-width-percent:0;mso-height-percent:0;mso-width-percent:0;mso-height-percent:0" o:hralign="center" o:hrstd="t" o:hr="t" fillcolor="#a0a0a0" stroked="f"/>
        </w:pict>
      </w:r>
    </w:p>
    <w:p w14:paraId="0ABF57D4" w14:textId="16BA93D3"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Relevance</w:t>
      </w:r>
    </w:p>
    <w:p w14:paraId="699913B7" w14:textId="77777777" w:rsidR="0027355D" w:rsidRPr="00CE524B" w:rsidRDefault="0027355D" w:rsidP="0027355D">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Anemia (IDA):</w:t>
      </w:r>
    </w:p>
    <w:p w14:paraId="30963A0F" w14:textId="77777777" w:rsidR="0027355D" w:rsidRPr="00CE524B" w:rsidRDefault="0027355D" w:rsidP="0027355D">
      <w:pPr>
        <w:numPr>
          <w:ilvl w:val="1"/>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activity is often normal, but chronic inflammation (↑ hepcidin) can suppress it → “functional iron deficiency.”</w:t>
      </w:r>
    </w:p>
    <w:p w14:paraId="0E3E1E7B" w14:textId="77777777" w:rsidR="0027355D" w:rsidRPr="00CE524B" w:rsidRDefault="0027355D" w:rsidP="0027355D">
      <w:pPr>
        <w:numPr>
          <w:ilvl w:val="1"/>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gets trapped in storage sites and can’t reach the bone marrow → </w:t>
      </w:r>
      <w:r w:rsidRPr="00CE524B">
        <w:rPr>
          <w:rFonts w:ascii="Aptos" w:eastAsia="Times New Roman" w:hAnsi="Aptos" w:cs="Times New Roman"/>
          <w:i/>
          <w:iCs/>
          <w:color w:val="000000"/>
          <w:kern w:val="0"/>
          <w14:ligatures w14:val="none"/>
        </w:rPr>
        <w:t>Anemia of Chronic Disease</w:t>
      </w:r>
      <w:r w:rsidRPr="00CE524B">
        <w:rPr>
          <w:rFonts w:ascii="Aptos" w:eastAsia="Times New Roman" w:hAnsi="Aptos" w:cs="Times New Roman"/>
          <w:color w:val="000000"/>
          <w:kern w:val="0"/>
          <w14:ligatures w14:val="none"/>
        </w:rPr>
        <w:t>.</w:t>
      </w:r>
    </w:p>
    <w:p w14:paraId="0023FDAC" w14:textId="77777777" w:rsidR="0027355D" w:rsidRPr="00CE524B" w:rsidRDefault="0027355D" w:rsidP="0027355D">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Hemochromatosis (Iron Overload Disorders):</w:t>
      </w:r>
    </w:p>
    <w:p w14:paraId="7FC770AB" w14:textId="77777777" w:rsidR="0027355D" w:rsidRPr="00CE524B" w:rsidRDefault="0027355D" w:rsidP="0027355D">
      <w:pPr>
        <w:numPr>
          <w:ilvl w:val="1"/>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Mutations in the </w:t>
      </w:r>
      <w:r w:rsidRPr="00CE524B">
        <w:rPr>
          <w:rFonts w:ascii="Aptos" w:eastAsia="Times New Roman" w:hAnsi="Aptos" w:cs="Times New Roman"/>
          <w:i/>
          <w:iCs/>
          <w:color w:val="000000"/>
          <w:kern w:val="0"/>
          <w14:ligatures w14:val="none"/>
        </w:rPr>
        <w:t>HFE</w:t>
      </w:r>
      <w:r w:rsidRPr="00CE524B">
        <w:rPr>
          <w:rFonts w:ascii="Aptos" w:eastAsia="Times New Roman" w:hAnsi="Aptos" w:cs="Times New Roman"/>
          <w:color w:val="000000"/>
          <w:kern w:val="0"/>
          <w14:ligatures w14:val="none"/>
        </w:rPr>
        <w:t> or </w:t>
      </w:r>
      <w:r w:rsidRPr="00CE524B">
        <w:rPr>
          <w:rFonts w:ascii="Aptos" w:eastAsia="Times New Roman" w:hAnsi="Aptos" w:cs="Times New Roman"/>
          <w:i/>
          <w:iCs/>
          <w:color w:val="000000"/>
          <w:kern w:val="0"/>
          <w14:ligatures w14:val="none"/>
        </w:rPr>
        <w:t>SLC40A1 (ferroportin)</w:t>
      </w:r>
      <w:r w:rsidRPr="00CE524B">
        <w:rPr>
          <w:rFonts w:ascii="Aptos" w:eastAsia="Times New Roman" w:hAnsi="Aptos" w:cs="Times New Roman"/>
          <w:color w:val="000000"/>
          <w:kern w:val="0"/>
          <w14:ligatures w14:val="none"/>
        </w:rPr>
        <w:t> genes can cause low hepcidin activity or ferroportin resistance → too much iron export into blood → tissue iron overload.</w:t>
      </w:r>
    </w:p>
    <w:p w14:paraId="213A5160" w14:textId="77777777" w:rsidR="0027355D" w:rsidRPr="00CE524B" w:rsidRDefault="0027355D" w:rsidP="0027355D">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Infections &amp; Inflammation:</w:t>
      </w:r>
    </w:p>
    <w:p w14:paraId="55509E53" w14:textId="77777777" w:rsidR="0027355D" w:rsidRPr="00CE524B" w:rsidRDefault="0027355D" w:rsidP="0027355D">
      <w:pPr>
        <w:numPr>
          <w:ilvl w:val="1"/>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rises as part of the immune response (since bacteria need iron).</w:t>
      </w:r>
    </w:p>
    <w:p w14:paraId="10D6B6D0" w14:textId="77777777" w:rsidR="0027355D" w:rsidRPr="00CE524B" w:rsidRDefault="0027355D" w:rsidP="0027355D">
      <w:pPr>
        <w:numPr>
          <w:ilvl w:val="1"/>
          <w:numId w:val="2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This temporarily lowers plasma iron by suppressing ferroportin — a protective mechanism called nutritional immunity.</w:t>
      </w:r>
    </w:p>
    <w:p w14:paraId="1830092E"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3F9D1E5C">
          <v:rect id="_x0000_i1168" alt="" style="width:468pt;height:.05pt;mso-width-percent:0;mso-height-percent:0;mso-width-percent:0;mso-height-percent:0" o:hralign="center" o:hrstd="t" o:hr="t" fillcolor="#a0a0a0" stroked="f"/>
        </w:pict>
      </w:r>
    </w:p>
    <w:p w14:paraId="05DCE55C" w14:textId="3F896164"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7596"/>
      </w:tblGrid>
      <w:tr w:rsidR="0027355D" w:rsidRPr="00CE524B" w14:paraId="765933A3" w14:textId="77777777">
        <w:trPr>
          <w:tblHeader/>
          <w:tblCellSpacing w:w="15" w:type="dxa"/>
        </w:trPr>
        <w:tc>
          <w:tcPr>
            <w:tcW w:w="0" w:type="auto"/>
            <w:vAlign w:val="center"/>
            <w:hideMark/>
          </w:tcPr>
          <w:p w14:paraId="06579E04"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Aspect</w:t>
            </w:r>
          </w:p>
        </w:tc>
        <w:tc>
          <w:tcPr>
            <w:tcW w:w="0" w:type="auto"/>
            <w:vAlign w:val="center"/>
            <w:hideMark/>
          </w:tcPr>
          <w:p w14:paraId="6A55BDA4"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Ferroportin Details</w:t>
            </w:r>
          </w:p>
        </w:tc>
      </w:tr>
      <w:tr w:rsidR="0027355D" w:rsidRPr="00CE524B" w14:paraId="43E172C5" w14:textId="77777777">
        <w:trPr>
          <w:tblCellSpacing w:w="15" w:type="dxa"/>
        </w:trPr>
        <w:tc>
          <w:tcPr>
            <w:tcW w:w="0" w:type="auto"/>
            <w:vAlign w:val="center"/>
            <w:hideMark/>
          </w:tcPr>
          <w:p w14:paraId="571EE61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Location</w:t>
            </w:r>
          </w:p>
        </w:tc>
        <w:tc>
          <w:tcPr>
            <w:tcW w:w="0" w:type="auto"/>
            <w:vAlign w:val="center"/>
            <w:hideMark/>
          </w:tcPr>
          <w:p w14:paraId="576E773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Enterocytes, macrophages, hepatocytes, placenta</w:t>
            </w:r>
          </w:p>
        </w:tc>
      </w:tr>
      <w:tr w:rsidR="0027355D" w:rsidRPr="00CE524B" w14:paraId="07F0E4F0" w14:textId="77777777">
        <w:trPr>
          <w:tblCellSpacing w:w="15" w:type="dxa"/>
        </w:trPr>
        <w:tc>
          <w:tcPr>
            <w:tcW w:w="0" w:type="auto"/>
            <w:vAlign w:val="center"/>
            <w:hideMark/>
          </w:tcPr>
          <w:p w14:paraId="3AFCC2F6"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Function</w:t>
            </w:r>
          </w:p>
        </w:tc>
        <w:tc>
          <w:tcPr>
            <w:tcW w:w="0" w:type="auto"/>
            <w:vAlign w:val="center"/>
            <w:hideMark/>
          </w:tcPr>
          <w:p w14:paraId="0DD03794"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Exports Fe²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xml:space="preserve"> from cells into plasma</w:t>
            </w:r>
          </w:p>
        </w:tc>
      </w:tr>
      <w:tr w:rsidR="0027355D" w:rsidRPr="00CE524B" w14:paraId="17A05056" w14:textId="77777777">
        <w:trPr>
          <w:tblCellSpacing w:w="15" w:type="dxa"/>
        </w:trPr>
        <w:tc>
          <w:tcPr>
            <w:tcW w:w="0" w:type="auto"/>
            <w:vAlign w:val="center"/>
            <w:hideMark/>
          </w:tcPr>
          <w:p w14:paraId="3F8B793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Regulator</w:t>
            </w:r>
          </w:p>
        </w:tc>
        <w:tc>
          <w:tcPr>
            <w:tcW w:w="0" w:type="auto"/>
            <w:vAlign w:val="center"/>
            <w:hideMark/>
          </w:tcPr>
          <w:p w14:paraId="64B53AD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Hepcidin (binds → degrades ferroportin)</w:t>
            </w:r>
          </w:p>
        </w:tc>
      </w:tr>
      <w:tr w:rsidR="0027355D" w:rsidRPr="00CE524B" w14:paraId="3EE7FC38" w14:textId="77777777">
        <w:trPr>
          <w:tblCellSpacing w:w="15" w:type="dxa"/>
        </w:trPr>
        <w:tc>
          <w:tcPr>
            <w:tcW w:w="0" w:type="auto"/>
            <w:vAlign w:val="center"/>
            <w:hideMark/>
          </w:tcPr>
          <w:p w14:paraId="7C36A61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Partner Enzymes</w:t>
            </w:r>
          </w:p>
        </w:tc>
        <w:tc>
          <w:tcPr>
            <w:tcW w:w="0" w:type="auto"/>
            <w:vAlign w:val="center"/>
            <w:hideMark/>
          </w:tcPr>
          <w:p w14:paraId="578FB38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Hephaestin / Ceruloplasmin (oxidize Fe²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xml:space="preserve"> → Fe³</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w:t>
            </w:r>
          </w:p>
        </w:tc>
      </w:tr>
      <w:tr w:rsidR="0027355D" w:rsidRPr="00CE524B" w14:paraId="44415619" w14:textId="77777777">
        <w:trPr>
          <w:tblCellSpacing w:w="15" w:type="dxa"/>
        </w:trPr>
        <w:tc>
          <w:tcPr>
            <w:tcW w:w="0" w:type="auto"/>
            <w:vAlign w:val="center"/>
            <w:hideMark/>
          </w:tcPr>
          <w:p w14:paraId="64C3BB9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Clinical Relevance</w:t>
            </w:r>
          </w:p>
        </w:tc>
        <w:tc>
          <w:tcPr>
            <w:tcW w:w="0" w:type="auto"/>
            <w:vAlign w:val="center"/>
            <w:hideMark/>
          </w:tcPr>
          <w:p w14:paraId="43FFB7F7"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Key in anemia of chronic disease, hemochromatosis, inflammation-related iron sequestration</w:t>
            </w:r>
          </w:p>
        </w:tc>
      </w:tr>
    </w:tbl>
    <w:p w14:paraId="1508BA99"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Excellent question — transferrin is another crucial player in iron metabolism, working closely with ferroportin. Let’s break it down in detail so you see exactly what it does and why it matters:</w:t>
      </w:r>
    </w:p>
    <w:p w14:paraId="0AEB3F33"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F8EFC61">
          <v:rect id="_x0000_i1167" alt="" style="width:468pt;height:.05pt;mso-width-percent:0;mso-height-percent:0;mso-width-percent:0;mso-height-percent:0" o:hralign="center" o:hrstd="t" o:hr="t" fillcolor="#a0a0a0" stroked="f"/>
        </w:pict>
      </w:r>
    </w:p>
    <w:p w14:paraId="7DE4432B"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What Is Transferrin?</w:t>
      </w:r>
    </w:p>
    <w:p w14:paraId="38F1B8F0"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Transferrin is a glycoprotein made mainly by the liver.</w:t>
      </w:r>
      <w:r w:rsidRPr="00CE524B">
        <w:rPr>
          <w:rFonts w:ascii="Aptos" w:eastAsia="Times New Roman" w:hAnsi="Aptos" w:cs="Times New Roman"/>
          <w:color w:val="000000"/>
          <w:kern w:val="0"/>
          <w14:ligatures w14:val="none"/>
        </w:rPr>
        <w:br/>
        <w:t>Its primary job is to safely transport iron through the bloodstream to the tissues that need it — such as the bone marrow (for making red blood cells), the liver, and the brain.</w:t>
      </w:r>
    </w:p>
    <w:p w14:paraId="2C50B3D1"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Think of transferrin as your body’s “iron delivery truck.”</w:t>
      </w:r>
    </w:p>
    <w:p w14:paraId="2F0F3098"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B74E94F">
          <v:rect id="_x0000_i1166" alt="" style="width:468pt;height:.05pt;mso-width-percent:0;mso-height-percent:0;mso-width-percent:0;mso-height-percent:0" o:hralign="center" o:hrstd="t" o:hr="t" fillcolor="#a0a0a0" stroked="f"/>
        </w:pict>
      </w:r>
    </w:p>
    <w:p w14:paraId="74C7FE9F"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How It Works – Step by Step</w:t>
      </w:r>
    </w:p>
    <w:p w14:paraId="37801DF0" w14:textId="77777777" w:rsidR="0027355D" w:rsidRPr="00CE524B" w:rsidRDefault="0027355D" w:rsidP="0027355D">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Export:</w:t>
      </w:r>
    </w:p>
    <w:p w14:paraId="4909438C"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leaves cells like enterocytes (in the gut) or macrophages (in the spleen/liver) via ferroportin in the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form.</w:t>
      </w:r>
    </w:p>
    <w:p w14:paraId="03713704"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Immediately, enzymes like hephaestin or ceruloplasmin oxidize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2958502C"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This ferric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can now bind to transferrin.</w:t>
      </w:r>
    </w:p>
    <w:p w14:paraId="3C0878E8" w14:textId="77777777" w:rsidR="0027355D" w:rsidRPr="00CE524B" w:rsidRDefault="0027355D" w:rsidP="0027355D">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Transport in Blood:</w:t>
      </w:r>
    </w:p>
    <w:p w14:paraId="2C133CB7"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Each transferrin molecule can carry two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ions.</w:t>
      </w:r>
    </w:p>
    <w:p w14:paraId="790D098D"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The complex is called holotransferrin (iron-loaded transferrin).</w:t>
      </w:r>
    </w:p>
    <w:p w14:paraId="04345499"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When empty, it’s called apotransferrin.</w:t>
      </w:r>
    </w:p>
    <w:p w14:paraId="669E141F" w14:textId="77777777" w:rsidR="0027355D" w:rsidRPr="00CE524B" w:rsidRDefault="0027355D" w:rsidP="0027355D">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Delivery to Cells:</w:t>
      </w:r>
    </w:p>
    <w:p w14:paraId="5976DF59"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Cells that need iron have transferrin receptors (TfR1) on their surface.</w:t>
      </w:r>
    </w:p>
    <w:p w14:paraId="40633D5D"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Holotransferrin binds to these receptors, and the complex is pulled inside via endocytosis.</w:t>
      </w:r>
    </w:p>
    <w:p w14:paraId="3A35DF12"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Inside the cell, iron is released (reduced back to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and used for:</w:t>
      </w:r>
    </w:p>
    <w:p w14:paraId="3FBB778D" w14:textId="77777777" w:rsidR="0027355D" w:rsidRPr="00CE524B" w:rsidRDefault="0027355D" w:rsidP="0027355D">
      <w:pPr>
        <w:numPr>
          <w:ilvl w:val="2"/>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Hemoglobin synthesis (in red blood cell precursors)</w:t>
      </w:r>
    </w:p>
    <w:p w14:paraId="15E6370A" w14:textId="77777777" w:rsidR="0027355D" w:rsidRPr="00CE524B" w:rsidRDefault="0027355D" w:rsidP="0027355D">
      <w:pPr>
        <w:numPr>
          <w:ilvl w:val="2"/>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Mitochondrial energy production</w:t>
      </w:r>
    </w:p>
    <w:p w14:paraId="3BDA33CE" w14:textId="77777777" w:rsidR="0027355D" w:rsidRPr="00CE524B" w:rsidRDefault="0027355D" w:rsidP="0027355D">
      <w:pPr>
        <w:numPr>
          <w:ilvl w:val="2"/>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DNA synthesis and enzyme activity</w:t>
      </w:r>
    </w:p>
    <w:p w14:paraId="3D023004" w14:textId="77777777" w:rsidR="0027355D" w:rsidRPr="00CE524B" w:rsidRDefault="0027355D" w:rsidP="0027355D">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Recycling:</w:t>
      </w:r>
    </w:p>
    <w:p w14:paraId="17F8DC8D" w14:textId="77777777" w:rsidR="0027355D" w:rsidRPr="00CE524B" w:rsidRDefault="0027355D" w:rsidP="0027355D">
      <w:pPr>
        <w:numPr>
          <w:ilvl w:val="1"/>
          <w:numId w:val="2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After unloading, apotransferrin and its receptor return to the cell surface, and apotransferrin is released back into the bloodstream to pick up more iron.</w:t>
      </w:r>
    </w:p>
    <w:p w14:paraId="4131D18F"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F274DE6">
          <v:rect id="_x0000_i1165" alt="" style="width:468pt;height:.05pt;mso-width-percent:0;mso-height-percent:0;mso-width-percent:0;mso-height-percent:0" o:hralign="center" o:hrstd="t" o:hr="t" fillcolor="#a0a0a0" stroked="f"/>
        </w:pict>
      </w:r>
    </w:p>
    <w:p w14:paraId="2F41279A"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Regulation</w:t>
      </w:r>
    </w:p>
    <w:p w14:paraId="719911D0" w14:textId="77777777" w:rsidR="0027355D" w:rsidRPr="00CE524B" w:rsidRDefault="0027355D" w:rsidP="0027355D">
      <w:pPr>
        <w:numPr>
          <w:ilvl w:val="0"/>
          <w:numId w:val="2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Transferrin levels rise when iron stores are low — the body’s way of trying to “grab” more circulating iron.</w:t>
      </w:r>
    </w:p>
    <w:p w14:paraId="184D54B9" w14:textId="77777777" w:rsidR="0027355D" w:rsidRPr="00CE524B" w:rsidRDefault="0027355D" w:rsidP="0027355D">
      <w:pPr>
        <w:numPr>
          <w:ilvl w:val="0"/>
          <w:numId w:val="2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Transferrin saturation (percentage of transferrin bound to iron) is an important lab value:</w:t>
      </w:r>
    </w:p>
    <w:p w14:paraId="69B7EFEE" w14:textId="77777777" w:rsidR="0027355D" w:rsidRPr="00CE524B" w:rsidRDefault="0027355D" w:rsidP="0027355D">
      <w:pPr>
        <w:numPr>
          <w:ilvl w:val="1"/>
          <w:numId w:val="2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Normal: ~20–50%</w:t>
      </w:r>
    </w:p>
    <w:p w14:paraId="507C7C8A" w14:textId="77777777" w:rsidR="0027355D" w:rsidRPr="00CE524B" w:rsidRDefault="0027355D" w:rsidP="0027355D">
      <w:pPr>
        <w:numPr>
          <w:ilvl w:val="1"/>
          <w:numId w:val="2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saturation: Iron deficiency</w:t>
      </w:r>
    </w:p>
    <w:p w14:paraId="52C2965E" w14:textId="77777777" w:rsidR="0027355D" w:rsidRPr="00CE524B" w:rsidRDefault="0027355D" w:rsidP="0027355D">
      <w:pPr>
        <w:numPr>
          <w:ilvl w:val="1"/>
          <w:numId w:val="2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 saturation: Iron overload (e.g., hemochromatosis)</w:t>
      </w:r>
    </w:p>
    <w:p w14:paraId="0E0F84FE"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1E42DFE">
          <v:rect id="_x0000_i1164" alt="" style="width:468pt;height:.05pt;mso-width-percent:0;mso-height-percent:0;mso-width-percent:0;mso-height-percent:0" o:hralign="center" o:hrstd="t" o:hr="t" fillcolor="#a0a0a0" stroked="f"/>
        </w:pict>
      </w:r>
    </w:p>
    <w:p w14:paraId="046DCCE2"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Clinical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3915"/>
        <w:gridCol w:w="2612"/>
      </w:tblGrid>
      <w:tr w:rsidR="0027355D" w:rsidRPr="00CE524B" w14:paraId="0802D082" w14:textId="77777777">
        <w:trPr>
          <w:tblHeader/>
          <w:tblCellSpacing w:w="15" w:type="dxa"/>
        </w:trPr>
        <w:tc>
          <w:tcPr>
            <w:tcW w:w="0" w:type="auto"/>
            <w:vAlign w:val="center"/>
            <w:hideMark/>
          </w:tcPr>
          <w:p w14:paraId="0359ADF5"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Condition</w:t>
            </w:r>
          </w:p>
        </w:tc>
        <w:tc>
          <w:tcPr>
            <w:tcW w:w="0" w:type="auto"/>
            <w:vAlign w:val="center"/>
            <w:hideMark/>
          </w:tcPr>
          <w:p w14:paraId="227337CB"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Effect on Transferrin</w:t>
            </w:r>
          </w:p>
        </w:tc>
        <w:tc>
          <w:tcPr>
            <w:tcW w:w="0" w:type="auto"/>
            <w:vAlign w:val="center"/>
            <w:hideMark/>
          </w:tcPr>
          <w:p w14:paraId="39302B88"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Notes</w:t>
            </w:r>
          </w:p>
        </w:tc>
      </w:tr>
      <w:tr w:rsidR="0027355D" w:rsidRPr="00CE524B" w14:paraId="422D5708" w14:textId="77777777">
        <w:trPr>
          <w:tblCellSpacing w:w="15" w:type="dxa"/>
        </w:trPr>
        <w:tc>
          <w:tcPr>
            <w:tcW w:w="0" w:type="auto"/>
            <w:vAlign w:val="center"/>
            <w:hideMark/>
          </w:tcPr>
          <w:p w14:paraId="6F05C55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deficiency anemia</w:t>
            </w:r>
          </w:p>
        </w:tc>
        <w:tc>
          <w:tcPr>
            <w:tcW w:w="0" w:type="auto"/>
            <w:vAlign w:val="center"/>
            <w:hideMark/>
          </w:tcPr>
          <w:p w14:paraId="4B71A58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Transferrin (body trying to capture more iron)</w:t>
            </w:r>
          </w:p>
        </w:tc>
        <w:tc>
          <w:tcPr>
            <w:tcW w:w="0" w:type="auto"/>
            <w:vAlign w:val="center"/>
            <w:hideMark/>
          </w:tcPr>
          <w:p w14:paraId="61E8FC8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Low transferrin saturation</w:t>
            </w:r>
          </w:p>
        </w:tc>
      </w:tr>
      <w:tr w:rsidR="0027355D" w:rsidRPr="00CE524B" w14:paraId="4A1BBF3C" w14:textId="77777777">
        <w:trPr>
          <w:tblCellSpacing w:w="15" w:type="dxa"/>
        </w:trPr>
        <w:tc>
          <w:tcPr>
            <w:tcW w:w="0" w:type="auto"/>
            <w:vAlign w:val="center"/>
            <w:hideMark/>
          </w:tcPr>
          <w:p w14:paraId="6070B561"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Chronic disease / inflammation</w:t>
            </w:r>
          </w:p>
        </w:tc>
        <w:tc>
          <w:tcPr>
            <w:tcW w:w="0" w:type="auto"/>
            <w:vAlign w:val="center"/>
            <w:hideMark/>
          </w:tcPr>
          <w:p w14:paraId="5EEB4485"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Transferrin (liver makes less during inflammation)</w:t>
            </w:r>
          </w:p>
        </w:tc>
        <w:tc>
          <w:tcPr>
            <w:tcW w:w="0" w:type="auto"/>
            <w:vAlign w:val="center"/>
            <w:hideMark/>
          </w:tcPr>
          <w:p w14:paraId="02B08CF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trapped in storage sites</w:t>
            </w:r>
          </w:p>
        </w:tc>
      </w:tr>
      <w:tr w:rsidR="0027355D" w:rsidRPr="00CE524B" w14:paraId="1907CD84" w14:textId="77777777">
        <w:trPr>
          <w:tblCellSpacing w:w="15" w:type="dxa"/>
        </w:trPr>
        <w:tc>
          <w:tcPr>
            <w:tcW w:w="0" w:type="auto"/>
            <w:vAlign w:val="center"/>
            <w:hideMark/>
          </w:tcPr>
          <w:p w14:paraId="258437C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Hemochromatosis</w:t>
            </w:r>
          </w:p>
        </w:tc>
        <w:tc>
          <w:tcPr>
            <w:tcW w:w="0" w:type="auto"/>
            <w:vAlign w:val="center"/>
            <w:hideMark/>
          </w:tcPr>
          <w:p w14:paraId="5C5D2CC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Transferrin (because iron stores are high)</w:t>
            </w:r>
          </w:p>
        </w:tc>
        <w:tc>
          <w:tcPr>
            <w:tcW w:w="0" w:type="auto"/>
            <w:vAlign w:val="center"/>
            <w:hideMark/>
          </w:tcPr>
          <w:p w14:paraId="7D8CAE4D"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High saturation</w:t>
            </w:r>
          </w:p>
        </w:tc>
      </w:tr>
      <w:tr w:rsidR="0027355D" w:rsidRPr="00CE524B" w14:paraId="213C5E53" w14:textId="77777777">
        <w:trPr>
          <w:tblCellSpacing w:w="15" w:type="dxa"/>
        </w:trPr>
        <w:tc>
          <w:tcPr>
            <w:tcW w:w="0" w:type="auto"/>
            <w:vAlign w:val="center"/>
            <w:hideMark/>
          </w:tcPr>
          <w:p w14:paraId="5B63F913"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Malnutrition / liver disease</w:t>
            </w:r>
          </w:p>
        </w:tc>
        <w:tc>
          <w:tcPr>
            <w:tcW w:w="0" w:type="auto"/>
            <w:vAlign w:val="center"/>
            <w:hideMark/>
          </w:tcPr>
          <w:p w14:paraId="2557299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Transferrin (less protein synthesis)</w:t>
            </w:r>
          </w:p>
        </w:tc>
        <w:tc>
          <w:tcPr>
            <w:tcW w:w="0" w:type="auto"/>
            <w:vAlign w:val="center"/>
            <w:hideMark/>
          </w:tcPr>
          <w:p w14:paraId="1BE45277"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Affected by overall protein status</w:t>
            </w:r>
          </w:p>
        </w:tc>
      </w:tr>
    </w:tbl>
    <w:p w14:paraId="23FB4762"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9C56760">
          <v:rect id="_x0000_i1163" alt="" style="width:468pt;height:.05pt;mso-width-percent:0;mso-height-percent:0;mso-width-percent:0;mso-height-percent:0" o:hralign="center" o:hrstd="t" o:hr="t" fillcolor="#a0a0a0" stroked="f"/>
        </w:pict>
      </w:r>
    </w:p>
    <w:p w14:paraId="79EE3B09"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Summary</w:t>
      </w:r>
    </w:p>
    <w:p w14:paraId="435BD090" w14:textId="77777777" w:rsidR="0027355D" w:rsidRPr="00CE524B" w:rsidRDefault="0027355D" w:rsidP="0027355D">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 Transports ferric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in blood to tissues.</w:t>
      </w:r>
    </w:p>
    <w:p w14:paraId="345D0DBD" w14:textId="77777777" w:rsidR="0027355D" w:rsidRPr="00CE524B" w:rsidRDefault="0027355D" w:rsidP="0027355D">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Partners: Works with ferroportin (exports iron) and transferrin receptors (import iron).</w:t>
      </w:r>
    </w:p>
    <w:p w14:paraId="70E4D4F0" w14:textId="77777777" w:rsidR="0027355D" w:rsidRPr="00CE524B" w:rsidRDefault="0027355D" w:rsidP="0027355D">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Key role: Keeps iron </w:t>
      </w:r>
      <w:r w:rsidRPr="00CE524B">
        <w:rPr>
          <w:rFonts w:ascii="Aptos" w:eastAsia="Times New Roman" w:hAnsi="Aptos" w:cs="Times New Roman"/>
          <w:i/>
          <w:iCs/>
          <w:color w:val="000000"/>
          <w:kern w:val="0"/>
          <w14:ligatures w14:val="none"/>
        </w:rPr>
        <w:t>soluble and non-toxic</w:t>
      </w:r>
      <w:r w:rsidRPr="00CE524B">
        <w:rPr>
          <w:rFonts w:ascii="Aptos" w:eastAsia="Times New Roman" w:hAnsi="Aptos" w:cs="Times New Roman"/>
          <w:color w:val="000000"/>
          <w:kern w:val="0"/>
          <w14:ligatures w14:val="none"/>
        </w:rPr>
        <w:t> in circulation — free iron can cause oxidative damage.</w:t>
      </w:r>
    </w:p>
    <w:p w14:paraId="15C9EDC1" w14:textId="77777777" w:rsidR="0027355D" w:rsidRPr="00CE524B" w:rsidRDefault="0027355D" w:rsidP="0027355D">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 clue: </w:t>
      </w:r>
      <w:r w:rsidRPr="00CE524B">
        <w:rPr>
          <w:rFonts w:ascii="Aptos" w:eastAsia="Times New Roman" w:hAnsi="Aptos" w:cs="Times New Roman"/>
          <w:i/>
          <w:iCs/>
          <w:color w:val="000000"/>
          <w:kern w:val="0"/>
          <w14:ligatures w14:val="none"/>
        </w:rPr>
        <w:t>Transferrin saturation</w:t>
      </w:r>
      <w:r w:rsidRPr="00CE524B">
        <w:rPr>
          <w:rFonts w:ascii="Aptos" w:eastAsia="Times New Roman" w:hAnsi="Aptos" w:cs="Times New Roman"/>
          <w:color w:val="000000"/>
          <w:kern w:val="0"/>
          <w14:ligatures w14:val="none"/>
        </w:rPr>
        <w:t> helps assess iron status.</w:t>
      </w:r>
    </w:p>
    <w:p w14:paraId="7EB2D49C"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51BC2B1">
          <v:rect id="_x0000_i1162" alt="" style="width:468pt;height:.05pt;mso-width-percent:0;mso-height-percent:0;mso-width-percent:0;mso-height-percent:0" o:hralign="center" o:hrstd="t" o:hr="t" fillcolor="#a0a0a0" stroked="f"/>
        </w:pict>
      </w:r>
    </w:p>
    <w:p w14:paraId="2D935A29"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short:</w:t>
      </w:r>
    </w:p>
    <w:p w14:paraId="08F6A98B"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Ferroportin gets iron </w:t>
      </w:r>
      <w:r w:rsidRPr="00CE524B">
        <w:rPr>
          <w:rFonts w:ascii="Aptos" w:eastAsia="Times New Roman" w:hAnsi="Aptos" w:cs="Times New Roman"/>
          <w:i/>
          <w:iCs/>
          <w:color w:val="000000"/>
          <w:kern w:val="0"/>
          <w14:ligatures w14:val="none"/>
        </w:rPr>
        <w:t>out</w:t>
      </w:r>
      <w:r w:rsidRPr="00CE524B">
        <w:rPr>
          <w:rFonts w:ascii="Aptos" w:eastAsia="Times New Roman" w:hAnsi="Aptos" w:cs="Times New Roman"/>
          <w:color w:val="000000"/>
          <w:kern w:val="0"/>
          <w14:ligatures w14:val="none"/>
        </w:rPr>
        <w:t> of cells,</w:t>
      </w:r>
      <w:r w:rsidRPr="00CE524B">
        <w:rPr>
          <w:rFonts w:ascii="Aptos" w:eastAsia="Times New Roman" w:hAnsi="Aptos" w:cs="Times New Roman"/>
          <w:color w:val="000000"/>
          <w:kern w:val="0"/>
          <w14:ligatures w14:val="none"/>
        </w:rPr>
        <w:br/>
      </w: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Transferrin carries it </w:t>
      </w:r>
      <w:r w:rsidRPr="00CE524B">
        <w:rPr>
          <w:rFonts w:ascii="Aptos" w:eastAsia="Times New Roman" w:hAnsi="Aptos" w:cs="Times New Roman"/>
          <w:i/>
          <w:iCs/>
          <w:color w:val="000000"/>
          <w:kern w:val="0"/>
          <w14:ligatures w14:val="none"/>
        </w:rPr>
        <w:t>through</w:t>
      </w:r>
      <w:r w:rsidRPr="00CE524B">
        <w:rPr>
          <w:rFonts w:ascii="Aptos" w:eastAsia="Times New Roman" w:hAnsi="Aptos" w:cs="Times New Roman"/>
          <w:color w:val="000000"/>
          <w:kern w:val="0"/>
          <w14:ligatures w14:val="none"/>
        </w:rPr>
        <w:t> the blood,</w:t>
      </w:r>
      <w:r w:rsidRPr="00CE524B">
        <w:rPr>
          <w:rFonts w:ascii="Aptos" w:eastAsia="Times New Roman" w:hAnsi="Aptos" w:cs="Times New Roman"/>
          <w:color w:val="000000"/>
          <w:kern w:val="0"/>
          <w14:ligatures w14:val="none"/>
        </w:rPr>
        <w:br/>
      </w: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Transferrin receptors bring it </w:t>
      </w:r>
      <w:r w:rsidRPr="00CE524B">
        <w:rPr>
          <w:rFonts w:ascii="Aptos" w:eastAsia="Times New Roman" w:hAnsi="Aptos" w:cs="Times New Roman"/>
          <w:i/>
          <w:iCs/>
          <w:color w:val="000000"/>
          <w:kern w:val="0"/>
          <w14:ligatures w14:val="none"/>
        </w:rPr>
        <w:t>into</w:t>
      </w:r>
      <w:r w:rsidRPr="00CE524B">
        <w:rPr>
          <w:rFonts w:ascii="Aptos" w:eastAsia="Times New Roman" w:hAnsi="Aptos" w:cs="Times New Roman"/>
          <w:color w:val="000000"/>
          <w:kern w:val="0"/>
          <w14:ligatures w14:val="none"/>
        </w:rPr>
        <w:t> cells that need it.</w:t>
      </w:r>
    </w:p>
    <w:p w14:paraId="69F609A7" w14:textId="77777777" w:rsidR="0027355D" w:rsidRPr="00CE524B" w:rsidRDefault="0027355D" w:rsidP="0027355D">
      <w:pPr>
        <w:spacing w:before="100" w:beforeAutospacing="1" w:after="100" w:afterAutospacing="1" w:line="240" w:lineRule="auto"/>
        <w:outlineLvl w:val="1"/>
        <w:rPr>
          <w:rFonts w:ascii="Aptos" w:eastAsia="Times New Roman" w:hAnsi="Aptos" w:cs="Times New Roman"/>
          <w:color w:val="000000"/>
          <w:kern w:val="0"/>
          <w14:ligatures w14:val="none"/>
        </w:rPr>
      </w:pPr>
    </w:p>
    <w:p w14:paraId="3613A1FD" w14:textId="3F3C257E" w:rsidR="007241BD" w:rsidRPr="00CE524B" w:rsidRDefault="007241BD" w:rsidP="007241BD">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What is the Role of Vitamin C?</w:t>
      </w:r>
    </w:p>
    <w:p w14:paraId="50933BC3" w14:textId="3A45D57F" w:rsidR="007241BD" w:rsidRPr="00CE524B" w:rsidRDefault="007241BD" w:rsidP="007241B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Helps with iron uptake</w:t>
      </w:r>
    </w:p>
    <w:p w14:paraId="6B8CFF21" w14:textId="118C2AEC" w:rsidR="007241BD" w:rsidRPr="00CE524B" w:rsidRDefault="007241BD" w:rsidP="007241B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On the apical surface of enterocytes, we have cytochrome B, which can reduce ferric iron into ferrous iron. Vitamin C helps with one of the electron transfer intermediates. Essentially, vitamin C will help with the swapping back and forth of electrons and become itself oxidized. Vitamin C can greatly increase iron absorption which is why we sometimes take it together. However, be aware that iron and the ferrous and ferric states can be toxic, especially the ferrous form. </w:t>
      </w:r>
    </w:p>
    <w:p w14:paraId="3653D977" w14:textId="228A7FA7" w:rsidR="007241BD" w:rsidRPr="00CE524B" w:rsidRDefault="007241BD" w:rsidP="007241B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Parenteral Iron can also be given if there is an intolerance or unresponsiveness to oral iron. Ionized iron is not that soluble and can cause oxidative </w:t>
      </w:r>
      <w:proofErr w:type="gramStart"/>
      <w:r w:rsidRPr="00CE524B">
        <w:rPr>
          <w:rFonts w:ascii="Aptos" w:eastAsia="Times New Roman" w:hAnsi="Aptos" w:cs="Times New Roman"/>
          <w:color w:val="000000"/>
          <w:kern w:val="0"/>
          <w14:ligatures w14:val="none"/>
        </w:rPr>
        <w:t>stress</w:t>
      </w:r>
      <w:proofErr w:type="gramEnd"/>
      <w:r w:rsidRPr="00CE524B">
        <w:rPr>
          <w:rFonts w:ascii="Aptos" w:eastAsia="Times New Roman" w:hAnsi="Aptos" w:cs="Times New Roman"/>
          <w:color w:val="000000"/>
          <w:kern w:val="0"/>
          <w14:ligatures w14:val="none"/>
        </w:rPr>
        <w:t xml:space="preserve"> so the common IV iron solutions include iron sucrose, iron dextran, and ferric gluconate complex. These are </w:t>
      </w:r>
      <w:proofErr w:type="gramStart"/>
      <w:r w:rsidRPr="00CE524B">
        <w:rPr>
          <w:rFonts w:ascii="Aptos" w:eastAsia="Times New Roman" w:hAnsi="Aptos" w:cs="Times New Roman"/>
          <w:color w:val="000000"/>
          <w:kern w:val="0"/>
          <w14:ligatures w14:val="none"/>
        </w:rPr>
        <w:t>actually nanoparticles</w:t>
      </w:r>
      <w:proofErr w:type="gramEnd"/>
      <w:r w:rsidRPr="00CE524B">
        <w:rPr>
          <w:rFonts w:ascii="Aptos" w:eastAsia="Times New Roman" w:hAnsi="Aptos" w:cs="Times New Roman"/>
          <w:color w:val="000000"/>
          <w:kern w:val="0"/>
          <w14:ligatures w14:val="none"/>
        </w:rPr>
        <w:t xml:space="preserve">, one of the first examples of </w:t>
      </w:r>
      <w:r w:rsidR="00445599" w:rsidRPr="00CE524B">
        <w:rPr>
          <w:rFonts w:ascii="Aptos" w:eastAsia="Times New Roman" w:hAnsi="Aptos" w:cs="Times New Roman"/>
          <w:color w:val="000000"/>
          <w:kern w:val="0"/>
          <w14:ligatures w14:val="none"/>
        </w:rPr>
        <w:t xml:space="preserve">nanoparticles used pharmacotherapeutically. They help improve the delivery of iron and reduce some of the toxicity. However, there are some side effects. All iron parenteral preparations can be associated with severe infusion reactions, and there is one nanoparticle formulation, ferric carboxymaltose, which can cause hypophosphatemia. </w:t>
      </w:r>
    </w:p>
    <w:p w14:paraId="1D5BF700" w14:textId="021428B7" w:rsidR="007241BD" w:rsidRPr="00CE524B" w:rsidRDefault="007241BD" w:rsidP="007241B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Mnemonic:</w:t>
      </w:r>
    </w:p>
    <w:p w14:paraId="49A02955" w14:textId="57707596"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Lose</w:t>
      </w:r>
    </w:p>
    <w:p w14:paraId="2D8CD5A1" w14:textId="33AC6CD6"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Electron</w:t>
      </w:r>
    </w:p>
    <w:p w14:paraId="16ACF9BA" w14:textId="25DBDE53"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Oxidation</w:t>
      </w:r>
    </w:p>
    <w:p w14:paraId="62389B06" w14:textId="48539BA0"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Says</w:t>
      </w:r>
      <w:proofErr w:type="gramEnd"/>
    </w:p>
    <w:p w14:paraId="686D7647" w14:textId="5835A946"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Gain </w:t>
      </w:r>
    </w:p>
    <w:p w14:paraId="6408AAB5" w14:textId="53D02114"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Electron</w:t>
      </w:r>
    </w:p>
    <w:p w14:paraId="602B9757" w14:textId="6F7FC65B" w:rsidR="007241BD" w:rsidRPr="00CE524B" w:rsidRDefault="007241BD" w:rsidP="007241B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Reduction </w:t>
      </w:r>
    </w:p>
    <w:p w14:paraId="2B5956B9" w14:textId="77777777" w:rsidR="0027355D" w:rsidRPr="00CE524B" w:rsidRDefault="0027355D" w:rsidP="0027355D">
      <w:pPr>
        <w:pStyle w:val="Heading3"/>
        <w:rPr>
          <w:rFonts w:ascii="Aptos" w:eastAsia="Times New Roman" w:hAnsi="Aptos" w:cs="Times New Roman"/>
          <w:color w:val="000000"/>
          <w:kern w:val="0"/>
          <w:sz w:val="24"/>
          <w:szCs w:val="24"/>
          <w14:ligatures w14:val="none"/>
        </w:rPr>
      </w:pPr>
      <w:r w:rsidRPr="00CE524B">
        <w:rPr>
          <w:rFonts w:ascii="Aptos" w:eastAsia="Times New Roman" w:hAnsi="Aptos" w:cs="Times New Roman"/>
          <w:color w:val="000000"/>
          <w:kern w:val="0"/>
          <w:sz w:val="24"/>
          <w:szCs w:val="24"/>
          <w14:ligatures w14:val="none"/>
        </w:rPr>
        <w:lastRenderedPageBreak/>
        <w:t>Vitamin C: 1. Vitamin C Enhances Iron Absorption</w:t>
      </w:r>
    </w:p>
    <w:p w14:paraId="1D60CA28" w14:textId="77777777" w:rsidR="0027355D" w:rsidRPr="00CE524B" w:rsidRDefault="0027355D" w:rsidP="0027355D">
      <w:pPr>
        <w:numPr>
          <w:ilvl w:val="0"/>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Main role: Vitamin C increases the intestinal absorption of non-heme iron (the form found in plant foods and most supplements).</w:t>
      </w:r>
    </w:p>
    <w:p w14:paraId="253816EE" w14:textId="77777777" w:rsidR="0027355D" w:rsidRPr="00CE524B" w:rsidRDefault="0027355D" w:rsidP="0027355D">
      <w:pPr>
        <w:numPr>
          <w:ilvl w:val="0"/>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It does this in two </w:t>
      </w:r>
      <w:proofErr w:type="gramStart"/>
      <w:r w:rsidRPr="00CE524B">
        <w:rPr>
          <w:rFonts w:ascii="Aptos" w:eastAsia="Times New Roman" w:hAnsi="Aptos" w:cs="Times New Roman"/>
          <w:color w:val="000000"/>
          <w:kern w:val="0"/>
          <w14:ligatures w14:val="none"/>
        </w:rPr>
        <w:t>key ways</w:t>
      </w:r>
      <w:proofErr w:type="gramEnd"/>
      <w:r w:rsidRPr="00CE524B">
        <w:rPr>
          <w:rFonts w:ascii="Aptos" w:eastAsia="Times New Roman" w:hAnsi="Aptos" w:cs="Times New Roman"/>
          <w:color w:val="000000"/>
          <w:kern w:val="0"/>
          <w14:ligatures w14:val="none"/>
        </w:rPr>
        <w:t>:</w:t>
      </w:r>
    </w:p>
    <w:p w14:paraId="73D47D5A" w14:textId="77777777" w:rsidR="0027355D" w:rsidRPr="00CE524B" w:rsidRDefault="0027355D" w:rsidP="0027355D">
      <w:pPr>
        <w:numPr>
          <w:ilvl w:val="1"/>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Reduces ferric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 ferrous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iron — the absorbable form.</w:t>
      </w:r>
    </w:p>
    <w:p w14:paraId="39D9DE2E" w14:textId="77777777" w:rsidR="0027355D" w:rsidRPr="00CE524B" w:rsidRDefault="0027355D" w:rsidP="0027355D">
      <w:pPr>
        <w:numPr>
          <w:ilvl w:val="2"/>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(the intestinal transporter) only takes up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762D678B" w14:textId="77777777" w:rsidR="0027355D" w:rsidRPr="00CE524B" w:rsidRDefault="0027355D" w:rsidP="0027355D">
      <w:pPr>
        <w:numPr>
          <w:ilvl w:val="2"/>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C acts as a reducing agent, donating an electron to convert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to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46EA41B9" w14:textId="77777777" w:rsidR="0027355D" w:rsidRPr="00CE524B" w:rsidRDefault="0027355D" w:rsidP="0027355D">
      <w:pPr>
        <w:numPr>
          <w:ilvl w:val="1"/>
          <w:numId w:val="2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Forms soluble complexes with iron, keeping it from precipitating as insoluble ferric hydroxide, especially in the more alkaline environment of the small intestine.</w:t>
      </w:r>
    </w:p>
    <w:p w14:paraId="23E82436"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In short: Vitamin C makes dietary iron both </w:t>
      </w:r>
      <w:r w:rsidRPr="00CE524B">
        <w:rPr>
          <w:rFonts w:ascii="Aptos" w:eastAsia="Times New Roman" w:hAnsi="Aptos" w:cs="Times New Roman"/>
          <w:i/>
          <w:iCs/>
          <w:color w:val="000000"/>
          <w:kern w:val="0"/>
          <w14:ligatures w14:val="none"/>
        </w:rPr>
        <w:t>chemically available</w:t>
      </w:r>
      <w:r w:rsidRPr="00CE524B">
        <w:rPr>
          <w:rFonts w:ascii="Aptos" w:eastAsia="Times New Roman" w:hAnsi="Aptos" w:cs="Times New Roman"/>
          <w:color w:val="000000"/>
          <w:kern w:val="0"/>
          <w14:ligatures w14:val="none"/>
        </w:rPr>
        <w:t> (by reduction) and </w:t>
      </w:r>
      <w:r w:rsidRPr="00CE524B">
        <w:rPr>
          <w:rFonts w:ascii="Aptos" w:eastAsia="Times New Roman" w:hAnsi="Aptos" w:cs="Times New Roman"/>
          <w:i/>
          <w:iCs/>
          <w:color w:val="000000"/>
          <w:kern w:val="0"/>
          <w14:ligatures w14:val="none"/>
        </w:rPr>
        <w:t xml:space="preserve">physically </w:t>
      </w:r>
      <w:proofErr w:type="gramStart"/>
      <w:r w:rsidRPr="00CE524B">
        <w:rPr>
          <w:rFonts w:ascii="Aptos" w:eastAsia="Times New Roman" w:hAnsi="Aptos" w:cs="Times New Roman"/>
          <w:i/>
          <w:iCs/>
          <w:color w:val="000000"/>
          <w:kern w:val="0"/>
          <w14:ligatures w14:val="none"/>
        </w:rPr>
        <w:t>soluble</w:t>
      </w:r>
      <w:r w:rsidRPr="00CE524B">
        <w:rPr>
          <w:rFonts w:ascii="Aptos" w:eastAsia="Times New Roman" w:hAnsi="Aptos" w:cs="Times New Roman"/>
          <w:color w:val="000000"/>
          <w:kern w:val="0"/>
          <w14:ligatures w14:val="none"/>
        </w:rPr>
        <w:t>(</w:t>
      </w:r>
      <w:proofErr w:type="gramEnd"/>
      <w:r w:rsidRPr="00CE524B">
        <w:rPr>
          <w:rFonts w:ascii="Aptos" w:eastAsia="Times New Roman" w:hAnsi="Aptos" w:cs="Times New Roman"/>
          <w:color w:val="000000"/>
          <w:kern w:val="0"/>
          <w14:ligatures w14:val="none"/>
        </w:rPr>
        <w:t>by chelation).</w:t>
      </w:r>
    </w:p>
    <w:p w14:paraId="1BC1E278"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BC93B75">
          <v:rect id="_x0000_i1161" alt="" style="width:468pt;height:.05pt;mso-width-percent:0;mso-height-percent:0;mso-width-percent:0;mso-height-percent:0" o:hralign="center" o:hrstd="t" o:hr="t" fillcolor="#a0a0a0" stroked="f"/>
        </w:pict>
      </w:r>
    </w:p>
    <w:p w14:paraId="7819C791"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2. Protects Iron from Oxidation</w:t>
      </w:r>
    </w:p>
    <w:p w14:paraId="100A0BCD" w14:textId="77777777" w:rsidR="0027355D" w:rsidRPr="00CE524B" w:rsidRDefault="0027355D" w:rsidP="0027355D">
      <w:pPr>
        <w:numPr>
          <w:ilvl w:val="0"/>
          <w:numId w:val="2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Once inside the gut lumen or enterocyte,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can be oxidized back to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by oxygen or other reactive species.</w:t>
      </w:r>
    </w:p>
    <w:p w14:paraId="6C737031" w14:textId="77777777" w:rsidR="0027355D" w:rsidRPr="00CE524B" w:rsidRDefault="0027355D" w:rsidP="0027355D">
      <w:pPr>
        <w:numPr>
          <w:ilvl w:val="0"/>
          <w:numId w:val="2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C acts as an antioxidant, maintaining iron in its reduced, usable state and preventing oxidative damage to intestinal cells.</w:t>
      </w:r>
    </w:p>
    <w:p w14:paraId="23A3F4E6"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1FAE37B">
          <v:rect id="_x0000_i1160" alt="" style="width:468pt;height:.05pt;mso-width-percent:0;mso-height-percent:0;mso-width-percent:0;mso-height-percent:0" o:hralign="center" o:hrstd="t" o:hr="t" fillcolor="#a0a0a0" stroked="f"/>
        </w:pict>
      </w:r>
    </w:p>
    <w:p w14:paraId="63F6E103"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3. Clinical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684"/>
      </w:tblGrid>
      <w:tr w:rsidR="0027355D" w:rsidRPr="00CE524B" w14:paraId="36E0B76C" w14:textId="77777777">
        <w:trPr>
          <w:tblHeader/>
          <w:tblCellSpacing w:w="15" w:type="dxa"/>
        </w:trPr>
        <w:tc>
          <w:tcPr>
            <w:tcW w:w="0" w:type="auto"/>
            <w:vAlign w:val="center"/>
            <w:hideMark/>
          </w:tcPr>
          <w:p w14:paraId="1123188B"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Situation</w:t>
            </w:r>
          </w:p>
        </w:tc>
        <w:tc>
          <w:tcPr>
            <w:tcW w:w="0" w:type="auto"/>
            <w:vAlign w:val="center"/>
            <w:hideMark/>
          </w:tcPr>
          <w:p w14:paraId="0A7147EB"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Effect of Vitamin C</w:t>
            </w:r>
          </w:p>
        </w:tc>
      </w:tr>
      <w:tr w:rsidR="0027355D" w:rsidRPr="00CE524B" w14:paraId="49BFE519" w14:textId="77777777">
        <w:trPr>
          <w:tblCellSpacing w:w="15" w:type="dxa"/>
        </w:trPr>
        <w:tc>
          <w:tcPr>
            <w:tcW w:w="0" w:type="auto"/>
            <w:vAlign w:val="center"/>
            <w:hideMark/>
          </w:tcPr>
          <w:p w14:paraId="65E974C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Deficiency Anemia (IDA)</w:t>
            </w:r>
          </w:p>
        </w:tc>
        <w:tc>
          <w:tcPr>
            <w:tcW w:w="0" w:type="auto"/>
            <w:vAlign w:val="center"/>
            <w:hideMark/>
          </w:tcPr>
          <w:p w14:paraId="483238F5"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Improves oral iron absorption — often prescribed together with ferrous sulfate.</w:t>
            </w:r>
          </w:p>
        </w:tc>
      </w:tr>
      <w:tr w:rsidR="0027355D" w:rsidRPr="00CE524B" w14:paraId="19F5DDAF" w14:textId="77777777">
        <w:trPr>
          <w:tblCellSpacing w:w="15" w:type="dxa"/>
        </w:trPr>
        <w:tc>
          <w:tcPr>
            <w:tcW w:w="0" w:type="auto"/>
            <w:vAlign w:val="center"/>
            <w:hideMark/>
          </w:tcPr>
          <w:p w14:paraId="61C4BE9B"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Vegetarian/Vegan diets</w:t>
            </w:r>
          </w:p>
        </w:tc>
        <w:tc>
          <w:tcPr>
            <w:tcW w:w="0" w:type="auto"/>
            <w:vAlign w:val="center"/>
            <w:hideMark/>
          </w:tcPr>
          <w:p w14:paraId="53D127EF"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Critical for enhancing non-heme iron absorption from plant sources.</w:t>
            </w:r>
          </w:p>
        </w:tc>
      </w:tr>
      <w:tr w:rsidR="0027355D" w:rsidRPr="00CE524B" w14:paraId="5AEABD9D" w14:textId="77777777">
        <w:trPr>
          <w:tblCellSpacing w:w="15" w:type="dxa"/>
        </w:trPr>
        <w:tc>
          <w:tcPr>
            <w:tcW w:w="0" w:type="auto"/>
            <w:vAlign w:val="center"/>
            <w:hideMark/>
          </w:tcPr>
          <w:p w14:paraId="08463E9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Low stomach acid / achlorhydria</w:t>
            </w:r>
          </w:p>
        </w:tc>
        <w:tc>
          <w:tcPr>
            <w:tcW w:w="0" w:type="auto"/>
            <w:vAlign w:val="center"/>
            <w:hideMark/>
          </w:tcPr>
          <w:p w14:paraId="09DC13A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Helps compensate by maintaining iron solubility when gastric acidity is reduced.</w:t>
            </w:r>
          </w:p>
        </w:tc>
      </w:tr>
      <w:tr w:rsidR="0027355D" w:rsidRPr="00CE524B" w14:paraId="5D6D5673" w14:textId="77777777">
        <w:trPr>
          <w:tblCellSpacing w:w="15" w:type="dxa"/>
        </w:trPr>
        <w:tc>
          <w:tcPr>
            <w:tcW w:w="0" w:type="auto"/>
            <w:vAlign w:val="center"/>
            <w:hideMark/>
          </w:tcPr>
          <w:p w14:paraId="7A7928F7"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Inflammation / Chronic disease</w:t>
            </w:r>
          </w:p>
        </w:tc>
        <w:tc>
          <w:tcPr>
            <w:tcW w:w="0" w:type="auto"/>
            <w:vAlign w:val="center"/>
            <w:hideMark/>
          </w:tcPr>
          <w:p w14:paraId="15259261"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Limited effect if hepcidin is elevated (since export, not uptake, is blocked).</w:t>
            </w:r>
          </w:p>
        </w:tc>
      </w:tr>
      <w:tr w:rsidR="0027355D" w:rsidRPr="00CE524B" w14:paraId="19FD5FC2" w14:textId="77777777">
        <w:trPr>
          <w:tblCellSpacing w:w="15" w:type="dxa"/>
        </w:trPr>
        <w:tc>
          <w:tcPr>
            <w:tcW w:w="0" w:type="auto"/>
            <w:vAlign w:val="center"/>
            <w:hideMark/>
          </w:tcPr>
          <w:p w14:paraId="469A50F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overload disorders</w:t>
            </w:r>
          </w:p>
        </w:tc>
        <w:tc>
          <w:tcPr>
            <w:tcW w:w="0" w:type="auto"/>
            <w:vAlign w:val="center"/>
            <w:hideMark/>
          </w:tcPr>
          <w:p w14:paraId="29220A9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Usually </w:t>
            </w:r>
            <w:r w:rsidRPr="00CE524B">
              <w:rPr>
                <w:rFonts w:ascii="Aptos" w:eastAsia="Times New Roman" w:hAnsi="Aptos" w:cs="Times New Roman"/>
                <w:i/>
                <w:iCs/>
                <w:kern w:val="0"/>
                <w14:ligatures w14:val="none"/>
              </w:rPr>
              <w:t>avoided in excess</w:t>
            </w:r>
            <w:r w:rsidRPr="00CE524B">
              <w:rPr>
                <w:rFonts w:ascii="Aptos" w:eastAsia="Times New Roman" w:hAnsi="Aptos" w:cs="Times New Roman"/>
                <w:kern w:val="0"/>
                <w14:ligatures w14:val="none"/>
              </w:rPr>
              <w:t> — high vitamin C can increase iron absorption too much and promote oxidative stress.</w:t>
            </w:r>
          </w:p>
        </w:tc>
      </w:tr>
    </w:tbl>
    <w:p w14:paraId="284F5697"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0F59AD0">
          <v:rect id="_x0000_i1159" alt="" style="width:468pt;height:.05pt;mso-width-percent:0;mso-height-percent:0;mso-width-percent:0;mso-height-percent:0" o:hralign="center" o:hrstd="t" o:hr="t" fillcolor="#a0a0a0" stroked="f"/>
        </w:pict>
      </w:r>
    </w:p>
    <w:p w14:paraId="06B9B2C7"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lastRenderedPageBreak/>
        <w:t>🔬</w:t>
      </w:r>
      <w:r w:rsidRPr="00CE524B">
        <w:rPr>
          <w:rFonts w:ascii="Aptos" w:eastAsia="Times New Roman" w:hAnsi="Aptos" w:cs="Times New Roman"/>
          <w:color w:val="000000"/>
          <w:kern w:val="0"/>
          <w14:ligatures w14:val="none"/>
        </w:rPr>
        <w:t> 4. Molecular Mechanism (Quick Chemistry Refresher)</w:t>
      </w:r>
    </w:p>
    <w:p w14:paraId="1D0C408E"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C (ascorbate) → dehydroascorbate (oxidized form)</w:t>
      </w:r>
    </w:p>
    <w:p w14:paraId="7A154D44" w14:textId="77777777" w:rsidR="0027355D" w:rsidRPr="00CE524B" w:rsidRDefault="0027355D" w:rsidP="0027355D">
      <w:pPr>
        <w:numPr>
          <w:ilvl w:val="0"/>
          <w:numId w:val="2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During this conversion, ascorbate donates an electron:</w:t>
      </w:r>
    </w:p>
    <w:p w14:paraId="1E42270F" w14:textId="77777777" w:rsidR="0027355D" w:rsidRPr="00CE524B" w:rsidRDefault="0027355D" w:rsidP="0027355D">
      <w:pPr>
        <w:spacing w:beforeAutospacing="1" w:after="0" w:afterAutospacing="1" w:line="240" w:lineRule="auto"/>
        <w:ind w:left="720"/>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Fe3++e−→Fe2+Fe3++e−→Fe2+</w:t>
      </w:r>
    </w:p>
    <w:p w14:paraId="6AE13FF1" w14:textId="77777777" w:rsidR="0027355D" w:rsidRPr="00CE524B" w:rsidRDefault="0027355D" w:rsidP="0027355D">
      <w:pPr>
        <w:numPr>
          <w:ilvl w:val="0"/>
          <w:numId w:val="2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This reaction supports the reduction step at the brush border of enterocytes — the same reaction also aided by duodenal cytochrome b (Dcytb).</w:t>
      </w:r>
    </w:p>
    <w:p w14:paraId="5E5EE40E"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940C8B9">
          <v:rect id="_x0000_i1158" alt="" style="width:468pt;height:.05pt;mso-width-percent:0;mso-height-percent:0;mso-width-percent:0;mso-height-percent:0" o:hralign="center" o:hrstd="t" o:hr="t" fillcolor="#a0a0a0" stroked="f"/>
        </w:pict>
      </w:r>
    </w:p>
    <w:p w14:paraId="795FCF50" w14:textId="77777777" w:rsidR="0027355D" w:rsidRPr="00CE524B" w:rsidRDefault="0027355D" w:rsidP="0027355D">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5. Key Takeaways</w:t>
      </w:r>
    </w:p>
    <w:p w14:paraId="6BA13548" w14:textId="77777777" w:rsidR="0027355D" w:rsidRPr="00CE524B" w:rsidRDefault="0027355D" w:rsidP="0027355D">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Location of action: Intestinal lumen and brush border of duodenal enterocytes.</w:t>
      </w:r>
    </w:p>
    <w:p w14:paraId="228609B6" w14:textId="77777777" w:rsidR="0027355D" w:rsidRPr="00CE524B" w:rsidRDefault="0027355D" w:rsidP="0027355D">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Main function: Converts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to allow uptake via DMT1.</w:t>
      </w:r>
    </w:p>
    <w:p w14:paraId="0B2F5D04" w14:textId="77777777" w:rsidR="0027355D" w:rsidRPr="00CE524B" w:rsidRDefault="0027355D" w:rsidP="0027355D">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Secondary role: Keeps iron soluble and prevents oxidation.</w:t>
      </w:r>
    </w:p>
    <w:p w14:paraId="33102A63" w14:textId="77777777" w:rsidR="0027355D" w:rsidRPr="00CE524B" w:rsidRDefault="0027355D" w:rsidP="0027355D">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relevance: Combine vitamin C with iron supplements for best absorption; avoid taking with inhibitors like calcium, tea, or coffee.</w:t>
      </w:r>
    </w:p>
    <w:p w14:paraId="0E36D9D5"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56143AB">
          <v:rect id="_x0000_i1157" alt="" style="width:468pt;height:.05pt;mso-width-percent:0;mso-height-percent:0;mso-width-percent:0;mso-height-percent:0" o:hralign="center" o:hrstd="t" o:hr="t" fillcolor="#a0a0a0" stroked="f"/>
        </w:pict>
      </w:r>
    </w:p>
    <w:p w14:paraId="694F66E4" w14:textId="77777777" w:rsidR="0027355D" w:rsidRPr="00CE524B" w:rsidRDefault="0027355D" w:rsidP="0027355D">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5199"/>
      </w:tblGrid>
      <w:tr w:rsidR="0027355D" w:rsidRPr="00CE524B" w14:paraId="7E2C63CC" w14:textId="77777777">
        <w:trPr>
          <w:tblHeader/>
          <w:tblCellSpacing w:w="15" w:type="dxa"/>
        </w:trPr>
        <w:tc>
          <w:tcPr>
            <w:tcW w:w="0" w:type="auto"/>
            <w:vAlign w:val="center"/>
            <w:hideMark/>
          </w:tcPr>
          <w:p w14:paraId="262B209B"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Function</w:t>
            </w:r>
          </w:p>
        </w:tc>
        <w:tc>
          <w:tcPr>
            <w:tcW w:w="0" w:type="auto"/>
            <w:vAlign w:val="center"/>
            <w:hideMark/>
          </w:tcPr>
          <w:p w14:paraId="5F8EA3BD" w14:textId="77777777" w:rsidR="0027355D" w:rsidRPr="00CE524B" w:rsidRDefault="0027355D" w:rsidP="0027355D">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Mechanism / Effect</w:t>
            </w:r>
          </w:p>
        </w:tc>
      </w:tr>
      <w:tr w:rsidR="0027355D" w:rsidRPr="00CE524B" w14:paraId="0A786DEA" w14:textId="77777777">
        <w:trPr>
          <w:tblCellSpacing w:w="15" w:type="dxa"/>
        </w:trPr>
        <w:tc>
          <w:tcPr>
            <w:tcW w:w="0" w:type="auto"/>
            <w:vAlign w:val="center"/>
            <w:hideMark/>
          </w:tcPr>
          <w:p w14:paraId="07FD76A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Reduces ferric → ferrous iron</w:t>
            </w:r>
          </w:p>
        </w:tc>
        <w:tc>
          <w:tcPr>
            <w:tcW w:w="0" w:type="auto"/>
            <w:vAlign w:val="center"/>
            <w:hideMark/>
          </w:tcPr>
          <w:p w14:paraId="21BDD3F0"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Electron donation (ascorbate oxidation)</w:t>
            </w:r>
          </w:p>
        </w:tc>
      </w:tr>
      <w:tr w:rsidR="0027355D" w:rsidRPr="00CE524B" w14:paraId="2CD3C05D" w14:textId="77777777">
        <w:trPr>
          <w:tblCellSpacing w:w="15" w:type="dxa"/>
        </w:trPr>
        <w:tc>
          <w:tcPr>
            <w:tcW w:w="0" w:type="auto"/>
            <w:vAlign w:val="center"/>
            <w:hideMark/>
          </w:tcPr>
          <w:p w14:paraId="491D67AC"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Increases iron solubility</w:t>
            </w:r>
          </w:p>
        </w:tc>
        <w:tc>
          <w:tcPr>
            <w:tcW w:w="0" w:type="auto"/>
            <w:vAlign w:val="center"/>
            <w:hideMark/>
          </w:tcPr>
          <w:p w14:paraId="081F1E2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Chelation of iron</w:t>
            </w:r>
          </w:p>
        </w:tc>
      </w:tr>
      <w:tr w:rsidR="0027355D" w:rsidRPr="00CE524B" w14:paraId="1ACE1C14" w14:textId="77777777">
        <w:trPr>
          <w:tblCellSpacing w:w="15" w:type="dxa"/>
        </w:trPr>
        <w:tc>
          <w:tcPr>
            <w:tcW w:w="0" w:type="auto"/>
            <w:vAlign w:val="center"/>
            <w:hideMark/>
          </w:tcPr>
          <w:p w14:paraId="52878A99"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Antioxidant protection</w:t>
            </w:r>
          </w:p>
        </w:tc>
        <w:tc>
          <w:tcPr>
            <w:tcW w:w="0" w:type="auto"/>
            <w:vAlign w:val="center"/>
            <w:hideMark/>
          </w:tcPr>
          <w:p w14:paraId="34DCEF1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Prevents oxidation of Fe²</w:t>
            </w:r>
            <w:r w:rsidRPr="00CE524B">
              <w:rPr>
                <w:rFonts w:ascii="Cambria Math" w:eastAsia="Times New Roman" w:hAnsi="Cambria Math" w:cs="Cambria Math"/>
                <w:kern w:val="0"/>
                <w14:ligatures w14:val="none"/>
              </w:rPr>
              <w:t>⁺</w:t>
            </w:r>
            <w:r w:rsidRPr="00CE524B">
              <w:rPr>
                <w:rFonts w:ascii="Aptos" w:eastAsia="Times New Roman" w:hAnsi="Aptos" w:cs="Times New Roman"/>
                <w:kern w:val="0"/>
                <w14:ligatures w14:val="none"/>
              </w:rPr>
              <w:t xml:space="preserve"> and mucosal damage</w:t>
            </w:r>
          </w:p>
        </w:tc>
      </w:tr>
      <w:tr w:rsidR="0027355D" w:rsidRPr="00CE524B" w14:paraId="25D943EA" w14:textId="77777777">
        <w:trPr>
          <w:tblCellSpacing w:w="15" w:type="dxa"/>
        </w:trPr>
        <w:tc>
          <w:tcPr>
            <w:tcW w:w="0" w:type="auto"/>
            <w:vAlign w:val="center"/>
            <w:hideMark/>
          </w:tcPr>
          <w:p w14:paraId="7017FE5C"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Enhances non-heme iron absorption</w:t>
            </w:r>
          </w:p>
        </w:tc>
        <w:tc>
          <w:tcPr>
            <w:tcW w:w="0" w:type="auto"/>
            <w:vAlign w:val="center"/>
            <w:hideMark/>
          </w:tcPr>
          <w:p w14:paraId="6385FA1E"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Especially from plant foods and oral supplements</w:t>
            </w:r>
          </w:p>
        </w:tc>
      </w:tr>
      <w:tr w:rsidR="0027355D" w:rsidRPr="00CE524B" w14:paraId="26BEFD6C" w14:textId="77777777">
        <w:trPr>
          <w:tblCellSpacing w:w="15" w:type="dxa"/>
        </w:trPr>
        <w:tc>
          <w:tcPr>
            <w:tcW w:w="0" w:type="auto"/>
            <w:vAlign w:val="center"/>
            <w:hideMark/>
          </w:tcPr>
          <w:p w14:paraId="1B0F3AE2"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Clinical caveat</w:t>
            </w:r>
          </w:p>
        </w:tc>
        <w:tc>
          <w:tcPr>
            <w:tcW w:w="0" w:type="auto"/>
            <w:vAlign w:val="center"/>
            <w:hideMark/>
          </w:tcPr>
          <w:p w14:paraId="32529F88" w14:textId="77777777" w:rsidR="0027355D" w:rsidRPr="00CE524B" w:rsidRDefault="0027355D" w:rsidP="0027355D">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Excess intake may worsen iron overload</w:t>
            </w:r>
          </w:p>
        </w:tc>
      </w:tr>
    </w:tbl>
    <w:p w14:paraId="080CE9FC" w14:textId="77777777" w:rsidR="0027355D" w:rsidRPr="00CE524B" w:rsidRDefault="00D61C29" w:rsidP="0027355D">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6D9E28">
          <v:rect id="_x0000_i1156" alt="" style="width:468pt;height:.05pt;mso-width-percent:0;mso-height-percent:0;mso-width-percent:0;mso-height-percent:0" o:hralign="center" o:hrstd="t" o:hr="t" fillcolor="#a0a0a0" stroked="f"/>
        </w:pict>
      </w:r>
    </w:p>
    <w:p w14:paraId="684F5AAE" w14:textId="77777777" w:rsidR="0027355D" w:rsidRPr="00CE524B" w:rsidRDefault="0027355D" w:rsidP="0027355D">
      <w:pPr>
        <w:pStyle w:val="Heading3"/>
        <w:rPr>
          <w:rFonts w:ascii="Aptos" w:hAnsi="Aptos"/>
          <w:color w:val="000000"/>
          <w:sz w:val="24"/>
          <w:szCs w:val="24"/>
        </w:rPr>
      </w:pPr>
      <w:r w:rsidRPr="00CE524B">
        <w:rPr>
          <w:rStyle w:val="Strong"/>
          <w:rFonts w:ascii="Aptos" w:hAnsi="Aptos"/>
          <w:b w:val="0"/>
          <w:bCs w:val="0"/>
          <w:color w:val="000000"/>
          <w:sz w:val="24"/>
          <w:szCs w:val="24"/>
        </w:rPr>
        <w:t>Iron Absorption Inhibitors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272"/>
        <w:gridCol w:w="2506"/>
        <w:gridCol w:w="2934"/>
      </w:tblGrid>
      <w:tr w:rsidR="0027355D" w:rsidRPr="00CE524B" w14:paraId="36488CAF" w14:textId="77777777">
        <w:trPr>
          <w:tblHeader/>
          <w:tblCellSpacing w:w="15" w:type="dxa"/>
        </w:trPr>
        <w:tc>
          <w:tcPr>
            <w:tcW w:w="0" w:type="auto"/>
            <w:vAlign w:val="center"/>
            <w:hideMark/>
          </w:tcPr>
          <w:p w14:paraId="4756AD23" w14:textId="77777777" w:rsidR="0027355D" w:rsidRPr="00CE524B" w:rsidRDefault="0027355D">
            <w:pPr>
              <w:jc w:val="center"/>
              <w:rPr>
                <w:rFonts w:ascii="Aptos" w:hAnsi="Aptos"/>
              </w:rPr>
            </w:pPr>
            <w:r w:rsidRPr="00CE524B">
              <w:rPr>
                <w:rStyle w:val="Strong"/>
                <w:rFonts w:ascii="Aptos" w:hAnsi="Aptos"/>
                <w:b w:val="0"/>
                <w:bCs w:val="0"/>
              </w:rPr>
              <w:t>Inhibitor</w:t>
            </w:r>
          </w:p>
        </w:tc>
        <w:tc>
          <w:tcPr>
            <w:tcW w:w="0" w:type="auto"/>
            <w:vAlign w:val="center"/>
            <w:hideMark/>
          </w:tcPr>
          <w:p w14:paraId="633CEF14" w14:textId="77777777" w:rsidR="0027355D" w:rsidRPr="00CE524B" w:rsidRDefault="0027355D">
            <w:pPr>
              <w:jc w:val="center"/>
              <w:rPr>
                <w:rFonts w:ascii="Aptos" w:hAnsi="Aptos"/>
              </w:rPr>
            </w:pPr>
            <w:r w:rsidRPr="00CE524B">
              <w:rPr>
                <w:rStyle w:val="Strong"/>
                <w:rFonts w:ascii="Aptos" w:hAnsi="Aptos"/>
                <w:b w:val="0"/>
                <w:bCs w:val="0"/>
              </w:rPr>
              <w:t xml:space="preserve">Where </w:t>
            </w:r>
            <w:proofErr w:type="gramStart"/>
            <w:r w:rsidRPr="00CE524B">
              <w:rPr>
                <w:rStyle w:val="Strong"/>
                <w:rFonts w:ascii="Aptos" w:hAnsi="Aptos"/>
                <w:b w:val="0"/>
                <w:bCs w:val="0"/>
              </w:rPr>
              <w:t>Found</w:t>
            </w:r>
            <w:proofErr w:type="gramEnd"/>
          </w:p>
        </w:tc>
        <w:tc>
          <w:tcPr>
            <w:tcW w:w="0" w:type="auto"/>
            <w:vAlign w:val="center"/>
            <w:hideMark/>
          </w:tcPr>
          <w:p w14:paraId="33ACCA87" w14:textId="77777777" w:rsidR="0027355D" w:rsidRPr="00CE524B" w:rsidRDefault="0027355D">
            <w:pPr>
              <w:jc w:val="center"/>
              <w:rPr>
                <w:rFonts w:ascii="Aptos" w:hAnsi="Aptos"/>
              </w:rPr>
            </w:pPr>
            <w:r w:rsidRPr="00CE524B">
              <w:rPr>
                <w:rStyle w:val="Strong"/>
                <w:rFonts w:ascii="Aptos" w:hAnsi="Aptos"/>
                <w:b w:val="0"/>
                <w:bCs w:val="0"/>
              </w:rPr>
              <w:t>Mechanism (How It Inhibits)</w:t>
            </w:r>
          </w:p>
        </w:tc>
        <w:tc>
          <w:tcPr>
            <w:tcW w:w="0" w:type="auto"/>
            <w:vAlign w:val="center"/>
            <w:hideMark/>
          </w:tcPr>
          <w:p w14:paraId="06E264FA" w14:textId="77777777" w:rsidR="0027355D" w:rsidRPr="00CE524B" w:rsidRDefault="0027355D">
            <w:pPr>
              <w:jc w:val="center"/>
              <w:rPr>
                <w:rFonts w:ascii="Aptos" w:hAnsi="Aptos"/>
              </w:rPr>
            </w:pPr>
            <w:r w:rsidRPr="00CE524B">
              <w:rPr>
                <w:rStyle w:val="Strong"/>
                <w:rFonts w:ascii="Aptos" w:hAnsi="Aptos"/>
                <w:b w:val="0"/>
                <w:bCs w:val="0"/>
              </w:rPr>
              <w:t>Clinical Notes / Tips</w:t>
            </w:r>
          </w:p>
        </w:tc>
      </w:tr>
      <w:tr w:rsidR="0027355D" w:rsidRPr="00CE524B" w14:paraId="4B92DF66" w14:textId="77777777">
        <w:trPr>
          <w:tblCellSpacing w:w="15" w:type="dxa"/>
        </w:trPr>
        <w:tc>
          <w:tcPr>
            <w:tcW w:w="0" w:type="auto"/>
            <w:vAlign w:val="center"/>
            <w:hideMark/>
          </w:tcPr>
          <w:p w14:paraId="1849E274" w14:textId="77777777" w:rsidR="0027355D" w:rsidRPr="00CE524B" w:rsidRDefault="0027355D">
            <w:pPr>
              <w:rPr>
                <w:rFonts w:ascii="Aptos" w:hAnsi="Aptos"/>
              </w:rPr>
            </w:pPr>
            <w:r w:rsidRPr="00CE524B">
              <w:rPr>
                <w:rStyle w:val="Strong"/>
                <w:rFonts w:ascii="Aptos" w:hAnsi="Aptos"/>
                <w:b w:val="0"/>
                <w:bCs w:val="0"/>
              </w:rPr>
              <w:t>Phytates (phytic acid)</w:t>
            </w:r>
          </w:p>
        </w:tc>
        <w:tc>
          <w:tcPr>
            <w:tcW w:w="0" w:type="auto"/>
            <w:vAlign w:val="center"/>
            <w:hideMark/>
          </w:tcPr>
          <w:p w14:paraId="65813D8D" w14:textId="77777777" w:rsidR="0027355D" w:rsidRPr="00CE524B" w:rsidRDefault="0027355D">
            <w:pPr>
              <w:rPr>
                <w:rFonts w:ascii="Aptos" w:hAnsi="Aptos"/>
              </w:rPr>
            </w:pPr>
            <w:r w:rsidRPr="00CE524B">
              <w:rPr>
                <w:rFonts w:ascii="Aptos" w:hAnsi="Aptos"/>
              </w:rPr>
              <w:t>Whole grains, legumes, nuts, seeds</w:t>
            </w:r>
          </w:p>
        </w:tc>
        <w:tc>
          <w:tcPr>
            <w:tcW w:w="0" w:type="auto"/>
            <w:vAlign w:val="center"/>
            <w:hideMark/>
          </w:tcPr>
          <w:p w14:paraId="2A233A04" w14:textId="77777777" w:rsidR="0027355D" w:rsidRPr="00CE524B" w:rsidRDefault="0027355D">
            <w:pPr>
              <w:rPr>
                <w:rFonts w:ascii="Aptos" w:hAnsi="Aptos"/>
              </w:rPr>
            </w:pPr>
            <w:r w:rsidRPr="00CE524B">
              <w:rPr>
                <w:rFonts w:ascii="Aptos" w:hAnsi="Aptos"/>
              </w:rPr>
              <w:t>Bind iron strongly → form insoluble complexes that can’t be absorbed</w:t>
            </w:r>
          </w:p>
        </w:tc>
        <w:tc>
          <w:tcPr>
            <w:tcW w:w="0" w:type="auto"/>
            <w:vAlign w:val="center"/>
            <w:hideMark/>
          </w:tcPr>
          <w:p w14:paraId="24758598" w14:textId="77777777" w:rsidR="0027355D" w:rsidRPr="00CE524B" w:rsidRDefault="0027355D">
            <w:pPr>
              <w:rPr>
                <w:rFonts w:ascii="Aptos" w:hAnsi="Aptos"/>
              </w:rPr>
            </w:pPr>
            <w:r w:rsidRPr="00CE524B">
              <w:rPr>
                <w:rFonts w:ascii="Aptos" w:hAnsi="Aptos"/>
              </w:rPr>
              <w:t>Soaking, sprouting, or fermenting grains/legumes reduces phytate content</w:t>
            </w:r>
          </w:p>
        </w:tc>
      </w:tr>
      <w:tr w:rsidR="0027355D" w:rsidRPr="00CE524B" w14:paraId="27E3FD30" w14:textId="77777777">
        <w:trPr>
          <w:tblCellSpacing w:w="15" w:type="dxa"/>
        </w:trPr>
        <w:tc>
          <w:tcPr>
            <w:tcW w:w="0" w:type="auto"/>
            <w:vAlign w:val="center"/>
            <w:hideMark/>
          </w:tcPr>
          <w:p w14:paraId="5C913B52" w14:textId="77777777" w:rsidR="0027355D" w:rsidRPr="00CE524B" w:rsidRDefault="0027355D">
            <w:pPr>
              <w:rPr>
                <w:rFonts w:ascii="Aptos" w:hAnsi="Aptos"/>
              </w:rPr>
            </w:pPr>
            <w:r w:rsidRPr="00CE524B">
              <w:rPr>
                <w:rStyle w:val="Strong"/>
                <w:rFonts w:ascii="Aptos" w:hAnsi="Aptos"/>
                <w:b w:val="0"/>
                <w:bCs w:val="0"/>
              </w:rPr>
              <w:lastRenderedPageBreak/>
              <w:t>Polyphenols (tannins)</w:t>
            </w:r>
          </w:p>
        </w:tc>
        <w:tc>
          <w:tcPr>
            <w:tcW w:w="0" w:type="auto"/>
            <w:vAlign w:val="center"/>
            <w:hideMark/>
          </w:tcPr>
          <w:p w14:paraId="4A9DAEE0" w14:textId="77777777" w:rsidR="0027355D" w:rsidRPr="00CE524B" w:rsidRDefault="0027355D">
            <w:pPr>
              <w:rPr>
                <w:rFonts w:ascii="Aptos" w:hAnsi="Aptos"/>
              </w:rPr>
            </w:pPr>
            <w:r w:rsidRPr="00CE524B">
              <w:rPr>
                <w:rFonts w:ascii="Aptos" w:hAnsi="Aptos"/>
              </w:rPr>
              <w:t>Tea, coffee, red wine, cocoa</w:t>
            </w:r>
          </w:p>
        </w:tc>
        <w:tc>
          <w:tcPr>
            <w:tcW w:w="0" w:type="auto"/>
            <w:vAlign w:val="center"/>
            <w:hideMark/>
          </w:tcPr>
          <w:p w14:paraId="1E4AAB68" w14:textId="77777777" w:rsidR="0027355D" w:rsidRPr="00CE524B" w:rsidRDefault="0027355D">
            <w:pPr>
              <w:rPr>
                <w:rFonts w:ascii="Aptos" w:hAnsi="Aptos"/>
              </w:rPr>
            </w:pPr>
            <w:r w:rsidRPr="00CE524B">
              <w:rPr>
                <w:rFonts w:ascii="Aptos" w:hAnsi="Aptos"/>
              </w:rPr>
              <w:t>Form insoluble iron–polyphenol complexes</w:t>
            </w:r>
          </w:p>
        </w:tc>
        <w:tc>
          <w:tcPr>
            <w:tcW w:w="0" w:type="auto"/>
            <w:vAlign w:val="center"/>
            <w:hideMark/>
          </w:tcPr>
          <w:p w14:paraId="319E7B11" w14:textId="77777777" w:rsidR="0027355D" w:rsidRPr="00CE524B" w:rsidRDefault="0027355D">
            <w:pPr>
              <w:rPr>
                <w:rFonts w:ascii="Aptos" w:hAnsi="Aptos"/>
              </w:rPr>
            </w:pPr>
            <w:r w:rsidRPr="00CE524B">
              <w:rPr>
                <w:rFonts w:ascii="Aptos" w:hAnsi="Aptos"/>
              </w:rPr>
              <w:t>Avoid tea/coffee within 1 hr of taking iron or meals rich in iron</w:t>
            </w:r>
          </w:p>
        </w:tc>
      </w:tr>
      <w:tr w:rsidR="0027355D" w:rsidRPr="00CE524B" w14:paraId="16E9A75A" w14:textId="77777777">
        <w:trPr>
          <w:tblCellSpacing w:w="15" w:type="dxa"/>
        </w:trPr>
        <w:tc>
          <w:tcPr>
            <w:tcW w:w="0" w:type="auto"/>
            <w:vAlign w:val="center"/>
            <w:hideMark/>
          </w:tcPr>
          <w:p w14:paraId="7074F53F" w14:textId="77777777" w:rsidR="0027355D" w:rsidRPr="00CE524B" w:rsidRDefault="0027355D">
            <w:pPr>
              <w:rPr>
                <w:rFonts w:ascii="Aptos" w:hAnsi="Aptos"/>
              </w:rPr>
            </w:pPr>
            <w:r w:rsidRPr="00CE524B">
              <w:rPr>
                <w:rStyle w:val="Strong"/>
                <w:rFonts w:ascii="Aptos" w:hAnsi="Aptos"/>
                <w:b w:val="0"/>
                <w:bCs w:val="0"/>
              </w:rPr>
              <w:t>Calcium</w:t>
            </w:r>
          </w:p>
        </w:tc>
        <w:tc>
          <w:tcPr>
            <w:tcW w:w="0" w:type="auto"/>
            <w:vAlign w:val="center"/>
            <w:hideMark/>
          </w:tcPr>
          <w:p w14:paraId="51F177C8" w14:textId="77777777" w:rsidR="0027355D" w:rsidRPr="00CE524B" w:rsidRDefault="0027355D">
            <w:pPr>
              <w:rPr>
                <w:rFonts w:ascii="Aptos" w:hAnsi="Aptos"/>
              </w:rPr>
            </w:pPr>
            <w:r w:rsidRPr="00CE524B">
              <w:rPr>
                <w:rFonts w:ascii="Aptos" w:hAnsi="Aptos"/>
              </w:rPr>
              <w:t>Dairy, fortified juices, supplements</w:t>
            </w:r>
          </w:p>
        </w:tc>
        <w:tc>
          <w:tcPr>
            <w:tcW w:w="0" w:type="auto"/>
            <w:vAlign w:val="center"/>
            <w:hideMark/>
          </w:tcPr>
          <w:p w14:paraId="378D2446" w14:textId="77777777" w:rsidR="0027355D" w:rsidRPr="00CE524B" w:rsidRDefault="0027355D">
            <w:pPr>
              <w:rPr>
                <w:rFonts w:ascii="Aptos" w:hAnsi="Aptos"/>
              </w:rPr>
            </w:pPr>
            <w:r w:rsidRPr="00CE524B">
              <w:rPr>
                <w:rFonts w:ascii="Aptos" w:hAnsi="Aptos"/>
              </w:rPr>
              <w:t>Competes with iron for absorption sites (non-heme and heme)</w:t>
            </w:r>
          </w:p>
        </w:tc>
        <w:tc>
          <w:tcPr>
            <w:tcW w:w="0" w:type="auto"/>
            <w:vAlign w:val="center"/>
            <w:hideMark/>
          </w:tcPr>
          <w:p w14:paraId="3CB56B7E" w14:textId="77777777" w:rsidR="0027355D" w:rsidRPr="00CE524B" w:rsidRDefault="0027355D">
            <w:pPr>
              <w:rPr>
                <w:rFonts w:ascii="Aptos" w:hAnsi="Aptos"/>
              </w:rPr>
            </w:pPr>
            <w:r w:rsidRPr="00CE524B">
              <w:rPr>
                <w:rFonts w:ascii="Aptos" w:hAnsi="Aptos"/>
              </w:rPr>
              <w:t>Separate calcium and iron intake by at least 2 hours</w:t>
            </w:r>
          </w:p>
        </w:tc>
      </w:tr>
      <w:tr w:rsidR="0027355D" w:rsidRPr="00CE524B" w14:paraId="28C9D273" w14:textId="77777777">
        <w:trPr>
          <w:tblCellSpacing w:w="15" w:type="dxa"/>
        </w:trPr>
        <w:tc>
          <w:tcPr>
            <w:tcW w:w="0" w:type="auto"/>
            <w:vAlign w:val="center"/>
            <w:hideMark/>
          </w:tcPr>
          <w:p w14:paraId="1CC5F4B9" w14:textId="77777777" w:rsidR="0027355D" w:rsidRPr="00CE524B" w:rsidRDefault="0027355D">
            <w:pPr>
              <w:rPr>
                <w:rFonts w:ascii="Aptos" w:hAnsi="Aptos"/>
              </w:rPr>
            </w:pPr>
            <w:r w:rsidRPr="00CE524B">
              <w:rPr>
                <w:rStyle w:val="Strong"/>
                <w:rFonts w:ascii="Aptos" w:hAnsi="Aptos"/>
                <w:b w:val="0"/>
                <w:bCs w:val="0"/>
              </w:rPr>
              <w:t>Soy proteins</w:t>
            </w:r>
          </w:p>
        </w:tc>
        <w:tc>
          <w:tcPr>
            <w:tcW w:w="0" w:type="auto"/>
            <w:vAlign w:val="center"/>
            <w:hideMark/>
          </w:tcPr>
          <w:p w14:paraId="714A2C8E" w14:textId="77777777" w:rsidR="0027355D" w:rsidRPr="00CE524B" w:rsidRDefault="0027355D">
            <w:pPr>
              <w:rPr>
                <w:rFonts w:ascii="Aptos" w:hAnsi="Aptos"/>
              </w:rPr>
            </w:pPr>
            <w:r w:rsidRPr="00CE524B">
              <w:rPr>
                <w:rFonts w:ascii="Aptos" w:hAnsi="Aptos"/>
              </w:rPr>
              <w:t>Soybeans, tofu</w:t>
            </w:r>
          </w:p>
        </w:tc>
        <w:tc>
          <w:tcPr>
            <w:tcW w:w="0" w:type="auto"/>
            <w:vAlign w:val="center"/>
            <w:hideMark/>
          </w:tcPr>
          <w:p w14:paraId="459C2B23" w14:textId="77777777" w:rsidR="0027355D" w:rsidRPr="00CE524B" w:rsidRDefault="0027355D">
            <w:pPr>
              <w:rPr>
                <w:rFonts w:ascii="Aptos" w:hAnsi="Aptos"/>
              </w:rPr>
            </w:pPr>
            <w:r w:rsidRPr="00CE524B">
              <w:rPr>
                <w:rFonts w:ascii="Aptos" w:hAnsi="Aptos"/>
              </w:rPr>
              <w:t>Contain both phytates and specific peptides that reduce iron uptake</w:t>
            </w:r>
          </w:p>
        </w:tc>
        <w:tc>
          <w:tcPr>
            <w:tcW w:w="0" w:type="auto"/>
            <w:vAlign w:val="center"/>
            <w:hideMark/>
          </w:tcPr>
          <w:p w14:paraId="132FB89B" w14:textId="77777777" w:rsidR="0027355D" w:rsidRPr="00CE524B" w:rsidRDefault="0027355D">
            <w:pPr>
              <w:rPr>
                <w:rFonts w:ascii="Aptos" w:hAnsi="Aptos"/>
              </w:rPr>
            </w:pPr>
            <w:r w:rsidRPr="00CE524B">
              <w:rPr>
                <w:rFonts w:ascii="Aptos" w:hAnsi="Aptos"/>
              </w:rPr>
              <w:t>Fermentation (as in miso, tempeh) reduces the inhibitory effect</w:t>
            </w:r>
          </w:p>
        </w:tc>
      </w:tr>
      <w:tr w:rsidR="0027355D" w:rsidRPr="00CE524B" w14:paraId="1087D747" w14:textId="77777777">
        <w:trPr>
          <w:tblCellSpacing w:w="15" w:type="dxa"/>
        </w:trPr>
        <w:tc>
          <w:tcPr>
            <w:tcW w:w="0" w:type="auto"/>
            <w:vAlign w:val="center"/>
            <w:hideMark/>
          </w:tcPr>
          <w:p w14:paraId="619B4BD5" w14:textId="77777777" w:rsidR="0027355D" w:rsidRPr="00CE524B" w:rsidRDefault="0027355D">
            <w:pPr>
              <w:rPr>
                <w:rFonts w:ascii="Aptos" w:hAnsi="Aptos"/>
              </w:rPr>
            </w:pPr>
            <w:r w:rsidRPr="00CE524B">
              <w:rPr>
                <w:rStyle w:val="Strong"/>
                <w:rFonts w:ascii="Aptos" w:hAnsi="Aptos"/>
                <w:b w:val="0"/>
                <w:bCs w:val="0"/>
              </w:rPr>
              <w:t>Phosphates and Oxalates</w:t>
            </w:r>
          </w:p>
        </w:tc>
        <w:tc>
          <w:tcPr>
            <w:tcW w:w="0" w:type="auto"/>
            <w:vAlign w:val="center"/>
            <w:hideMark/>
          </w:tcPr>
          <w:p w14:paraId="1DB92437" w14:textId="77777777" w:rsidR="0027355D" w:rsidRPr="00CE524B" w:rsidRDefault="0027355D">
            <w:pPr>
              <w:rPr>
                <w:rFonts w:ascii="Aptos" w:hAnsi="Aptos"/>
              </w:rPr>
            </w:pPr>
            <w:r w:rsidRPr="00CE524B">
              <w:rPr>
                <w:rFonts w:ascii="Aptos" w:hAnsi="Aptos"/>
              </w:rPr>
              <w:t>Some vegetables, processed foods, chocolate</w:t>
            </w:r>
          </w:p>
        </w:tc>
        <w:tc>
          <w:tcPr>
            <w:tcW w:w="0" w:type="auto"/>
            <w:vAlign w:val="center"/>
            <w:hideMark/>
          </w:tcPr>
          <w:p w14:paraId="62AF12CB" w14:textId="77777777" w:rsidR="0027355D" w:rsidRPr="00CE524B" w:rsidRDefault="0027355D">
            <w:pPr>
              <w:rPr>
                <w:rFonts w:ascii="Aptos" w:hAnsi="Aptos"/>
              </w:rPr>
            </w:pPr>
            <w:r w:rsidRPr="00CE524B">
              <w:rPr>
                <w:rFonts w:ascii="Aptos" w:hAnsi="Aptos"/>
              </w:rPr>
              <w:t>Bind iron → reduce solubility</w:t>
            </w:r>
          </w:p>
        </w:tc>
        <w:tc>
          <w:tcPr>
            <w:tcW w:w="0" w:type="auto"/>
            <w:vAlign w:val="center"/>
            <w:hideMark/>
          </w:tcPr>
          <w:p w14:paraId="7170D427" w14:textId="77777777" w:rsidR="0027355D" w:rsidRPr="00CE524B" w:rsidRDefault="0027355D">
            <w:pPr>
              <w:rPr>
                <w:rFonts w:ascii="Aptos" w:hAnsi="Aptos"/>
              </w:rPr>
            </w:pPr>
            <w:r w:rsidRPr="00CE524B">
              <w:rPr>
                <w:rFonts w:ascii="Aptos" w:hAnsi="Aptos"/>
              </w:rPr>
              <w:t>Usually minor unless intake is very high</w:t>
            </w:r>
          </w:p>
        </w:tc>
      </w:tr>
      <w:tr w:rsidR="0027355D" w:rsidRPr="00CE524B" w14:paraId="2401CEB0" w14:textId="77777777">
        <w:trPr>
          <w:tblCellSpacing w:w="15" w:type="dxa"/>
        </w:trPr>
        <w:tc>
          <w:tcPr>
            <w:tcW w:w="0" w:type="auto"/>
            <w:vAlign w:val="center"/>
            <w:hideMark/>
          </w:tcPr>
          <w:p w14:paraId="465A830D" w14:textId="77777777" w:rsidR="0027355D" w:rsidRPr="00CE524B" w:rsidRDefault="0027355D">
            <w:pPr>
              <w:rPr>
                <w:rFonts w:ascii="Aptos" w:hAnsi="Aptos"/>
              </w:rPr>
            </w:pPr>
            <w:r w:rsidRPr="00CE524B">
              <w:rPr>
                <w:rStyle w:val="Strong"/>
                <w:rFonts w:ascii="Aptos" w:hAnsi="Aptos"/>
                <w:b w:val="0"/>
                <w:bCs w:val="0"/>
              </w:rPr>
              <w:t>Certain medications</w:t>
            </w:r>
          </w:p>
        </w:tc>
        <w:tc>
          <w:tcPr>
            <w:tcW w:w="0" w:type="auto"/>
            <w:vAlign w:val="center"/>
            <w:hideMark/>
          </w:tcPr>
          <w:p w14:paraId="196275C6" w14:textId="77777777" w:rsidR="0027355D" w:rsidRPr="00CE524B" w:rsidRDefault="0027355D">
            <w:pPr>
              <w:rPr>
                <w:rFonts w:ascii="Aptos" w:hAnsi="Aptos"/>
              </w:rPr>
            </w:pPr>
            <w:r w:rsidRPr="00CE524B">
              <w:rPr>
                <w:rFonts w:ascii="Aptos" w:hAnsi="Aptos"/>
              </w:rPr>
              <w:t>Antacids, proton pump inhibitors (PPIs), H2 blockers</w:t>
            </w:r>
          </w:p>
        </w:tc>
        <w:tc>
          <w:tcPr>
            <w:tcW w:w="0" w:type="auto"/>
            <w:vAlign w:val="center"/>
            <w:hideMark/>
          </w:tcPr>
          <w:p w14:paraId="714CDD8E" w14:textId="77777777" w:rsidR="0027355D" w:rsidRPr="00CE524B" w:rsidRDefault="0027355D">
            <w:pPr>
              <w:rPr>
                <w:rFonts w:ascii="Aptos" w:hAnsi="Aptos"/>
              </w:rPr>
            </w:pPr>
            <w:r w:rsidRPr="00CE524B">
              <w:rPr>
                <w:rFonts w:ascii="Aptos" w:hAnsi="Aptos"/>
              </w:rPr>
              <w:t>Reduce gastric acidity → less Fe³</w:t>
            </w:r>
            <w:r w:rsidRPr="00CE524B">
              <w:rPr>
                <w:rFonts w:ascii="Cambria Math" w:hAnsi="Cambria Math" w:cs="Cambria Math"/>
              </w:rPr>
              <w:t>⁺</w:t>
            </w:r>
            <w:r w:rsidRPr="00CE524B">
              <w:rPr>
                <w:rFonts w:ascii="Aptos" w:hAnsi="Aptos"/>
              </w:rPr>
              <w:t xml:space="preserve"> → Fe²</w:t>
            </w:r>
            <w:r w:rsidRPr="00CE524B">
              <w:rPr>
                <w:rFonts w:ascii="Cambria Math" w:hAnsi="Cambria Math" w:cs="Cambria Math"/>
              </w:rPr>
              <w:t>⁺</w:t>
            </w:r>
            <w:r w:rsidRPr="00CE524B">
              <w:rPr>
                <w:rFonts w:ascii="Aptos" w:hAnsi="Aptos"/>
              </w:rPr>
              <w:t xml:space="preserve"> reduction</w:t>
            </w:r>
          </w:p>
        </w:tc>
        <w:tc>
          <w:tcPr>
            <w:tcW w:w="0" w:type="auto"/>
            <w:vAlign w:val="center"/>
            <w:hideMark/>
          </w:tcPr>
          <w:p w14:paraId="2CDC8C5E" w14:textId="77777777" w:rsidR="0027355D" w:rsidRPr="00CE524B" w:rsidRDefault="0027355D">
            <w:pPr>
              <w:rPr>
                <w:rFonts w:ascii="Aptos" w:hAnsi="Aptos"/>
              </w:rPr>
            </w:pPr>
            <w:r w:rsidRPr="00CE524B">
              <w:rPr>
                <w:rFonts w:ascii="Aptos" w:hAnsi="Aptos"/>
              </w:rPr>
              <w:t>Encourage acidic beverage (vitamin C source) with meals</w:t>
            </w:r>
          </w:p>
        </w:tc>
      </w:tr>
      <w:tr w:rsidR="0027355D" w:rsidRPr="00CE524B" w14:paraId="04716CC1" w14:textId="77777777">
        <w:trPr>
          <w:tblCellSpacing w:w="15" w:type="dxa"/>
        </w:trPr>
        <w:tc>
          <w:tcPr>
            <w:tcW w:w="0" w:type="auto"/>
            <w:vAlign w:val="center"/>
            <w:hideMark/>
          </w:tcPr>
          <w:p w14:paraId="7462F5EC" w14:textId="77777777" w:rsidR="0027355D" w:rsidRPr="00CE524B" w:rsidRDefault="0027355D">
            <w:pPr>
              <w:rPr>
                <w:rFonts w:ascii="Aptos" w:hAnsi="Aptos"/>
              </w:rPr>
            </w:pPr>
            <w:r w:rsidRPr="00CE524B">
              <w:rPr>
                <w:rStyle w:val="Strong"/>
                <w:rFonts w:ascii="Aptos" w:hAnsi="Aptos"/>
                <w:b w:val="0"/>
                <w:bCs w:val="0"/>
              </w:rPr>
              <w:t>High fiber intake</w:t>
            </w:r>
          </w:p>
        </w:tc>
        <w:tc>
          <w:tcPr>
            <w:tcW w:w="0" w:type="auto"/>
            <w:vAlign w:val="center"/>
            <w:hideMark/>
          </w:tcPr>
          <w:p w14:paraId="13816396" w14:textId="77777777" w:rsidR="0027355D" w:rsidRPr="00CE524B" w:rsidRDefault="0027355D">
            <w:pPr>
              <w:rPr>
                <w:rFonts w:ascii="Aptos" w:hAnsi="Aptos"/>
              </w:rPr>
            </w:pPr>
            <w:r w:rsidRPr="00CE524B">
              <w:rPr>
                <w:rFonts w:ascii="Aptos" w:hAnsi="Aptos"/>
              </w:rPr>
              <w:t>Bran, fiber supplements</w:t>
            </w:r>
          </w:p>
        </w:tc>
        <w:tc>
          <w:tcPr>
            <w:tcW w:w="0" w:type="auto"/>
            <w:vAlign w:val="center"/>
            <w:hideMark/>
          </w:tcPr>
          <w:p w14:paraId="65D626EA" w14:textId="77777777" w:rsidR="0027355D" w:rsidRPr="00CE524B" w:rsidRDefault="0027355D">
            <w:pPr>
              <w:rPr>
                <w:rFonts w:ascii="Aptos" w:hAnsi="Aptos"/>
              </w:rPr>
            </w:pPr>
            <w:r w:rsidRPr="00CE524B">
              <w:rPr>
                <w:rFonts w:ascii="Aptos" w:hAnsi="Aptos"/>
              </w:rPr>
              <w:t>Speeds gut transit, may trap iron in fiber matrix</w:t>
            </w:r>
          </w:p>
        </w:tc>
        <w:tc>
          <w:tcPr>
            <w:tcW w:w="0" w:type="auto"/>
            <w:vAlign w:val="center"/>
            <w:hideMark/>
          </w:tcPr>
          <w:p w14:paraId="639FCC67" w14:textId="77777777" w:rsidR="0027355D" w:rsidRPr="00CE524B" w:rsidRDefault="0027355D">
            <w:pPr>
              <w:rPr>
                <w:rFonts w:ascii="Aptos" w:hAnsi="Aptos"/>
              </w:rPr>
            </w:pPr>
            <w:r w:rsidRPr="00CE524B">
              <w:rPr>
                <w:rFonts w:ascii="Aptos" w:hAnsi="Aptos"/>
              </w:rPr>
              <w:t>Balance fiber intake with iron-rich, vitamin C-enhanced meals</w:t>
            </w:r>
          </w:p>
        </w:tc>
      </w:tr>
    </w:tbl>
    <w:p w14:paraId="0E65D9B8" w14:textId="77777777" w:rsidR="0027355D" w:rsidRPr="00CE524B" w:rsidRDefault="00D61C29" w:rsidP="0027355D">
      <w:pPr>
        <w:rPr>
          <w:rFonts w:ascii="Aptos" w:hAnsi="Aptos"/>
        </w:rPr>
      </w:pPr>
      <w:r>
        <w:rPr>
          <w:rFonts w:ascii="Aptos" w:hAnsi="Aptos"/>
          <w:noProof/>
        </w:rPr>
        <w:pict w14:anchorId="7576E042">
          <v:rect id="_x0000_i1155" alt="" style="width:468pt;height:.05pt;mso-width-percent:0;mso-height-percent:0;mso-width-percent:0;mso-height-percent:0" o:hralign="center" o:hrstd="t" o:hr="t" fillcolor="#a0a0a0" stroked="f"/>
        </w:pict>
      </w:r>
    </w:p>
    <w:p w14:paraId="745E24C2" w14:textId="77777777" w:rsidR="0027355D" w:rsidRPr="00CE524B" w:rsidRDefault="0027355D" w:rsidP="0027355D">
      <w:pPr>
        <w:pStyle w:val="Heading3"/>
        <w:rPr>
          <w:rFonts w:ascii="Aptos" w:hAnsi="Aptos"/>
          <w:color w:val="000000"/>
          <w:sz w:val="24"/>
          <w:szCs w:val="24"/>
        </w:rPr>
      </w:pPr>
      <w:r w:rsidRPr="00CE524B">
        <w:rPr>
          <w:rFonts w:ascii="Apple Color Emoji" w:hAnsi="Apple Color Emoji" w:cs="Apple Color Emoji"/>
          <w:color w:val="000000"/>
          <w:sz w:val="24"/>
          <w:szCs w:val="24"/>
        </w:rPr>
        <w:t>✅</w:t>
      </w:r>
      <w:r w:rsidRPr="00CE524B">
        <w:rPr>
          <w:rStyle w:val="apple-converted-space"/>
          <w:rFonts w:ascii="Aptos" w:hAnsi="Aptos"/>
          <w:color w:val="000000"/>
          <w:sz w:val="24"/>
          <w:szCs w:val="24"/>
        </w:rPr>
        <w:t> </w:t>
      </w:r>
      <w:r w:rsidRPr="00CE524B">
        <w:rPr>
          <w:rStyle w:val="Strong"/>
          <w:rFonts w:ascii="Aptos" w:hAnsi="Aptos"/>
          <w:b w:val="0"/>
          <w:bCs w:val="0"/>
          <w:color w:val="000000"/>
          <w:sz w:val="24"/>
          <w:szCs w:val="24"/>
        </w:rPr>
        <w:t>Iron Absorption Enhancers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708"/>
        <w:gridCol w:w="3563"/>
      </w:tblGrid>
      <w:tr w:rsidR="0027355D" w:rsidRPr="00CE524B" w14:paraId="04909B24" w14:textId="77777777">
        <w:trPr>
          <w:tblHeader/>
          <w:tblCellSpacing w:w="15" w:type="dxa"/>
        </w:trPr>
        <w:tc>
          <w:tcPr>
            <w:tcW w:w="0" w:type="auto"/>
            <w:vAlign w:val="center"/>
            <w:hideMark/>
          </w:tcPr>
          <w:p w14:paraId="5AB51A2A" w14:textId="77777777" w:rsidR="0027355D" w:rsidRPr="00CE524B" w:rsidRDefault="0027355D">
            <w:pPr>
              <w:jc w:val="center"/>
              <w:rPr>
                <w:rFonts w:ascii="Aptos" w:hAnsi="Aptos"/>
              </w:rPr>
            </w:pPr>
            <w:r w:rsidRPr="00CE524B">
              <w:rPr>
                <w:rStyle w:val="Strong"/>
                <w:rFonts w:ascii="Aptos" w:hAnsi="Aptos"/>
                <w:b w:val="0"/>
                <w:bCs w:val="0"/>
              </w:rPr>
              <w:t>Enhancer</w:t>
            </w:r>
          </w:p>
        </w:tc>
        <w:tc>
          <w:tcPr>
            <w:tcW w:w="0" w:type="auto"/>
            <w:vAlign w:val="center"/>
            <w:hideMark/>
          </w:tcPr>
          <w:p w14:paraId="70B9A87A" w14:textId="77777777" w:rsidR="0027355D" w:rsidRPr="00CE524B" w:rsidRDefault="0027355D">
            <w:pPr>
              <w:jc w:val="center"/>
              <w:rPr>
                <w:rFonts w:ascii="Aptos" w:hAnsi="Aptos"/>
              </w:rPr>
            </w:pPr>
            <w:r w:rsidRPr="00CE524B">
              <w:rPr>
                <w:rStyle w:val="Strong"/>
                <w:rFonts w:ascii="Aptos" w:hAnsi="Aptos"/>
                <w:b w:val="0"/>
                <w:bCs w:val="0"/>
              </w:rPr>
              <w:t>How It Helps</w:t>
            </w:r>
          </w:p>
        </w:tc>
        <w:tc>
          <w:tcPr>
            <w:tcW w:w="0" w:type="auto"/>
            <w:vAlign w:val="center"/>
            <w:hideMark/>
          </w:tcPr>
          <w:p w14:paraId="1D814DC1" w14:textId="77777777" w:rsidR="0027355D" w:rsidRPr="00CE524B" w:rsidRDefault="0027355D">
            <w:pPr>
              <w:jc w:val="center"/>
              <w:rPr>
                <w:rFonts w:ascii="Aptos" w:hAnsi="Aptos"/>
              </w:rPr>
            </w:pPr>
            <w:r w:rsidRPr="00CE524B">
              <w:rPr>
                <w:rStyle w:val="Strong"/>
                <w:rFonts w:ascii="Aptos" w:hAnsi="Aptos"/>
                <w:b w:val="0"/>
                <w:bCs w:val="0"/>
              </w:rPr>
              <w:t>Examples / Tips</w:t>
            </w:r>
          </w:p>
        </w:tc>
      </w:tr>
      <w:tr w:rsidR="0027355D" w:rsidRPr="00CE524B" w14:paraId="6F823D85" w14:textId="77777777">
        <w:trPr>
          <w:tblCellSpacing w:w="15" w:type="dxa"/>
        </w:trPr>
        <w:tc>
          <w:tcPr>
            <w:tcW w:w="0" w:type="auto"/>
            <w:vAlign w:val="center"/>
            <w:hideMark/>
          </w:tcPr>
          <w:p w14:paraId="3A9C6622" w14:textId="77777777" w:rsidR="0027355D" w:rsidRPr="00CE524B" w:rsidRDefault="0027355D">
            <w:pPr>
              <w:rPr>
                <w:rFonts w:ascii="Aptos" w:hAnsi="Aptos"/>
              </w:rPr>
            </w:pPr>
            <w:r w:rsidRPr="00CE524B">
              <w:rPr>
                <w:rStyle w:val="Strong"/>
                <w:rFonts w:ascii="Aptos" w:hAnsi="Aptos"/>
                <w:b w:val="0"/>
                <w:bCs w:val="0"/>
              </w:rPr>
              <w:t>Vitamin C (ascorbic acid)</w:t>
            </w:r>
          </w:p>
        </w:tc>
        <w:tc>
          <w:tcPr>
            <w:tcW w:w="0" w:type="auto"/>
            <w:vAlign w:val="center"/>
            <w:hideMark/>
          </w:tcPr>
          <w:p w14:paraId="1D06E6B8" w14:textId="77777777" w:rsidR="0027355D" w:rsidRPr="00CE524B" w:rsidRDefault="0027355D">
            <w:pPr>
              <w:rPr>
                <w:rFonts w:ascii="Aptos" w:hAnsi="Aptos"/>
              </w:rPr>
            </w:pPr>
            <w:r w:rsidRPr="00CE524B">
              <w:rPr>
                <w:rFonts w:ascii="Aptos" w:hAnsi="Aptos"/>
              </w:rPr>
              <w:t>Reduces Fe³</w:t>
            </w:r>
            <w:r w:rsidRPr="00CE524B">
              <w:rPr>
                <w:rFonts w:ascii="Cambria Math" w:hAnsi="Cambria Math" w:cs="Cambria Math"/>
              </w:rPr>
              <w:t>⁺</w:t>
            </w:r>
            <w:r w:rsidRPr="00CE524B">
              <w:rPr>
                <w:rFonts w:ascii="Aptos" w:hAnsi="Aptos"/>
              </w:rPr>
              <w:t xml:space="preserve"> → Fe²</w:t>
            </w:r>
            <w:r w:rsidRPr="00CE524B">
              <w:rPr>
                <w:rFonts w:ascii="Cambria Math" w:hAnsi="Cambria Math" w:cs="Cambria Math"/>
              </w:rPr>
              <w:t>⁺</w:t>
            </w:r>
            <w:r w:rsidRPr="00CE524B">
              <w:rPr>
                <w:rFonts w:ascii="Aptos" w:hAnsi="Aptos"/>
              </w:rPr>
              <w:t>; forms soluble complexes</w:t>
            </w:r>
          </w:p>
        </w:tc>
        <w:tc>
          <w:tcPr>
            <w:tcW w:w="0" w:type="auto"/>
            <w:vAlign w:val="center"/>
            <w:hideMark/>
          </w:tcPr>
          <w:p w14:paraId="2CCDD572" w14:textId="77777777" w:rsidR="0027355D" w:rsidRPr="00CE524B" w:rsidRDefault="0027355D">
            <w:pPr>
              <w:rPr>
                <w:rFonts w:ascii="Aptos" w:hAnsi="Aptos"/>
              </w:rPr>
            </w:pPr>
            <w:r w:rsidRPr="00CE524B">
              <w:rPr>
                <w:rFonts w:ascii="Aptos" w:hAnsi="Aptos"/>
              </w:rPr>
              <w:t>Citrus, strawberries, bell peppers, kiwi, broccoli; take with iron supplement</w:t>
            </w:r>
          </w:p>
        </w:tc>
      </w:tr>
      <w:tr w:rsidR="0027355D" w:rsidRPr="00CE524B" w14:paraId="5F928862" w14:textId="77777777">
        <w:trPr>
          <w:tblCellSpacing w:w="15" w:type="dxa"/>
        </w:trPr>
        <w:tc>
          <w:tcPr>
            <w:tcW w:w="0" w:type="auto"/>
            <w:vAlign w:val="center"/>
            <w:hideMark/>
          </w:tcPr>
          <w:p w14:paraId="727EFF9D" w14:textId="77777777" w:rsidR="0027355D" w:rsidRPr="00CE524B" w:rsidRDefault="0027355D">
            <w:pPr>
              <w:rPr>
                <w:rFonts w:ascii="Aptos" w:hAnsi="Aptos"/>
              </w:rPr>
            </w:pPr>
            <w:r w:rsidRPr="00CE524B">
              <w:rPr>
                <w:rStyle w:val="Strong"/>
                <w:rFonts w:ascii="Aptos" w:hAnsi="Aptos"/>
                <w:b w:val="0"/>
                <w:bCs w:val="0"/>
              </w:rPr>
              <w:t>Meat, Fish, Poultry (“MFP factor”)</w:t>
            </w:r>
          </w:p>
        </w:tc>
        <w:tc>
          <w:tcPr>
            <w:tcW w:w="0" w:type="auto"/>
            <w:vAlign w:val="center"/>
            <w:hideMark/>
          </w:tcPr>
          <w:p w14:paraId="0D21243F" w14:textId="77777777" w:rsidR="0027355D" w:rsidRPr="00CE524B" w:rsidRDefault="0027355D">
            <w:pPr>
              <w:rPr>
                <w:rFonts w:ascii="Aptos" w:hAnsi="Aptos"/>
              </w:rPr>
            </w:pPr>
            <w:r w:rsidRPr="00CE524B">
              <w:rPr>
                <w:rFonts w:ascii="Aptos" w:hAnsi="Aptos"/>
              </w:rPr>
              <w:t>Peptides from animal protein promote absorption of both heme and non-heme iron</w:t>
            </w:r>
          </w:p>
        </w:tc>
        <w:tc>
          <w:tcPr>
            <w:tcW w:w="0" w:type="auto"/>
            <w:vAlign w:val="center"/>
            <w:hideMark/>
          </w:tcPr>
          <w:p w14:paraId="4B784241" w14:textId="77777777" w:rsidR="0027355D" w:rsidRPr="00CE524B" w:rsidRDefault="0027355D">
            <w:pPr>
              <w:rPr>
                <w:rFonts w:ascii="Aptos" w:hAnsi="Aptos"/>
              </w:rPr>
            </w:pPr>
            <w:r w:rsidRPr="00CE524B">
              <w:rPr>
                <w:rFonts w:ascii="Aptos" w:hAnsi="Aptos"/>
              </w:rPr>
              <w:t>Add small portions of meat or fish to plant-based meals to boost absorption</w:t>
            </w:r>
          </w:p>
        </w:tc>
      </w:tr>
      <w:tr w:rsidR="0027355D" w:rsidRPr="00CE524B" w14:paraId="45FCEEC1" w14:textId="77777777">
        <w:trPr>
          <w:tblCellSpacing w:w="15" w:type="dxa"/>
        </w:trPr>
        <w:tc>
          <w:tcPr>
            <w:tcW w:w="0" w:type="auto"/>
            <w:vAlign w:val="center"/>
            <w:hideMark/>
          </w:tcPr>
          <w:p w14:paraId="13871077" w14:textId="77777777" w:rsidR="0027355D" w:rsidRPr="00CE524B" w:rsidRDefault="0027355D">
            <w:pPr>
              <w:rPr>
                <w:rFonts w:ascii="Aptos" w:hAnsi="Aptos"/>
              </w:rPr>
            </w:pPr>
            <w:r w:rsidRPr="00CE524B">
              <w:rPr>
                <w:rStyle w:val="Strong"/>
                <w:rFonts w:ascii="Aptos" w:hAnsi="Aptos"/>
                <w:b w:val="0"/>
                <w:bCs w:val="0"/>
              </w:rPr>
              <w:lastRenderedPageBreak/>
              <w:t>Acidic environment</w:t>
            </w:r>
          </w:p>
        </w:tc>
        <w:tc>
          <w:tcPr>
            <w:tcW w:w="0" w:type="auto"/>
            <w:vAlign w:val="center"/>
            <w:hideMark/>
          </w:tcPr>
          <w:p w14:paraId="3F8F582F" w14:textId="77777777" w:rsidR="0027355D" w:rsidRPr="00CE524B" w:rsidRDefault="0027355D">
            <w:pPr>
              <w:rPr>
                <w:rFonts w:ascii="Aptos" w:hAnsi="Aptos"/>
              </w:rPr>
            </w:pPr>
            <w:r w:rsidRPr="00CE524B">
              <w:rPr>
                <w:rFonts w:ascii="Aptos" w:hAnsi="Aptos"/>
              </w:rPr>
              <w:t>Promotes solubility and reduction of Fe³</w:t>
            </w:r>
            <w:r w:rsidRPr="00CE524B">
              <w:rPr>
                <w:rFonts w:ascii="Cambria Math" w:hAnsi="Cambria Math" w:cs="Cambria Math"/>
              </w:rPr>
              <w:t>⁺</w:t>
            </w:r>
          </w:p>
        </w:tc>
        <w:tc>
          <w:tcPr>
            <w:tcW w:w="0" w:type="auto"/>
            <w:vAlign w:val="center"/>
            <w:hideMark/>
          </w:tcPr>
          <w:p w14:paraId="7936CA54" w14:textId="77777777" w:rsidR="0027355D" w:rsidRPr="00CE524B" w:rsidRDefault="0027355D">
            <w:pPr>
              <w:rPr>
                <w:rFonts w:ascii="Aptos" w:hAnsi="Aptos"/>
              </w:rPr>
            </w:pPr>
            <w:r w:rsidRPr="00CE524B">
              <w:rPr>
                <w:rFonts w:ascii="Aptos" w:hAnsi="Aptos"/>
              </w:rPr>
              <w:t>Lemon juice, vinegar-based dressings, or acidic foods enhance uptake</w:t>
            </w:r>
          </w:p>
        </w:tc>
      </w:tr>
      <w:tr w:rsidR="0027355D" w:rsidRPr="00CE524B" w14:paraId="4D5D80EA" w14:textId="77777777">
        <w:trPr>
          <w:tblCellSpacing w:w="15" w:type="dxa"/>
        </w:trPr>
        <w:tc>
          <w:tcPr>
            <w:tcW w:w="0" w:type="auto"/>
            <w:vAlign w:val="center"/>
            <w:hideMark/>
          </w:tcPr>
          <w:p w14:paraId="13602DB8" w14:textId="77777777" w:rsidR="0027355D" w:rsidRPr="00CE524B" w:rsidRDefault="0027355D">
            <w:pPr>
              <w:rPr>
                <w:rFonts w:ascii="Aptos" w:hAnsi="Aptos"/>
              </w:rPr>
            </w:pPr>
            <w:r w:rsidRPr="00CE524B">
              <w:rPr>
                <w:rStyle w:val="Strong"/>
                <w:rFonts w:ascii="Aptos" w:hAnsi="Aptos"/>
                <w:b w:val="0"/>
                <w:bCs w:val="0"/>
              </w:rPr>
              <w:t>Low iron stores / hypoxia</w:t>
            </w:r>
          </w:p>
        </w:tc>
        <w:tc>
          <w:tcPr>
            <w:tcW w:w="0" w:type="auto"/>
            <w:vAlign w:val="center"/>
            <w:hideMark/>
          </w:tcPr>
          <w:p w14:paraId="6BC6A9E2" w14:textId="77777777" w:rsidR="0027355D" w:rsidRPr="00CE524B" w:rsidRDefault="0027355D">
            <w:pPr>
              <w:rPr>
                <w:rFonts w:ascii="Aptos" w:hAnsi="Aptos"/>
              </w:rPr>
            </w:pPr>
            <w:r w:rsidRPr="00CE524B">
              <w:rPr>
                <w:rFonts w:ascii="Aptos" w:hAnsi="Aptos"/>
              </w:rPr>
              <w:t>Body upregulates DMT1 and ferroportin to absorb more</w:t>
            </w:r>
          </w:p>
        </w:tc>
        <w:tc>
          <w:tcPr>
            <w:tcW w:w="0" w:type="auto"/>
            <w:vAlign w:val="center"/>
            <w:hideMark/>
          </w:tcPr>
          <w:p w14:paraId="3F702C3A" w14:textId="77777777" w:rsidR="0027355D" w:rsidRPr="00CE524B" w:rsidRDefault="0027355D">
            <w:pPr>
              <w:rPr>
                <w:rFonts w:ascii="Aptos" w:hAnsi="Aptos"/>
              </w:rPr>
            </w:pPr>
            <w:r w:rsidRPr="00CE524B">
              <w:rPr>
                <w:rFonts w:ascii="Aptos" w:hAnsi="Aptos"/>
              </w:rPr>
              <w:t>Natural feedback mechanism — stronger absorption when deficient</w:t>
            </w:r>
          </w:p>
        </w:tc>
      </w:tr>
    </w:tbl>
    <w:p w14:paraId="172774AA" w14:textId="77777777" w:rsidR="0027355D" w:rsidRPr="00CE524B" w:rsidRDefault="00D61C29" w:rsidP="0027355D">
      <w:pPr>
        <w:rPr>
          <w:rFonts w:ascii="Aptos" w:hAnsi="Aptos"/>
        </w:rPr>
      </w:pPr>
      <w:r>
        <w:rPr>
          <w:rFonts w:ascii="Aptos" w:hAnsi="Aptos"/>
          <w:noProof/>
        </w:rPr>
        <w:pict w14:anchorId="6C863963">
          <v:rect id="_x0000_i1154" alt="" style="width:468pt;height:.05pt;mso-width-percent:0;mso-height-percent:0;mso-width-percent:0;mso-height-percent:0" o:hralign="center" o:hrstd="t" o:hr="t" fillcolor="#a0a0a0" stroked="f"/>
        </w:pict>
      </w:r>
    </w:p>
    <w:p w14:paraId="5FB36790" w14:textId="77777777" w:rsidR="0027355D" w:rsidRPr="00CE524B" w:rsidRDefault="0027355D" w:rsidP="0027355D">
      <w:pPr>
        <w:pStyle w:val="Heading3"/>
        <w:rPr>
          <w:rFonts w:ascii="Aptos" w:hAnsi="Aptos"/>
          <w:color w:val="000000"/>
          <w:sz w:val="24"/>
          <w:szCs w:val="24"/>
        </w:rPr>
      </w:pPr>
      <w:r w:rsidRPr="00CE524B">
        <w:rPr>
          <w:rFonts w:ascii="Apple Color Emoji" w:hAnsi="Apple Color Emoji" w:cs="Apple Color Emoji"/>
          <w:color w:val="000000"/>
          <w:sz w:val="24"/>
          <w:szCs w:val="24"/>
        </w:rPr>
        <w:t>🧠</w:t>
      </w:r>
      <w:r w:rsidRPr="00CE524B">
        <w:rPr>
          <w:rStyle w:val="apple-converted-space"/>
          <w:rFonts w:ascii="Aptos" w:hAnsi="Aptos"/>
          <w:color w:val="000000"/>
          <w:sz w:val="24"/>
          <w:szCs w:val="24"/>
        </w:rPr>
        <w:t> </w:t>
      </w:r>
      <w:r w:rsidRPr="00CE524B">
        <w:rPr>
          <w:rStyle w:val="Strong"/>
          <w:rFonts w:ascii="Aptos" w:hAnsi="Aptos"/>
          <w:b w:val="0"/>
          <w:bCs w:val="0"/>
          <w:color w:val="000000"/>
          <w:sz w:val="24"/>
          <w:szCs w:val="24"/>
        </w:rPr>
        <w:t>Key Practical Tips</w:t>
      </w:r>
    </w:p>
    <w:p w14:paraId="0098D5EF" w14:textId="77777777" w:rsidR="0027355D" w:rsidRPr="00CE524B" w:rsidRDefault="0027355D" w:rsidP="0027355D">
      <w:pPr>
        <w:pStyle w:val="NormalWeb"/>
        <w:numPr>
          <w:ilvl w:val="0"/>
          <w:numId w:val="235"/>
        </w:numPr>
        <w:rPr>
          <w:rFonts w:ascii="Aptos" w:hAnsi="Aptos"/>
          <w:color w:val="000000"/>
        </w:rPr>
      </w:pPr>
      <w:r w:rsidRPr="00CE524B">
        <w:rPr>
          <w:rStyle w:val="Strong"/>
          <w:rFonts w:ascii="Aptos" w:eastAsiaTheme="majorEastAsia" w:hAnsi="Aptos"/>
          <w:b w:val="0"/>
          <w:bCs w:val="0"/>
          <w:color w:val="000000"/>
        </w:rPr>
        <w:t>Pair iron with vitamin C</w:t>
      </w:r>
      <w:r w:rsidRPr="00CE524B">
        <w:rPr>
          <w:rStyle w:val="apple-converted-space"/>
          <w:rFonts w:ascii="Aptos" w:eastAsiaTheme="majorEastAsia" w:hAnsi="Aptos"/>
          <w:color w:val="000000"/>
        </w:rPr>
        <w:t> </w:t>
      </w:r>
      <w:r w:rsidRPr="00CE524B">
        <w:rPr>
          <w:rFonts w:ascii="Aptos" w:hAnsi="Aptos"/>
          <w:color w:val="000000"/>
        </w:rPr>
        <w:t>→ e.g., spinach + orange juice, or iron tablet + glass of citrus juice.</w:t>
      </w:r>
    </w:p>
    <w:p w14:paraId="0253E468" w14:textId="77777777" w:rsidR="0027355D" w:rsidRPr="00CE524B" w:rsidRDefault="0027355D" w:rsidP="0027355D">
      <w:pPr>
        <w:pStyle w:val="NormalWeb"/>
        <w:numPr>
          <w:ilvl w:val="0"/>
          <w:numId w:val="235"/>
        </w:numPr>
        <w:rPr>
          <w:rFonts w:ascii="Aptos" w:hAnsi="Aptos"/>
          <w:color w:val="000000"/>
        </w:rPr>
      </w:pPr>
      <w:r w:rsidRPr="00CE524B">
        <w:rPr>
          <w:rStyle w:val="Strong"/>
          <w:rFonts w:ascii="Aptos" w:eastAsiaTheme="majorEastAsia" w:hAnsi="Aptos"/>
          <w:b w:val="0"/>
          <w:bCs w:val="0"/>
          <w:color w:val="000000"/>
        </w:rPr>
        <w:t>Avoid inhibitors near iron intake:</w:t>
      </w:r>
      <w:r w:rsidRPr="00CE524B">
        <w:rPr>
          <w:rStyle w:val="apple-converted-space"/>
          <w:rFonts w:ascii="Aptos" w:eastAsiaTheme="majorEastAsia" w:hAnsi="Aptos"/>
          <w:color w:val="000000"/>
        </w:rPr>
        <w:t> </w:t>
      </w:r>
      <w:r w:rsidRPr="00CE524B">
        <w:rPr>
          <w:rFonts w:ascii="Aptos" w:hAnsi="Aptos"/>
          <w:color w:val="000000"/>
        </w:rPr>
        <w:t>skip tea, coffee, or milk for at least an hour before/after.</w:t>
      </w:r>
    </w:p>
    <w:p w14:paraId="676E0E32" w14:textId="77777777" w:rsidR="0027355D" w:rsidRPr="00CE524B" w:rsidRDefault="0027355D" w:rsidP="0027355D">
      <w:pPr>
        <w:pStyle w:val="NormalWeb"/>
        <w:numPr>
          <w:ilvl w:val="0"/>
          <w:numId w:val="235"/>
        </w:numPr>
        <w:rPr>
          <w:rFonts w:ascii="Aptos" w:hAnsi="Aptos"/>
          <w:color w:val="000000"/>
        </w:rPr>
      </w:pPr>
      <w:r w:rsidRPr="00CE524B">
        <w:rPr>
          <w:rStyle w:val="Strong"/>
          <w:rFonts w:ascii="Aptos" w:eastAsiaTheme="majorEastAsia" w:hAnsi="Aptos"/>
          <w:b w:val="0"/>
          <w:bCs w:val="0"/>
          <w:color w:val="000000"/>
        </w:rPr>
        <w:t>Don’t combine calcium and iron supplements</w:t>
      </w:r>
      <w:r w:rsidRPr="00CE524B">
        <w:rPr>
          <w:rStyle w:val="apple-converted-space"/>
          <w:rFonts w:ascii="Aptos" w:eastAsiaTheme="majorEastAsia" w:hAnsi="Aptos"/>
          <w:color w:val="000000"/>
        </w:rPr>
        <w:t> </w:t>
      </w:r>
      <w:r w:rsidRPr="00CE524B">
        <w:rPr>
          <w:rFonts w:ascii="Aptos" w:hAnsi="Aptos"/>
          <w:color w:val="000000"/>
        </w:rPr>
        <w:t>at the same time.</w:t>
      </w:r>
    </w:p>
    <w:p w14:paraId="04238425" w14:textId="77777777" w:rsidR="0027355D" w:rsidRPr="00CE524B" w:rsidRDefault="0027355D" w:rsidP="0027355D">
      <w:pPr>
        <w:pStyle w:val="NormalWeb"/>
        <w:numPr>
          <w:ilvl w:val="0"/>
          <w:numId w:val="235"/>
        </w:numPr>
        <w:rPr>
          <w:rFonts w:ascii="Aptos" w:hAnsi="Aptos"/>
          <w:color w:val="000000"/>
        </w:rPr>
      </w:pPr>
      <w:r w:rsidRPr="00CE524B">
        <w:rPr>
          <w:rStyle w:val="Strong"/>
          <w:rFonts w:ascii="Aptos" w:eastAsiaTheme="majorEastAsia" w:hAnsi="Aptos"/>
          <w:b w:val="0"/>
          <w:bCs w:val="0"/>
          <w:color w:val="000000"/>
        </w:rPr>
        <w:t>Use cooking strategies</w:t>
      </w:r>
      <w:r w:rsidRPr="00CE524B">
        <w:rPr>
          <w:rStyle w:val="apple-converted-space"/>
          <w:rFonts w:ascii="Aptos" w:eastAsiaTheme="majorEastAsia" w:hAnsi="Aptos"/>
          <w:color w:val="000000"/>
        </w:rPr>
        <w:t> </w:t>
      </w:r>
      <w:r w:rsidRPr="00CE524B">
        <w:rPr>
          <w:rFonts w:ascii="Aptos" w:hAnsi="Aptos"/>
          <w:color w:val="000000"/>
        </w:rPr>
        <w:t>— cast-iron cookware can slightly boost dietary iron, while soaking/fermenting grains and legumes reduces phytates.</w:t>
      </w:r>
    </w:p>
    <w:p w14:paraId="619140DA" w14:textId="77777777" w:rsidR="0027355D" w:rsidRPr="00CE524B" w:rsidRDefault="00D61C29" w:rsidP="0027355D">
      <w:pPr>
        <w:rPr>
          <w:rFonts w:ascii="Aptos" w:hAnsi="Aptos"/>
        </w:rPr>
      </w:pPr>
      <w:r>
        <w:rPr>
          <w:rFonts w:ascii="Aptos" w:hAnsi="Aptos"/>
          <w:noProof/>
        </w:rPr>
        <w:pict w14:anchorId="74547D14">
          <v:rect id="_x0000_i1153" alt="" style="width:468pt;height:.05pt;mso-width-percent:0;mso-height-percent:0;mso-width-percent:0;mso-height-percent:0" o:hralign="center" o:hrstd="t" o:hr="t" fillcolor="#a0a0a0" stroked="f"/>
        </w:pict>
      </w:r>
    </w:p>
    <w:p w14:paraId="34BB65A3" w14:textId="7279228A" w:rsidR="0027355D" w:rsidRPr="00CE524B" w:rsidRDefault="0027355D" w:rsidP="0027355D">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p>
    <w:p w14:paraId="34647DC4" w14:textId="56089B62" w:rsidR="00445599" w:rsidRPr="00CE524B" w:rsidRDefault="00445599" w:rsidP="00445599">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Supplements for Pernicious Anemia</w:t>
      </w:r>
    </w:p>
    <w:p w14:paraId="17EFC9DA" w14:textId="5ACA835A" w:rsidR="00445599" w:rsidRPr="00CE524B" w:rsidRDefault="00445599" w:rsidP="00445599">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Also called cyanocobalamine, and B12 is a </w:t>
      </w:r>
      <w:proofErr w:type="gramStart"/>
      <w:r w:rsidRPr="00CE524B">
        <w:rPr>
          <w:rFonts w:ascii="Aptos" w:eastAsia="Times New Roman" w:hAnsi="Aptos" w:cs="Times New Roman"/>
          <w:color w:val="000000"/>
          <w:kern w:val="0"/>
          <w14:ligatures w14:val="none"/>
        </w:rPr>
        <w:t>water soluble</w:t>
      </w:r>
      <w:proofErr w:type="gramEnd"/>
      <w:r w:rsidRPr="00CE524B">
        <w:rPr>
          <w:rFonts w:ascii="Aptos" w:eastAsia="Times New Roman" w:hAnsi="Aptos" w:cs="Times New Roman"/>
          <w:color w:val="000000"/>
          <w:kern w:val="0"/>
          <w14:ligatures w14:val="none"/>
        </w:rPr>
        <w:t xml:space="preserve"> vitamin. </w:t>
      </w:r>
    </w:p>
    <w:p w14:paraId="69A39F19" w14:textId="4BBACEFC" w:rsidR="00445599" w:rsidRPr="00CE524B" w:rsidRDefault="00445599" w:rsidP="00445599">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We get from animal products or fortified foods</w:t>
      </w:r>
    </w:p>
    <w:p w14:paraId="12ADE1B5" w14:textId="215C92D0" w:rsidR="00445599" w:rsidRPr="00CE524B" w:rsidRDefault="00445599" w:rsidP="00445599">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Its important because it is a coenzyme which is involved in a variety of metabolic processes particularly DNA synthesis and red blood cell formation, also nerve function. </w:t>
      </w:r>
    </w:p>
    <w:p w14:paraId="74FB5184" w14:textId="2E804E41" w:rsidR="00445599" w:rsidRPr="00CE524B" w:rsidRDefault="00445599" w:rsidP="00445599">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B12 is bound to proteins and enters the stomach and under the influence of acid and pepsin, which are secreted by gastric cells. It becomes associated and cyanocobalamine is now free to combine with other molecules, which is helpful in terms of getting b12 into the tissues where it is needed. The stomach makes another protein which we call HC which stands for haptocorin. HC is a transporter for cyanocobalamine in the stomach under acidic conditions. </w:t>
      </w:r>
      <w:proofErr w:type="gramStart"/>
      <w:r w:rsidRPr="00CE524B">
        <w:rPr>
          <w:rFonts w:ascii="Aptos" w:eastAsia="Times New Roman" w:hAnsi="Aptos" w:cs="Times New Roman"/>
          <w:color w:val="000000"/>
          <w:kern w:val="0"/>
          <w14:ligatures w14:val="none"/>
        </w:rPr>
        <w:t>So</w:t>
      </w:r>
      <w:proofErr w:type="gramEnd"/>
      <w:r w:rsidRPr="00CE524B">
        <w:rPr>
          <w:rFonts w:ascii="Aptos" w:eastAsia="Times New Roman" w:hAnsi="Aptos" w:cs="Times New Roman"/>
          <w:color w:val="000000"/>
          <w:kern w:val="0"/>
          <w14:ligatures w14:val="none"/>
        </w:rPr>
        <w:t xml:space="preserve"> HC and cyanocobalamine will combine and that’ll carry the cyanocobalamine through the stomach and the rest in the intestine. At the same time, the gastric epithelial cells make a very important molecule called intrinsic factor. IF helps transport B12. The B12 makes it through the stomach and into the intestine where the pH is a little less acidic which allows it to disassociate, at the same time, IF is transported to the </w:t>
      </w:r>
      <w:r w:rsidRPr="00CE524B">
        <w:rPr>
          <w:rFonts w:ascii="Aptos" w:eastAsia="Times New Roman" w:hAnsi="Aptos" w:cs="Times New Roman"/>
          <w:color w:val="000000"/>
          <w:kern w:val="0"/>
          <w14:ligatures w14:val="none"/>
        </w:rPr>
        <w:lastRenderedPageBreak/>
        <w:t xml:space="preserve">duodenum and under the higher pH conditions they can combine to form intrinsic factor complex. This complex is a means by which we can get iron to bind to receptors that are not iron rather, but cyanocobalamine to bind to receptors </w:t>
      </w:r>
      <w:r w:rsidR="00EE0813" w:rsidRPr="00CE524B">
        <w:rPr>
          <w:rFonts w:ascii="Aptos" w:eastAsia="Times New Roman" w:hAnsi="Aptos" w:cs="Times New Roman"/>
          <w:color w:val="000000"/>
          <w:kern w:val="0"/>
          <w14:ligatures w14:val="none"/>
        </w:rPr>
        <w:t>through IF, and from there, b12 can be transported across the gut. Where it is now dissociated but to transport this water-soluble iron elsewhere, we again need more iron transporting molecules, one, haptocor</w:t>
      </w:r>
      <w:r w:rsidR="008E276D" w:rsidRPr="00CE524B">
        <w:rPr>
          <w:rFonts w:ascii="Aptos" w:eastAsia="Times New Roman" w:hAnsi="Aptos" w:cs="Times New Roman"/>
          <w:color w:val="000000"/>
          <w:kern w:val="0"/>
          <w14:ligatures w14:val="none"/>
        </w:rPr>
        <w:t>i</w:t>
      </w:r>
      <w:r w:rsidR="00EE0813" w:rsidRPr="00CE524B">
        <w:rPr>
          <w:rFonts w:ascii="Aptos" w:eastAsia="Times New Roman" w:hAnsi="Aptos" w:cs="Times New Roman"/>
          <w:color w:val="000000"/>
          <w:kern w:val="0"/>
          <w14:ligatures w14:val="none"/>
        </w:rPr>
        <w:t xml:space="preserve">n, is still available for transporting B12, another one is transcobalamine. This is </w:t>
      </w:r>
      <w:proofErr w:type="gramStart"/>
      <w:r w:rsidR="00EE0813" w:rsidRPr="00CE524B">
        <w:rPr>
          <w:rFonts w:ascii="Aptos" w:eastAsia="Times New Roman" w:hAnsi="Aptos" w:cs="Times New Roman"/>
          <w:color w:val="000000"/>
          <w:kern w:val="0"/>
          <w14:ligatures w14:val="none"/>
        </w:rPr>
        <w:t>really important</w:t>
      </w:r>
      <w:proofErr w:type="gramEnd"/>
      <w:r w:rsidR="00EE0813" w:rsidRPr="00CE524B">
        <w:rPr>
          <w:rFonts w:ascii="Aptos" w:eastAsia="Times New Roman" w:hAnsi="Aptos" w:cs="Times New Roman"/>
          <w:color w:val="000000"/>
          <w:kern w:val="0"/>
          <w14:ligatures w14:val="none"/>
        </w:rPr>
        <w:t xml:space="preserve"> because it helps form the active form of vitamin B12. 80% of the B12 that makes it across the gut binds to haptoco</w:t>
      </w:r>
      <w:r w:rsidR="008E276D" w:rsidRPr="00CE524B">
        <w:rPr>
          <w:rFonts w:ascii="Aptos" w:eastAsia="Times New Roman" w:hAnsi="Aptos" w:cs="Times New Roman"/>
          <w:color w:val="000000"/>
          <w:kern w:val="0"/>
          <w14:ligatures w14:val="none"/>
        </w:rPr>
        <w:t>rin</w:t>
      </w:r>
      <w:r w:rsidR="00EE0813" w:rsidRPr="00CE524B">
        <w:rPr>
          <w:rFonts w:ascii="Aptos" w:eastAsia="Times New Roman" w:hAnsi="Aptos" w:cs="Times New Roman"/>
          <w:color w:val="000000"/>
          <w:kern w:val="0"/>
          <w14:ligatures w14:val="none"/>
        </w:rPr>
        <w:t xml:space="preserve"> and goes through the portal system up to the </w:t>
      </w:r>
      <w:proofErr w:type="gramStart"/>
      <w:r w:rsidR="00EE0813" w:rsidRPr="00CE524B">
        <w:rPr>
          <w:rFonts w:ascii="Aptos" w:eastAsia="Times New Roman" w:hAnsi="Aptos" w:cs="Times New Roman"/>
          <w:color w:val="000000"/>
          <w:kern w:val="0"/>
          <w14:ligatures w14:val="none"/>
        </w:rPr>
        <w:t>liver, and</w:t>
      </w:r>
      <w:proofErr w:type="gramEnd"/>
      <w:r w:rsidR="00EE0813" w:rsidRPr="00CE524B">
        <w:rPr>
          <w:rFonts w:ascii="Aptos" w:eastAsia="Times New Roman" w:hAnsi="Aptos" w:cs="Times New Roman"/>
          <w:color w:val="000000"/>
          <w:kern w:val="0"/>
          <w14:ligatures w14:val="none"/>
        </w:rPr>
        <w:t xml:space="preserve"> undergoes some enterohepatic recirculation. But it is the activated B12, holoranscobalamine, gets to the tissues where it is needed </w:t>
      </w:r>
      <w:proofErr w:type="gramStart"/>
      <w:r w:rsidR="00EE0813" w:rsidRPr="00CE524B">
        <w:rPr>
          <w:rFonts w:ascii="Aptos" w:eastAsia="Times New Roman" w:hAnsi="Aptos" w:cs="Times New Roman"/>
          <w:color w:val="000000"/>
          <w:kern w:val="0"/>
          <w14:ligatures w14:val="none"/>
        </w:rPr>
        <w:t>for the production of</w:t>
      </w:r>
      <w:proofErr w:type="gramEnd"/>
      <w:r w:rsidR="00EE0813" w:rsidRPr="00CE524B">
        <w:rPr>
          <w:rFonts w:ascii="Aptos" w:eastAsia="Times New Roman" w:hAnsi="Aptos" w:cs="Times New Roman"/>
          <w:color w:val="000000"/>
          <w:kern w:val="0"/>
          <w14:ligatures w14:val="none"/>
        </w:rPr>
        <w:t xml:space="preserve"> RBC and other matters. B12 is important not only for blood cell formation but also for proper brain function. </w:t>
      </w:r>
    </w:p>
    <w:p w14:paraId="21A65B1E" w14:textId="6D5DC8BE" w:rsidR="00EE0813" w:rsidRPr="00CE524B" w:rsidRDefault="00EE0813" w:rsidP="00EE0813">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Indications for B12</w:t>
      </w:r>
    </w:p>
    <w:p w14:paraId="72AEB387" w14:textId="21B3F948"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Pernicious anemia</w:t>
      </w:r>
    </w:p>
    <w:p w14:paraId="0FB7707A" w14:textId="09CAA82D"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Macrocytic anemias</w:t>
      </w:r>
    </w:p>
    <w:p w14:paraId="641FBCDC" w14:textId="202F9988"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Crohns</w:t>
      </w:r>
    </w:p>
    <w:p w14:paraId="736A47A3" w14:textId="587E991B"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Celiac</w:t>
      </w:r>
    </w:p>
    <w:p w14:paraId="0F4839F3" w14:textId="2294AA31"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Some medications: PPIs or Metformin which can cause malabsorption of B12</w:t>
      </w:r>
    </w:p>
    <w:p w14:paraId="3BD983C3" w14:textId="699536C6" w:rsidR="008E276D" w:rsidRPr="00CE524B" w:rsidRDefault="008E276D"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A b12 deficiency can be masked by folate supplements, folate deficiencies can have a big effect on neural function </w:t>
      </w:r>
    </w:p>
    <w:p w14:paraId="77AD21E7" w14:textId="0F39C0B2" w:rsidR="00EE0813" w:rsidRPr="00CE524B" w:rsidRDefault="00EE0813" w:rsidP="00EE0813">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Formulations</w:t>
      </w:r>
    </w:p>
    <w:p w14:paraId="28C04ADB" w14:textId="40EE79F9"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w:t>
      </w:r>
    </w:p>
    <w:p w14:paraId="3E05F077" w14:textId="1855AD89" w:rsidR="00EE0813" w:rsidRPr="00CE524B" w:rsidRDefault="00EE0813" w:rsidP="00EE0813">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Cyanacobalamin</w:t>
      </w:r>
    </w:p>
    <w:p w14:paraId="2DDD0847" w14:textId="72CE1600" w:rsidR="00EE0813" w:rsidRPr="00CE524B" w:rsidRDefault="00EE0813" w:rsidP="00EE0813">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Methylcobalamin</w:t>
      </w:r>
    </w:p>
    <w:p w14:paraId="74E24E5B" w14:textId="261AB151" w:rsidR="00EE0813" w:rsidRPr="00CE524B" w:rsidRDefault="00EE0813" w:rsidP="00EE0813">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Adenosylcobalamin</w:t>
      </w:r>
    </w:p>
    <w:p w14:paraId="1CD6B2EF" w14:textId="12D868D0" w:rsidR="00EE0813" w:rsidRPr="00CE524B" w:rsidRDefault="00EE0813" w:rsidP="00EE0813">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w:t>
      </w:r>
    </w:p>
    <w:p w14:paraId="27DDC462" w14:textId="6F40FBDC" w:rsidR="00EE0813" w:rsidRPr="00CE524B" w:rsidRDefault="00EE0813" w:rsidP="00EE0813">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Cyanacobalamine or hydroxycobalamine </w:t>
      </w:r>
    </w:p>
    <w:p w14:paraId="2528EE2B" w14:textId="6C34E14F" w:rsidR="008E276D" w:rsidRPr="00CE524B" w:rsidRDefault="008E276D" w:rsidP="008E276D">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Anticoagulants</w:t>
      </w:r>
    </w:p>
    <w:p w14:paraId="006184B1" w14:textId="3825ABDC" w:rsidR="008E276D" w:rsidRPr="00CE524B" w:rsidRDefault="008E276D" w:rsidP="008E276D">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Coumadin</w:t>
      </w:r>
    </w:p>
    <w:p w14:paraId="3F291739" w14:textId="0E1B98FC"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Clots form as a function of many stepwise reactions that form fibrin and some of these clotting factors are sensitive to coumadin – 12, 7, 9, 10 which are steps that are inactive and made active by carboxcylase </w:t>
      </w:r>
    </w:p>
    <w:p w14:paraId="53D87765" w14:textId="5966BED1"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Vitamin k in its reduced form facilitates the function of carboxylase and in doing so makes an epoxide. To regenerate that epoxide, we have another enzyme shown here as VKORC1 which reduces the epoxide back to reduce vitamin K. This is an important reaction because it really facilitates the carboxylase transformation. This is where coumadin specifically comes in. It </w:t>
      </w:r>
      <w:proofErr w:type="gramStart"/>
      <w:r w:rsidRPr="00CE524B">
        <w:rPr>
          <w:rFonts w:ascii="Aptos" w:eastAsia="Times New Roman" w:hAnsi="Aptos" w:cs="Times New Roman"/>
          <w:color w:val="000000"/>
          <w:kern w:val="0"/>
          <w14:ligatures w14:val="none"/>
        </w:rPr>
        <w:t>more or less specifically</w:t>
      </w:r>
      <w:proofErr w:type="gramEnd"/>
      <w:r w:rsidRPr="00CE524B">
        <w:rPr>
          <w:rFonts w:ascii="Aptos" w:eastAsia="Times New Roman" w:hAnsi="Aptos" w:cs="Times New Roman"/>
          <w:color w:val="000000"/>
          <w:kern w:val="0"/>
          <w14:ligatures w14:val="none"/>
        </w:rPr>
        <w:t xml:space="preserve"> inhibits VKORC1, which is the enzyme that is going to help reduce vitamin K. </w:t>
      </w:r>
    </w:p>
    <w:p w14:paraId="59887B58" w14:textId="22D2CF2D"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Indications:</w:t>
      </w:r>
    </w:p>
    <w:p w14:paraId="41510DB1" w14:textId="576CD321"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Prophylaxis and treatment of:</w:t>
      </w:r>
    </w:p>
    <w:p w14:paraId="00D2601A" w14:textId="3D907A15" w:rsidR="008E276D" w:rsidRPr="00CE524B" w:rsidRDefault="008E276D"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Venous thrombosis and arising pulmonary embolism</w:t>
      </w:r>
    </w:p>
    <w:p w14:paraId="540B5421" w14:textId="141B359F" w:rsidR="008E276D" w:rsidRPr="00CE524B" w:rsidRDefault="008E276D"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Thromboembolic complications from atrial fibrillation or cardiac valve replacement </w:t>
      </w:r>
    </w:p>
    <w:p w14:paraId="50E4FB2C" w14:textId="43C66195"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Reduction in risk of death, recurrent MI, and thromboembolic events after MI </w:t>
      </w:r>
    </w:p>
    <w:p w14:paraId="387FBADD" w14:textId="673919F6"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Clinical pearls: </w:t>
      </w:r>
    </w:p>
    <w:p w14:paraId="3CA8449A" w14:textId="43E5B4AE"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Longer half-life than DOACs</w:t>
      </w:r>
    </w:p>
    <w:p w14:paraId="6F37E18F" w14:textId="3A9E15D4"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Requires INR monitoring</w:t>
      </w:r>
    </w:p>
    <w:p w14:paraId="7CEFEED6" w14:textId="792D936F"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Diet, patient factors can influence</w:t>
      </w:r>
    </w:p>
    <w:p w14:paraId="536B4457" w14:textId="057FB5F6"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Side effects:</w:t>
      </w:r>
    </w:p>
    <w:p w14:paraId="50B58439" w14:textId="2265226F"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Hemorrhage, liver toxicity </w:t>
      </w:r>
    </w:p>
    <w:p w14:paraId="59C213D5" w14:textId="7880F7BF" w:rsidR="008E276D" w:rsidRPr="00CE524B" w:rsidRDefault="008E276D" w:rsidP="008E276D">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of Coumadin</w:t>
      </w:r>
    </w:p>
    <w:p w14:paraId="446D7989" w14:textId="197E7B32" w:rsidR="008E276D" w:rsidRPr="00CE524B" w:rsidRDefault="008E276D" w:rsidP="008E276D">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Elective or emergency:</w:t>
      </w:r>
    </w:p>
    <w:p w14:paraId="1E84FB39" w14:textId="445CA2F5" w:rsidR="008E276D" w:rsidRPr="00CE524B" w:rsidRDefault="008E276D" w:rsidP="008E276D">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Plasma-derived prothrombin complex concentrate (PCC) most effective </w:t>
      </w:r>
    </w:p>
    <w:p w14:paraId="449C00E2" w14:textId="31E09A23" w:rsidR="008E276D" w:rsidRPr="00CE524B" w:rsidRDefault="008E276D"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Effective within minutes and last up to six hours</w:t>
      </w:r>
    </w:p>
    <w:p w14:paraId="7CEEADB1" w14:textId="73A33D45" w:rsidR="008E276D" w:rsidRPr="00CE524B" w:rsidRDefault="008E276D"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Vitamin k must be co-administered to provide sustained reversal </w:t>
      </w:r>
    </w:p>
    <w:p w14:paraId="4473EE9F" w14:textId="30B5863E" w:rsidR="00286615" w:rsidRPr="00CE524B" w:rsidRDefault="00286615"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Prothrombin is a precursor to thrombin which helps us form fibrin </w:t>
      </w:r>
    </w:p>
    <w:p w14:paraId="739F5D3F" w14:textId="3823DC62" w:rsidR="00286615" w:rsidRPr="00CE524B" w:rsidRDefault="00286615" w:rsidP="008E276D">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Works within minutes and can last up to 6 hours, but if you want to maintain a sustained reversal, we like to administer vitamin k </w:t>
      </w:r>
    </w:p>
    <w:p w14:paraId="39C67BB8" w14:textId="44B55EE6" w:rsidR="00286615" w:rsidRPr="00CE524B" w:rsidRDefault="00286615" w:rsidP="00286615">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DOACs </w:t>
      </w:r>
    </w:p>
    <w:p w14:paraId="2314F505" w14:textId="739CD21B"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MOA: directly inhibit clotting factors (factor Xa or thrombin)</w:t>
      </w:r>
    </w:p>
    <w:p w14:paraId="2F6BAE4B" w14:textId="6FE038EB"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Indications:</w:t>
      </w:r>
    </w:p>
    <w:p w14:paraId="49B988A8" w14:textId="468E79D2"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Prevention of thrombosis:</w:t>
      </w:r>
    </w:p>
    <w:p w14:paraId="6D04D214" w14:textId="7C646C3A"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Stroke prevention in patients with atrial fibrillation</w:t>
      </w:r>
    </w:p>
    <w:p w14:paraId="0D5D61F9" w14:textId="0356CB40"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prevention</w:t>
      </w:r>
    </w:p>
    <w:p w14:paraId="685640D8" w14:textId="3DEDD3DA"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treatment or extended duration secondary prevention of venous thromboembolism</w:t>
      </w:r>
    </w:p>
    <w:p w14:paraId="5B16E6A0" w14:textId="3A3E1F24"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Intrinsic cascade: 12, 11, 9 - culminate in factor 10 (happens in the vascular system)</w:t>
      </w:r>
    </w:p>
    <w:p w14:paraId="2347A429" w14:textId="797821F1"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Extrinsic – 7 (happens in tissues) </w:t>
      </w:r>
    </w:p>
    <w:p w14:paraId="6BF1FF8B" w14:textId="0A544173"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3 well known DOACs: apixaban, edoxaban rivaroxaban </w:t>
      </w:r>
      <w:r w:rsidRPr="00CE524B">
        <w:rPr>
          <w:rFonts w:ascii="Aptos" w:eastAsia="Times New Roman" w:hAnsi="Aptos" w:cs="Times New Roman"/>
          <w:color w:val="000000"/>
          <w:kern w:val="0"/>
          <w14:ligatures w14:val="none"/>
        </w:rPr>
        <w:sym w:font="Wingdings" w:char="F0E0"/>
      </w:r>
      <w:r w:rsidRPr="00CE524B">
        <w:rPr>
          <w:rFonts w:ascii="Aptos" w:eastAsia="Times New Roman" w:hAnsi="Aptos" w:cs="Times New Roman"/>
          <w:color w:val="000000"/>
          <w:kern w:val="0"/>
          <w14:ligatures w14:val="none"/>
        </w:rPr>
        <w:t xml:space="preserve"> inhibits factor 10</w:t>
      </w:r>
      <w:r w:rsidRPr="00CE524B">
        <w:rPr>
          <w:rFonts w:ascii="Aptos" w:eastAsia="Times New Roman" w:hAnsi="Aptos" w:cs="Times New Roman"/>
          <w:color w:val="000000"/>
          <w:kern w:val="0"/>
          <w14:ligatures w14:val="none"/>
        </w:rPr>
        <w:tab/>
      </w:r>
    </w:p>
    <w:p w14:paraId="3785B4EA" w14:textId="47243EE1"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agents: PCC or Recombinant factor X</w:t>
      </w:r>
    </w:p>
    <w:p w14:paraId="336A7795" w14:textId="4859DB47"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Dabigatran inhibits factor 2 which is closer to the formation of fibrin </w:t>
      </w:r>
    </w:p>
    <w:p w14:paraId="7D093EF2" w14:textId="7E9FF44F"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Reversal agent: idaricizumab  </w:t>
      </w:r>
      <w:r w:rsidRPr="00CE524B">
        <w:rPr>
          <w:rFonts w:ascii="Aptos" w:eastAsia="Times New Roman" w:hAnsi="Aptos" w:cs="Times New Roman"/>
          <w:color w:val="000000"/>
          <w:kern w:val="0"/>
          <w14:ligatures w14:val="none"/>
        </w:rPr>
        <w:sym w:font="Wingdings" w:char="F0E0"/>
      </w:r>
      <w:r w:rsidRPr="00CE524B">
        <w:rPr>
          <w:rFonts w:ascii="Aptos" w:eastAsia="Times New Roman" w:hAnsi="Aptos" w:cs="Times New Roman"/>
          <w:color w:val="000000"/>
          <w:kern w:val="0"/>
          <w14:ligatures w14:val="none"/>
        </w:rPr>
        <w:t xml:space="preserve"> binds to dabigatran and inhibits the cycle </w:t>
      </w:r>
    </w:p>
    <w:p w14:paraId="5CAE3D10" w14:textId="3E1A8F4E"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Pearls:</w:t>
      </w:r>
    </w:p>
    <w:p w14:paraId="26659ED7" w14:textId="27C5BA5E"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Shorter half-life than coumadin</w:t>
      </w:r>
    </w:p>
    <w:p w14:paraId="699A0B89" w14:textId="5C81673B"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Not as easily reversed</w:t>
      </w:r>
    </w:p>
    <w:p w14:paraId="0B675935" w14:textId="24E23AAE"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 requirement for INRs</w:t>
      </w:r>
    </w:p>
    <w:p w14:paraId="7DD87E27" w14:textId="3583EA45"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Cost</w:t>
      </w:r>
    </w:p>
    <w:p w14:paraId="5F256194" w14:textId="6A59935A" w:rsidR="00286615" w:rsidRPr="00CE524B" w:rsidRDefault="00286615" w:rsidP="00286615">
      <w:pPr>
        <w:pStyle w:val="ListParagraph"/>
        <w:numPr>
          <w:ilvl w:val="3"/>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Although recently generics are available </w:t>
      </w:r>
    </w:p>
    <w:p w14:paraId="314B3DA4" w14:textId="460DD9C8"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Side effects </w:t>
      </w:r>
    </w:p>
    <w:p w14:paraId="741CD9C2" w14:textId="7CEC40E8"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Prolonged bleeding</w:t>
      </w:r>
    </w:p>
    <w:p w14:paraId="5466AE2C" w14:textId="741D1142"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Bruising</w:t>
      </w:r>
    </w:p>
    <w:p w14:paraId="782743D5" w14:textId="3BF9DFC4"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Liver/GI issues</w:t>
      </w:r>
    </w:p>
    <w:p w14:paraId="30355D97" w14:textId="1AC171DA" w:rsidR="00286615" w:rsidRPr="00CE524B" w:rsidRDefault="00286615" w:rsidP="00286615">
      <w:pPr>
        <w:pStyle w:val="ListParagraph"/>
        <w:numPr>
          <w:ilvl w:val="0"/>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Conclusions</w:t>
      </w:r>
    </w:p>
    <w:p w14:paraId="5ACFD588" w14:textId="78A3F433"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Iron metabolism is important for hemoglobin synthesis, neural development and hematopoesis </w:t>
      </w:r>
    </w:p>
    <w:p w14:paraId="5226DC5F" w14:textId="7BF28CF3"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of IDA utilized iron supplements</w:t>
      </w:r>
    </w:p>
    <w:p w14:paraId="27FF756A" w14:textId="16712C98" w:rsidR="00286615" w:rsidRPr="00CE524B" w:rsidRDefault="00286615" w:rsidP="00286615">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May be oral or IV</w:t>
      </w:r>
    </w:p>
    <w:p w14:paraId="3C8F700D" w14:textId="2CA083D7" w:rsidR="00286615" w:rsidRPr="00CE524B" w:rsidRDefault="00286615" w:rsidP="00286615">
      <w:pPr>
        <w:pStyle w:val="ListParagraph"/>
        <w:numPr>
          <w:ilvl w:val="1"/>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Pernicious anemia/macrocytic anemias treated with vitamin B12</w:t>
      </w:r>
    </w:p>
    <w:p w14:paraId="4A6DC93A" w14:textId="3C1BC8CA" w:rsidR="00831ABE" w:rsidRPr="00CE524B" w:rsidRDefault="00286615" w:rsidP="00831ABE">
      <w:pPr>
        <w:pStyle w:val="ListParagraph"/>
        <w:numPr>
          <w:ilvl w:val="2"/>
          <w:numId w:val="212"/>
        </w:num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Oral </w:t>
      </w:r>
      <w:r w:rsidR="00831ABE" w:rsidRPr="00CE524B">
        <w:rPr>
          <w:rFonts w:ascii="Aptos" w:eastAsia="Times New Roman" w:hAnsi="Aptos" w:cs="Times New Roman"/>
          <w:color w:val="000000"/>
          <w:kern w:val="0"/>
          <w14:ligatures w14:val="none"/>
        </w:rPr>
        <w:t>or IM supplements</w:t>
      </w:r>
    </w:p>
    <w:p w14:paraId="16C969D5" w14:textId="77777777" w:rsidR="00831ABE" w:rsidRPr="00CE524B" w:rsidRDefault="00831ABE" w:rsidP="00831ABE">
      <w:pPr>
        <w:spacing w:before="100" w:beforeAutospacing="1" w:after="100" w:afterAutospacing="1" w:line="240" w:lineRule="auto"/>
        <w:outlineLvl w:val="1"/>
        <w:rPr>
          <w:rFonts w:ascii="Aptos" w:eastAsia="Times New Roman" w:hAnsi="Aptos" w:cs="Times New Roman"/>
          <w:color w:val="000000"/>
          <w:kern w:val="0"/>
          <w14:ligatures w14:val="none"/>
        </w:rPr>
      </w:pPr>
    </w:p>
    <w:p w14:paraId="30BADC75" w14:textId="77777777" w:rsidR="00831ABE" w:rsidRPr="00CE524B" w:rsidRDefault="00831ABE" w:rsidP="00831ABE">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Metabolism and Absorption</w:t>
      </w:r>
    </w:p>
    <w:p w14:paraId="0BA8376B"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Location: Occurs mainly in the duodenum (upper small intestine).</w:t>
      </w:r>
    </w:p>
    <w:p w14:paraId="4F62BF37"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Cells: </w:t>
      </w:r>
      <w:r w:rsidRPr="00CE524B">
        <w:rPr>
          <w:rFonts w:ascii="Aptos" w:eastAsia="Times New Roman" w:hAnsi="Aptos" w:cs="Times New Roman"/>
          <w:i/>
          <w:iCs/>
          <w:color w:val="000000"/>
          <w:kern w:val="0"/>
          <w14:ligatures w14:val="none"/>
        </w:rPr>
        <w:t>Enterocytes</w:t>
      </w:r>
      <w:r w:rsidRPr="00CE524B">
        <w:rPr>
          <w:rFonts w:ascii="Aptos" w:eastAsia="Times New Roman" w:hAnsi="Aptos" w:cs="Times New Roman"/>
          <w:color w:val="000000"/>
          <w:kern w:val="0"/>
          <w14:ligatures w14:val="none"/>
        </w:rPr>
        <w:t> act as gatekeepers for iron absorption.</w:t>
      </w:r>
    </w:p>
    <w:p w14:paraId="1A4E756D"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Forms of Iron:</w:t>
      </w:r>
    </w:p>
    <w:p w14:paraId="4EFBA546"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Ferrous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 easily absorbed.</w:t>
      </w:r>
    </w:p>
    <w:p w14:paraId="27003DA1"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Ferric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 must be reduced to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before absorption.</w:t>
      </w:r>
    </w:p>
    <w:p w14:paraId="4F49231A"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Transporters/Enzymes:</w:t>
      </w:r>
    </w:p>
    <w:p w14:paraId="43D47F93"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transports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into enterocytes.</w:t>
      </w:r>
    </w:p>
    <w:p w14:paraId="4A2F1028"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exports iron into the bloodstream.</w:t>
      </w:r>
    </w:p>
    <w:p w14:paraId="0A8B9BA3"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Hephaestin converts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for transport.</w:t>
      </w:r>
    </w:p>
    <w:p w14:paraId="28DE6C2C"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Transport Protein: </w:t>
      </w:r>
      <w:r w:rsidRPr="00CE524B">
        <w:rPr>
          <w:rFonts w:ascii="Aptos" w:eastAsia="Times New Roman" w:hAnsi="Aptos" w:cs="Times New Roman"/>
          <w:i/>
          <w:iCs/>
          <w:color w:val="000000"/>
          <w:kern w:val="0"/>
          <w14:ligatures w14:val="none"/>
        </w:rPr>
        <w:t>Transferrin</w:t>
      </w:r>
      <w:r w:rsidRPr="00CE524B">
        <w:rPr>
          <w:rFonts w:ascii="Aptos" w:eastAsia="Times New Roman" w:hAnsi="Aptos" w:cs="Times New Roman"/>
          <w:color w:val="000000"/>
          <w:kern w:val="0"/>
          <w14:ligatures w14:val="none"/>
        </w:rPr>
        <w:t> binds ferric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for safe circulation.</w:t>
      </w:r>
    </w:p>
    <w:p w14:paraId="77E8910C" w14:textId="77777777" w:rsidR="00831ABE" w:rsidRPr="00CE524B" w:rsidRDefault="00831ABE" w:rsidP="00831ABE">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Dietary Sources:</w:t>
      </w:r>
    </w:p>
    <w:p w14:paraId="30117AFD"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Heme iron</w:t>
      </w:r>
      <w:r w:rsidRPr="00CE524B">
        <w:rPr>
          <w:rFonts w:ascii="Aptos" w:eastAsia="Times New Roman" w:hAnsi="Aptos" w:cs="Times New Roman"/>
          <w:color w:val="000000"/>
          <w:kern w:val="0"/>
          <w14:ligatures w14:val="none"/>
        </w:rPr>
        <w:t> (animal sources) = direct absorption.</w:t>
      </w:r>
    </w:p>
    <w:p w14:paraId="29A7F887" w14:textId="77777777" w:rsidR="00831ABE" w:rsidRPr="00CE524B" w:rsidRDefault="00831ABE" w:rsidP="00831ABE">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Non-heme iron</w:t>
      </w:r>
      <w:r w:rsidRPr="00CE524B">
        <w:rPr>
          <w:rFonts w:ascii="Aptos" w:eastAsia="Times New Roman" w:hAnsi="Aptos" w:cs="Times New Roman"/>
          <w:color w:val="000000"/>
          <w:kern w:val="0"/>
          <w14:ligatures w14:val="none"/>
        </w:rPr>
        <w:t> (plant sources) = needs reduction first.</w:t>
      </w:r>
    </w:p>
    <w:p w14:paraId="2BF62ADC" w14:textId="77777777" w:rsidR="00831ABE" w:rsidRPr="00CE524B" w:rsidRDefault="00D61C29" w:rsidP="00831ABE">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586A211">
          <v:rect id="_x0000_i1152" alt="" style="width:468pt;height:.05pt;mso-width-percent:0;mso-height-percent:0;mso-width-percent:0;mso-height-percent:0" o:hralign="center" o:hrstd="t" o:hr="t" fillcolor="#a0a0a0" stroked="f"/>
        </w:pict>
      </w:r>
    </w:p>
    <w:p w14:paraId="1DD70F45" w14:textId="77777777" w:rsidR="00831ABE" w:rsidRPr="00CE524B" w:rsidRDefault="00831ABE" w:rsidP="00831ABE">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Iron Supplementation</w:t>
      </w:r>
    </w:p>
    <w:p w14:paraId="5E717945" w14:textId="77777777" w:rsidR="00831ABE" w:rsidRPr="00CE524B" w:rsidRDefault="00831ABE" w:rsidP="00831ABE">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Iron:</w:t>
      </w:r>
    </w:p>
    <w:p w14:paraId="4246368A"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Usually ferrous salts (sulfate, gluconate, fumarate).</w:t>
      </w:r>
    </w:p>
    <w:p w14:paraId="1AA72A3F"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Absorbed better in acidic stomach; vitamin C boosts absorption by reducing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1A0C6BC3"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Takes 6–8 weeks to improve anemia; ~6 months to rebuild stores.</w:t>
      </w:r>
    </w:p>
    <w:p w14:paraId="698EC625" w14:textId="77777777" w:rsidR="00831ABE" w:rsidRPr="00CE524B" w:rsidRDefault="00831ABE" w:rsidP="00831ABE">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Alternative Oral Forms:</w:t>
      </w:r>
    </w:p>
    <w:p w14:paraId="25545D06"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Polysaccharide iron complex</w:t>
      </w:r>
      <w:r w:rsidRPr="00CE524B">
        <w:rPr>
          <w:rFonts w:ascii="Aptos" w:eastAsia="Times New Roman" w:hAnsi="Aptos" w:cs="Times New Roman"/>
          <w:color w:val="000000"/>
          <w:kern w:val="0"/>
          <w14:ligatures w14:val="none"/>
        </w:rPr>
        <w:t> (ferric) – less soluble but gentler on stomach.</w:t>
      </w:r>
    </w:p>
    <w:p w14:paraId="30817204"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Heme polypeptide iron</w:t>
      </w:r>
      <w:r w:rsidRPr="00CE524B">
        <w:rPr>
          <w:rFonts w:ascii="Aptos" w:eastAsia="Times New Roman" w:hAnsi="Aptos" w:cs="Times New Roman"/>
          <w:color w:val="000000"/>
          <w:kern w:val="0"/>
          <w14:ligatures w14:val="none"/>
        </w:rPr>
        <w:t> – highly bioavailable.</w:t>
      </w:r>
    </w:p>
    <w:p w14:paraId="70FFDE30" w14:textId="77777777" w:rsidR="00831ABE" w:rsidRPr="00CE524B" w:rsidRDefault="00831ABE" w:rsidP="00831ABE">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Iron (Parenteral):</w:t>
      </w:r>
    </w:p>
    <w:p w14:paraId="22FBD65E"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Used if oral forms fail or not tolerated.</w:t>
      </w:r>
    </w:p>
    <w:p w14:paraId="325BA273"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Modern forms (e.g., </w:t>
      </w:r>
      <w:r w:rsidRPr="00CE524B">
        <w:rPr>
          <w:rFonts w:ascii="Aptos" w:eastAsia="Times New Roman" w:hAnsi="Aptos" w:cs="Times New Roman"/>
          <w:i/>
          <w:iCs/>
          <w:color w:val="000000"/>
          <w:kern w:val="0"/>
          <w14:ligatures w14:val="none"/>
        </w:rPr>
        <w:t>iron sucrose</w:t>
      </w:r>
      <w:r w:rsidRPr="00CE524B">
        <w:rPr>
          <w:rFonts w:ascii="Aptos" w:eastAsia="Times New Roman" w:hAnsi="Aptos" w:cs="Times New Roman"/>
          <w:color w:val="000000"/>
          <w:kern w:val="0"/>
          <w14:ligatures w14:val="none"/>
        </w:rPr>
        <w:t>, </w:t>
      </w:r>
      <w:r w:rsidRPr="00CE524B">
        <w:rPr>
          <w:rFonts w:ascii="Aptos" w:eastAsia="Times New Roman" w:hAnsi="Aptos" w:cs="Times New Roman"/>
          <w:i/>
          <w:iCs/>
          <w:color w:val="000000"/>
          <w:kern w:val="0"/>
          <w14:ligatures w14:val="none"/>
        </w:rPr>
        <w:t>ferric carboxymaltose</w:t>
      </w:r>
      <w:r w:rsidRPr="00CE524B">
        <w:rPr>
          <w:rFonts w:ascii="Aptos" w:eastAsia="Times New Roman" w:hAnsi="Aptos" w:cs="Times New Roman"/>
          <w:color w:val="000000"/>
          <w:kern w:val="0"/>
          <w14:ligatures w14:val="none"/>
        </w:rPr>
        <w:t>) use nanoparticles for safer, controlled release.</w:t>
      </w:r>
    </w:p>
    <w:p w14:paraId="0073E881" w14:textId="77777777" w:rsidR="00831ABE" w:rsidRPr="00CE524B" w:rsidRDefault="00831ABE" w:rsidP="00831ABE">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infusion reactions, transient low phosphate.</w:t>
      </w:r>
    </w:p>
    <w:p w14:paraId="79AB3E5A" w14:textId="77777777" w:rsidR="00831ABE" w:rsidRPr="00CE524B" w:rsidRDefault="00D61C29" w:rsidP="00831ABE">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9043B72">
          <v:rect id="_x0000_i1151" alt="" style="width:468pt;height:.05pt;mso-width-percent:0;mso-height-percent:0;mso-width-percent:0;mso-height-percent:0" o:hralign="center" o:hrstd="t" o:hr="t" fillcolor="#a0a0a0" stroked="f"/>
        </w:pict>
      </w:r>
    </w:p>
    <w:p w14:paraId="39840A51" w14:textId="77777777" w:rsidR="00831ABE" w:rsidRPr="00CE524B" w:rsidRDefault="00831ABE" w:rsidP="00831ABE">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Vitamin B12 (Cobalamin)</w:t>
      </w:r>
    </w:p>
    <w:p w14:paraId="198CA1F7"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Functions: DNA synthesis, red blood cell formation, nerve function.</w:t>
      </w:r>
    </w:p>
    <w:p w14:paraId="432E40B8"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Sources: Animal foods, fortified products.</w:t>
      </w:r>
    </w:p>
    <w:p w14:paraId="6075B154"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Absorption Pathway:</w:t>
      </w:r>
    </w:p>
    <w:p w14:paraId="1E20BF3B" w14:textId="77777777" w:rsidR="00831ABE" w:rsidRPr="00CE524B" w:rsidRDefault="00831ABE" w:rsidP="00831ABE">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Stomach acid and pepsin release B12 from food protein.</w:t>
      </w:r>
    </w:p>
    <w:p w14:paraId="6954FA7F" w14:textId="77777777" w:rsidR="00831ABE" w:rsidRPr="00CE524B" w:rsidRDefault="00831ABE" w:rsidP="00831ABE">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Binds to </w:t>
      </w:r>
      <w:r w:rsidRPr="00CE524B">
        <w:rPr>
          <w:rFonts w:ascii="Aptos" w:eastAsia="Times New Roman" w:hAnsi="Aptos" w:cs="Times New Roman"/>
          <w:i/>
          <w:iCs/>
          <w:color w:val="000000"/>
          <w:kern w:val="0"/>
          <w14:ligatures w14:val="none"/>
        </w:rPr>
        <w:t>haptocorrin</w:t>
      </w:r>
      <w:r w:rsidRPr="00CE524B">
        <w:rPr>
          <w:rFonts w:ascii="Aptos" w:eastAsia="Times New Roman" w:hAnsi="Aptos" w:cs="Times New Roman"/>
          <w:color w:val="000000"/>
          <w:kern w:val="0"/>
          <w14:ligatures w14:val="none"/>
        </w:rPr>
        <w:t> → travels to duodenum.</w:t>
      </w:r>
    </w:p>
    <w:p w14:paraId="7C1ABF96" w14:textId="77777777" w:rsidR="00831ABE" w:rsidRPr="00CE524B" w:rsidRDefault="00831ABE" w:rsidP="00831ABE">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Pancreatic enzymes free B12 → binds </w:t>
      </w:r>
      <w:r w:rsidRPr="00CE524B">
        <w:rPr>
          <w:rFonts w:ascii="Aptos" w:eastAsia="Times New Roman" w:hAnsi="Aptos" w:cs="Times New Roman"/>
          <w:i/>
          <w:iCs/>
          <w:color w:val="000000"/>
          <w:kern w:val="0"/>
          <w14:ligatures w14:val="none"/>
        </w:rPr>
        <w:t>intrinsic factor (IF)</w:t>
      </w:r>
      <w:r w:rsidRPr="00CE524B">
        <w:rPr>
          <w:rFonts w:ascii="Aptos" w:eastAsia="Times New Roman" w:hAnsi="Aptos" w:cs="Times New Roman"/>
          <w:color w:val="000000"/>
          <w:kern w:val="0"/>
          <w14:ligatures w14:val="none"/>
        </w:rPr>
        <w:t>.</w:t>
      </w:r>
    </w:p>
    <w:p w14:paraId="2934DB73" w14:textId="77777777" w:rsidR="00831ABE" w:rsidRPr="00CE524B" w:rsidRDefault="00831ABE" w:rsidP="00831ABE">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B12-IF complex absorbed in distal ileum via specific receptors.</w:t>
      </w:r>
    </w:p>
    <w:p w14:paraId="6BD38B4A" w14:textId="77777777" w:rsidR="00831ABE" w:rsidRPr="00CE524B" w:rsidRDefault="00831ABE" w:rsidP="00831ABE">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blood, binds </w:t>
      </w:r>
      <w:r w:rsidRPr="00CE524B">
        <w:rPr>
          <w:rFonts w:ascii="Aptos" w:eastAsia="Times New Roman" w:hAnsi="Aptos" w:cs="Times New Roman"/>
          <w:i/>
          <w:iCs/>
          <w:color w:val="000000"/>
          <w:kern w:val="0"/>
          <w14:ligatures w14:val="none"/>
        </w:rPr>
        <w:t>transcobalamin</w:t>
      </w:r>
      <w:r w:rsidRPr="00CE524B">
        <w:rPr>
          <w:rFonts w:ascii="Aptos" w:eastAsia="Times New Roman" w:hAnsi="Aptos" w:cs="Times New Roman"/>
          <w:color w:val="000000"/>
          <w:kern w:val="0"/>
          <w14:ligatures w14:val="none"/>
        </w:rPr>
        <w:t> → “active B12” delivered to tissues.</w:t>
      </w:r>
    </w:p>
    <w:p w14:paraId="2D937EC9"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Deficiency Causes:</w:t>
      </w:r>
    </w:p>
    <w:p w14:paraId="0E73A3E3" w14:textId="77777777" w:rsidR="00831ABE" w:rsidRPr="00CE524B" w:rsidRDefault="00831ABE" w:rsidP="00831ABE">
      <w:pPr>
        <w:numPr>
          <w:ilvl w:val="1"/>
          <w:numId w:val="2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Pernicious anemia</w:t>
      </w:r>
      <w:r w:rsidRPr="00CE524B">
        <w:rPr>
          <w:rFonts w:ascii="Aptos" w:eastAsia="Times New Roman" w:hAnsi="Aptos" w:cs="Times New Roman"/>
          <w:color w:val="000000"/>
          <w:kern w:val="0"/>
          <w14:ligatures w14:val="none"/>
        </w:rPr>
        <w:t> (autoimmune loss of IF).</w:t>
      </w:r>
    </w:p>
    <w:p w14:paraId="0562FE28" w14:textId="77777777" w:rsidR="00831ABE" w:rsidRPr="00CE524B" w:rsidRDefault="00831ABE" w:rsidP="00831ABE">
      <w:pPr>
        <w:numPr>
          <w:ilvl w:val="1"/>
          <w:numId w:val="2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GI disorders (Crohn’s, celiac).</w:t>
      </w:r>
    </w:p>
    <w:p w14:paraId="41BCEAF8" w14:textId="77777777" w:rsidR="00831ABE" w:rsidRPr="00CE524B" w:rsidRDefault="00831ABE" w:rsidP="00831ABE">
      <w:pPr>
        <w:numPr>
          <w:ilvl w:val="1"/>
          <w:numId w:val="2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Drugs: PPIs, metformin.</w:t>
      </w:r>
    </w:p>
    <w:p w14:paraId="078F0CE8" w14:textId="77777777" w:rsidR="00831ABE" w:rsidRPr="00CE524B" w:rsidRDefault="00831ABE" w:rsidP="00831ABE">
      <w:pPr>
        <w:numPr>
          <w:ilvl w:val="1"/>
          <w:numId w:val="2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Vegan diets, aging, nitrous oxide use.</w:t>
      </w:r>
    </w:p>
    <w:p w14:paraId="15EEC779"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Note: High folate can mask B12 deficiency anemia → risk of nerve damage.</w:t>
      </w:r>
    </w:p>
    <w:p w14:paraId="0467205D" w14:textId="77777777" w:rsidR="00831ABE" w:rsidRPr="00CE524B" w:rsidRDefault="00831ABE" w:rsidP="00831ABE">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Oral (cyanocobalamin/methylcobalamin) or IM injections (hydroxycobalamin).</w:t>
      </w:r>
    </w:p>
    <w:p w14:paraId="03513421" w14:textId="77777777" w:rsidR="00831ABE" w:rsidRPr="00CE524B" w:rsidRDefault="00D61C29" w:rsidP="00831ABE">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2695303">
          <v:rect id="_x0000_i1150" alt="" style="width:468pt;height:.05pt;mso-width-percent:0;mso-height-percent:0;mso-width-percent:0;mso-height-percent:0" o:hralign="center" o:hrstd="t" o:hr="t" fillcolor="#a0a0a0" stroked="f"/>
        </w:pict>
      </w:r>
    </w:p>
    <w:p w14:paraId="5D498D22" w14:textId="77777777" w:rsidR="00831ABE" w:rsidRPr="00CE524B" w:rsidRDefault="00831ABE" w:rsidP="00831ABE">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Anticoagulants</w:t>
      </w:r>
    </w:p>
    <w:p w14:paraId="69B84591" w14:textId="77777777" w:rsidR="00831ABE" w:rsidRPr="00CE524B" w:rsidRDefault="00831ABE" w:rsidP="00831ABE">
      <w:pPr>
        <w:spacing w:before="100" w:beforeAutospacing="1" w:after="100" w:afterAutospacing="1" w:line="240" w:lineRule="auto"/>
        <w:outlineLvl w:val="3"/>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(Coumadin)</w:t>
      </w:r>
    </w:p>
    <w:p w14:paraId="5D51B1F4" w14:textId="77777777" w:rsidR="00831ABE" w:rsidRPr="00CE524B" w:rsidRDefault="00831ABE" w:rsidP="00831ABE">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Inhibits VKORC1 enzyme → blocks vitamin K recycling → ↓ activation of clotting factors II, VII, IX, X.</w:t>
      </w:r>
    </w:p>
    <w:p w14:paraId="2224B529" w14:textId="77777777" w:rsidR="00831ABE" w:rsidRPr="00CE524B" w:rsidRDefault="00831ABE" w:rsidP="00831ABE">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Uses: DVT, PE, atrial fibrillation, valve replacement.</w:t>
      </w:r>
    </w:p>
    <w:p w14:paraId="75469F5D" w14:textId="77777777" w:rsidR="00831ABE" w:rsidRPr="00CE524B" w:rsidRDefault="00831ABE" w:rsidP="00831ABE">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Monitoring: Requires regular INR checks; affected by diet (vitamin K intake).</w:t>
      </w:r>
    </w:p>
    <w:p w14:paraId="315C98D7" w14:textId="77777777" w:rsidR="00831ABE" w:rsidRPr="00CE524B" w:rsidRDefault="00831ABE" w:rsidP="00831ABE">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w:t>
      </w:r>
      <w:r w:rsidRPr="00CE524B">
        <w:rPr>
          <w:rFonts w:ascii="Aptos" w:eastAsia="Times New Roman" w:hAnsi="Aptos" w:cs="Times New Roman"/>
          <w:i/>
          <w:iCs/>
          <w:color w:val="000000"/>
          <w:kern w:val="0"/>
          <w14:ligatures w14:val="none"/>
        </w:rPr>
        <w:t>Prothrombin Complex Concentrate (PCC)</w:t>
      </w:r>
      <w:r w:rsidRPr="00CE524B">
        <w:rPr>
          <w:rFonts w:ascii="Aptos" w:eastAsia="Times New Roman" w:hAnsi="Aptos" w:cs="Times New Roman"/>
          <w:color w:val="000000"/>
          <w:kern w:val="0"/>
          <w14:ligatures w14:val="none"/>
        </w:rPr>
        <w:t> + </w:t>
      </w:r>
      <w:r w:rsidRPr="00CE524B">
        <w:rPr>
          <w:rFonts w:ascii="Aptos" w:eastAsia="Times New Roman" w:hAnsi="Aptos" w:cs="Times New Roman"/>
          <w:i/>
          <w:iCs/>
          <w:color w:val="000000"/>
          <w:kern w:val="0"/>
          <w14:ligatures w14:val="none"/>
        </w:rPr>
        <w:t>vitamin K</w:t>
      </w:r>
      <w:r w:rsidRPr="00CE524B">
        <w:rPr>
          <w:rFonts w:ascii="Aptos" w:eastAsia="Times New Roman" w:hAnsi="Aptos" w:cs="Times New Roman"/>
          <w:color w:val="000000"/>
          <w:kern w:val="0"/>
          <w14:ligatures w14:val="none"/>
        </w:rPr>
        <w:t>.</w:t>
      </w:r>
    </w:p>
    <w:p w14:paraId="486032B7" w14:textId="77777777" w:rsidR="00831ABE" w:rsidRPr="00CE524B" w:rsidRDefault="00831ABE" w:rsidP="00831ABE">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Side effects: Bleeding, occasional liver issues.</w:t>
      </w:r>
    </w:p>
    <w:p w14:paraId="2D8682AE" w14:textId="77777777" w:rsidR="00831ABE" w:rsidRPr="00CE524B" w:rsidRDefault="00831ABE" w:rsidP="00831ABE">
      <w:pPr>
        <w:spacing w:before="100" w:beforeAutospacing="1" w:after="100" w:afterAutospacing="1" w:line="240" w:lineRule="auto"/>
        <w:outlineLvl w:val="3"/>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DOACs (Direct Oral Anticoagulants)</w:t>
      </w:r>
    </w:p>
    <w:p w14:paraId="1C500BC7" w14:textId="77777777" w:rsidR="00831ABE" w:rsidRPr="00CE524B" w:rsidRDefault="00831ABE" w:rsidP="00831ABE">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Types:</w:t>
      </w:r>
    </w:p>
    <w:p w14:paraId="45E09E78"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Factor Xa inhibitors</w:t>
      </w:r>
      <w:r w:rsidRPr="00CE524B">
        <w:rPr>
          <w:rFonts w:ascii="Aptos" w:eastAsia="Times New Roman" w:hAnsi="Aptos" w:cs="Times New Roman"/>
          <w:color w:val="000000"/>
          <w:kern w:val="0"/>
          <w14:ligatures w14:val="none"/>
        </w:rPr>
        <w:t> — apixaban, rivaroxaban, edoxaban.</w:t>
      </w:r>
    </w:p>
    <w:p w14:paraId="552C3EE1"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Thrombin inhibitor</w:t>
      </w:r>
      <w:r w:rsidRPr="00CE524B">
        <w:rPr>
          <w:rFonts w:ascii="Aptos" w:eastAsia="Times New Roman" w:hAnsi="Aptos" w:cs="Times New Roman"/>
          <w:color w:val="000000"/>
          <w:kern w:val="0"/>
          <w14:ligatures w14:val="none"/>
        </w:rPr>
        <w:t> — dabigatran.</w:t>
      </w:r>
    </w:p>
    <w:p w14:paraId="1D751D0D" w14:textId="77777777" w:rsidR="00831ABE" w:rsidRPr="00CE524B" w:rsidRDefault="00831ABE" w:rsidP="00831ABE">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Advantages:</w:t>
      </w:r>
    </w:p>
    <w:p w14:paraId="30E830FF"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 INR monitoring.</w:t>
      </w:r>
    </w:p>
    <w:p w14:paraId="56AC8618"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Shorter half-life, fewer food interactions.</w:t>
      </w:r>
    </w:p>
    <w:p w14:paraId="33A1304B" w14:textId="77777777" w:rsidR="00831ABE" w:rsidRPr="00CE524B" w:rsidRDefault="00831ABE" w:rsidP="00831ABE">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w:t>
      </w:r>
    </w:p>
    <w:p w14:paraId="49C68476"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PCC</w:t>
      </w:r>
      <w:r w:rsidRPr="00CE524B">
        <w:rPr>
          <w:rFonts w:ascii="Aptos" w:eastAsia="Times New Roman" w:hAnsi="Aptos" w:cs="Times New Roman"/>
          <w:color w:val="000000"/>
          <w:kern w:val="0"/>
          <w14:ligatures w14:val="none"/>
        </w:rPr>
        <w:t> for Xa inhibitors.</w:t>
      </w:r>
    </w:p>
    <w:p w14:paraId="5FD48D30" w14:textId="77777777" w:rsidR="00831ABE" w:rsidRPr="00CE524B" w:rsidRDefault="00831ABE" w:rsidP="00831ABE">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i/>
          <w:iCs/>
          <w:color w:val="000000"/>
          <w:kern w:val="0"/>
          <w14:ligatures w14:val="none"/>
        </w:rPr>
        <w:t>Idarucizumab</w:t>
      </w:r>
      <w:r w:rsidRPr="00CE524B">
        <w:rPr>
          <w:rFonts w:ascii="Aptos" w:eastAsia="Times New Roman" w:hAnsi="Aptos" w:cs="Times New Roman"/>
          <w:color w:val="000000"/>
          <w:kern w:val="0"/>
          <w14:ligatures w14:val="none"/>
        </w:rPr>
        <w:t> (specific antidote) for dabigatran.</w:t>
      </w:r>
    </w:p>
    <w:p w14:paraId="783960F9" w14:textId="77777777" w:rsidR="00831ABE" w:rsidRPr="00CE524B" w:rsidRDefault="00831ABE" w:rsidP="00831ABE">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Risks: Bleeding, GI upset.</w:t>
      </w:r>
    </w:p>
    <w:p w14:paraId="4C4A17EF" w14:textId="77777777" w:rsidR="00831ABE" w:rsidRPr="00CE524B" w:rsidRDefault="00D61C29" w:rsidP="00831ABE">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DA288AF">
          <v:rect id="_x0000_i1149" alt="" style="width:468pt;height:.05pt;mso-width-percent:0;mso-height-percent:0;mso-width-percent:0;mso-height-percent:0" o:hralign="center" o:hrstd="t" o:hr="t" fillcolor="#a0a0a0" stroked="f"/>
        </w:pict>
      </w:r>
    </w:p>
    <w:p w14:paraId="5184FFD1" w14:textId="77777777" w:rsidR="00831ABE" w:rsidRPr="00CE524B" w:rsidRDefault="00831ABE" w:rsidP="00831ABE">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Key Takeaways</w:t>
      </w:r>
    </w:p>
    <w:p w14:paraId="7656E684" w14:textId="77777777" w:rsidR="00831ABE" w:rsidRPr="00CE524B" w:rsidRDefault="00831ABE" w:rsidP="00831ABE">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metabolism is a tightly regulated process involving multiple enzymes and transport proteins.</w:t>
      </w:r>
    </w:p>
    <w:p w14:paraId="7ED63DE0" w14:textId="77777777" w:rsidR="00831ABE" w:rsidRPr="00CE524B" w:rsidRDefault="00831ABE" w:rsidP="00831ABE">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C plays a key role in converting ferric → ferrous iron for absorption.</w:t>
      </w:r>
    </w:p>
    <w:p w14:paraId="7C10B82D" w14:textId="77777777" w:rsidR="00831ABE" w:rsidRPr="00CE524B" w:rsidRDefault="00831ABE" w:rsidP="00831ABE">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B12 absorption is complex and easily disrupted; deficiency often stems from malabsorption, not diet alone.</w:t>
      </w:r>
    </w:p>
    <w:p w14:paraId="287695A7" w14:textId="77777777" w:rsidR="00831ABE" w:rsidRPr="00CE524B" w:rsidRDefault="00831ABE" w:rsidP="00831ABE">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works indirectly (vitamin K pathway) and requires monitoring; DOACs act directly on clotting factors with simpler management.</w:t>
      </w:r>
    </w:p>
    <w:p w14:paraId="6857F285" w14:textId="77777777" w:rsidR="00831ABE" w:rsidRPr="00CE524B" w:rsidRDefault="00831ABE" w:rsidP="00831ABE">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Understanding these pathways helps tailor treatment, ensure safety, and appreciate the body’s biochemical precision.</w:t>
      </w:r>
    </w:p>
    <w:p w14:paraId="1538FA7B" w14:textId="77777777" w:rsidR="00E768AB" w:rsidRPr="00CE524B" w:rsidRDefault="00E768AB" w:rsidP="00E768AB">
      <w:pPr>
        <w:spacing w:before="100" w:beforeAutospacing="1" w:after="100" w:afterAutospacing="1" w:line="240" w:lineRule="auto"/>
        <w:rPr>
          <w:rFonts w:ascii="Aptos" w:eastAsia="Times New Roman" w:hAnsi="Aptos" w:cs="Times New Roman"/>
          <w:color w:val="000000"/>
          <w:kern w:val="0"/>
          <w14:ligatures w14:val="none"/>
        </w:rPr>
      </w:pPr>
    </w:p>
    <w:p w14:paraId="58EE48D1" w14:textId="77777777" w:rsidR="00E768AB" w:rsidRPr="00CE524B" w:rsidRDefault="00E768AB" w:rsidP="00E768AB">
      <w:pPr>
        <w:pStyle w:val="Heading2"/>
        <w:spacing w:before="0"/>
        <w:rPr>
          <w:rFonts w:ascii="Aptos" w:hAnsi="Aptos" w:cs="Open Sans"/>
          <w:color w:val="1B365D"/>
          <w:sz w:val="24"/>
          <w:szCs w:val="24"/>
        </w:rPr>
      </w:pPr>
      <w:r w:rsidRPr="00CE524B">
        <w:rPr>
          <w:rFonts w:ascii="Aptos" w:hAnsi="Aptos" w:cs="Open Sans"/>
          <w:color w:val="1B365D"/>
          <w:sz w:val="24"/>
          <w:szCs w:val="24"/>
        </w:rPr>
        <w:t>Hematopoiesis and Composition of Blood</w:t>
      </w:r>
    </w:p>
    <w:p w14:paraId="486C4E12"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Please review the course video to familiarize yourself with the cellular and noncellular components of blood. Understanding the basic components and functions of blood components is a prerequisite to being able to interpret a composition of blood cells (CBC) test and differential, which includes indices for red blood cells (RBCs), hemoglobin, hematocrit, reticulocytes, mean corpuscular volume, mean corpuscular hemoglobin, mean corpuscular hemoglobin concentration, and platelets.</w:t>
      </w:r>
    </w:p>
    <w:p w14:paraId="7DFBE1B3"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 xml:space="preserve">Blood cell formation, or hematopoiesis, occurs in bone marrow, originating from stems cells that follow differentiation pathways that are affected by cytokines and growth factors (Fig 6.1). Two main lines differentiate from the original stem cell: the colony-forming unit: granulocyte, erythrocyte, monocyte/macrophage, megakaryocyte (CFU-GEMM) lineage; and the lymphoid (B and T lymphocyte) lineage. In turn, the CFU-GEMM stem cells further differentiate into the burst-forming unit: erythroid (BFU-E) line that ultimately gives rise to </w:t>
      </w:r>
      <w:proofErr w:type="gramStart"/>
      <w:r w:rsidRPr="00CE524B">
        <w:rPr>
          <w:rFonts w:ascii="Aptos" w:hAnsi="Aptos" w:cs="Open Sans"/>
          <w:color w:val="39414E"/>
        </w:rPr>
        <w:t>erythrocytes;</w:t>
      </w:r>
      <w:proofErr w:type="gramEnd"/>
      <w:r w:rsidRPr="00CE524B">
        <w:rPr>
          <w:rFonts w:ascii="Aptos" w:hAnsi="Aptos" w:cs="Open Sans"/>
          <w:color w:val="39414E"/>
        </w:rPr>
        <w:t xml:space="preserve"> whereas, colony-forming unit megakaryocytes (CFU-Meg) ultimately give rise to platelets. Although we will not delve into </w:t>
      </w:r>
      <w:proofErr w:type="gramStart"/>
      <w:r w:rsidRPr="00CE524B">
        <w:rPr>
          <w:rFonts w:ascii="Aptos" w:hAnsi="Aptos" w:cs="Open Sans"/>
          <w:color w:val="39414E"/>
        </w:rPr>
        <w:t>all of</w:t>
      </w:r>
      <w:proofErr w:type="gramEnd"/>
      <w:r w:rsidRPr="00CE524B">
        <w:rPr>
          <w:rFonts w:ascii="Aptos" w:hAnsi="Aptos" w:cs="Open Sans"/>
          <w:color w:val="39414E"/>
        </w:rPr>
        <w:t xml:space="preserve"> the interleukins (ILs) and colony-</w:t>
      </w:r>
      <w:r w:rsidRPr="00CE524B">
        <w:rPr>
          <w:rFonts w:ascii="Aptos" w:hAnsi="Aptos" w:cs="Open Sans"/>
          <w:color w:val="39414E"/>
        </w:rPr>
        <w:lastRenderedPageBreak/>
        <w:t xml:space="preserve">stimulating factors (CFUs), two cytokines bear mentioning: erythropoietin (EPO) and thrombopoietin (TPO). EPO is primarily produced by peritubular cells in the kidneys in response to low partial pressure of oxygen (low pO2); they stimulate erythrocyte production. TPO is produced in the liver and </w:t>
      </w:r>
      <w:proofErr w:type="gramStart"/>
      <w:r w:rsidRPr="00CE524B">
        <w:rPr>
          <w:rFonts w:ascii="Aptos" w:hAnsi="Aptos" w:cs="Open Sans"/>
          <w:color w:val="39414E"/>
        </w:rPr>
        <w:t>kidneys, and</w:t>
      </w:r>
      <w:proofErr w:type="gramEnd"/>
      <w:r w:rsidRPr="00CE524B">
        <w:rPr>
          <w:rFonts w:ascii="Aptos" w:hAnsi="Aptos" w:cs="Open Sans"/>
          <w:color w:val="39414E"/>
        </w:rPr>
        <w:t xml:space="preserve"> is directly regulated by the rise and fall of megakaryocytes.</w:t>
      </w:r>
    </w:p>
    <w:p w14:paraId="430E9613" w14:textId="1AA43A67" w:rsidR="00E768AB" w:rsidRPr="00CE524B" w:rsidRDefault="00E768AB" w:rsidP="00E768AB">
      <w:pPr>
        <w:rPr>
          <w:rFonts w:ascii="Aptos" w:hAnsi="Aptos" w:cs="Times New Roman"/>
        </w:rPr>
      </w:pPr>
      <w:r w:rsidRPr="00CE524B">
        <w:rPr>
          <w:rFonts w:ascii="Aptos" w:hAnsi="Aptos"/>
        </w:rPr>
        <w:fldChar w:fldCharType="begin"/>
      </w:r>
      <w:r w:rsidRPr="00CE524B">
        <w:rPr>
          <w:rFonts w:ascii="Aptos" w:hAnsi="Aptos"/>
        </w:rPr>
        <w:instrText xml:space="preserve"> INCLUDEPICTURE "/Users/erikagodin/Library/Group Containers/UBF8T346G9.ms/WebArchiveCopyPasteTempFiles/com.microsoft.Word/Unit6_Pic1.png?ou=27212" \* MERGEFORMATINET </w:instrText>
      </w:r>
      <w:r w:rsidRPr="00CE524B">
        <w:rPr>
          <w:rFonts w:ascii="Aptos" w:hAnsi="Aptos"/>
        </w:rPr>
        <w:fldChar w:fldCharType="separate"/>
      </w:r>
      <w:r w:rsidRPr="00CE524B">
        <w:rPr>
          <w:rFonts w:ascii="Aptos" w:hAnsi="Aptos"/>
          <w:noProof/>
        </w:rPr>
        <w:drawing>
          <wp:inline distT="0" distB="0" distL="0" distR="0" wp14:anchorId="75AF1610" wp14:editId="3190CA0E">
            <wp:extent cx="5943600" cy="4004945"/>
            <wp:effectExtent l="0" t="0" r="0" b="0"/>
            <wp:docPr id="1391490816" name="Picture 1" descr="Blood cell precursors and cytokines. Two main lines differentiate from the original stem cell: the colony-forming unit: granulocyte, erythrocyte, monocyte/macrophage, megakaryocyte (CFU-GEMM) lineage; and the lymphoid (B and T lymphocyte) lineage. The CFU-GEMM stem cells further differentiate into the burst-forming unit: erythroid (BFU-E) line that ultimately gives rise to erythrocytes; whereas, colony-forming unit megakaryocytes (CFU-Meg) ultimately give rise to plate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Blood cell precursors and cytokines. Two main lines differentiate from the original stem cell: the colony-forming unit: granulocyte, erythrocyte, monocyte/macrophage, megakaryocyte (CFU-GEMM) lineage; and the lymphoid (B and T lymphocyte) lineage. The CFU-GEMM stem cells further differentiate into the burst-forming unit: erythroid (BFU-E) line that ultimately gives rise to erythrocytes; whereas, colony-forming unit megakaryocytes (CFU-Meg) ultimately give rise to platele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04945"/>
                    </a:xfrm>
                    <a:prstGeom prst="rect">
                      <a:avLst/>
                    </a:prstGeom>
                    <a:noFill/>
                    <a:ln>
                      <a:noFill/>
                    </a:ln>
                  </pic:spPr>
                </pic:pic>
              </a:graphicData>
            </a:graphic>
          </wp:inline>
        </w:drawing>
      </w:r>
      <w:r w:rsidRPr="00CE524B">
        <w:rPr>
          <w:rFonts w:ascii="Aptos" w:hAnsi="Aptos"/>
        </w:rPr>
        <w:fldChar w:fldCharType="end"/>
      </w:r>
      <w:r w:rsidRPr="00CE524B">
        <w:rPr>
          <w:rStyle w:val="Strong"/>
          <w:rFonts w:ascii="Aptos" w:hAnsi="Aptos"/>
          <w:b w:val="0"/>
          <w:bCs w:val="0"/>
        </w:rPr>
        <w:t>Figure 6.1: Blood cell precursors and cytokines</w:t>
      </w:r>
      <w:r w:rsidRPr="00CE524B">
        <w:rPr>
          <w:rStyle w:val="apple-converted-space"/>
          <w:rFonts w:ascii="Aptos" w:hAnsi="Aptos"/>
        </w:rPr>
        <w:t> </w:t>
      </w:r>
      <w:r w:rsidRPr="00CE524B">
        <w:rPr>
          <w:rFonts w:ascii="Aptos" w:hAnsi="Aptos"/>
        </w:rPr>
        <w:t>(©Dr. W. Diehl-Jones)</w:t>
      </w:r>
    </w:p>
    <w:p w14:paraId="21A02F18"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 xml:space="preserve">Although RBCs are by far the most numerous blood cell type, approximately 1% of all cells are white blood cells (WBCs) or leukocytes. When the WBC count is abnormal, the differential segment can measure the percentage of the various types of white cells present. Differential counts add up to 100 percent of the WBCs. The differential usually includes neutrophils, bands, eosinophils, monocytes, and lymphocytes. The relative percentages of these cells may be altered in certain pathological conditions. </w:t>
      </w:r>
      <w:proofErr w:type="gramStart"/>
      <w:r w:rsidRPr="00CE524B">
        <w:rPr>
          <w:rFonts w:ascii="Aptos" w:hAnsi="Aptos" w:cs="Open Sans"/>
          <w:color w:val="39414E"/>
        </w:rPr>
        <w:t>A brief summary</w:t>
      </w:r>
      <w:proofErr w:type="gramEnd"/>
      <w:r w:rsidRPr="00CE524B">
        <w:rPr>
          <w:rFonts w:ascii="Aptos" w:hAnsi="Aptos" w:cs="Open Sans"/>
          <w:color w:val="39414E"/>
        </w:rPr>
        <w:t xml:space="preserve"> of the functions of each component of a differential and the conditions that can elevate or fluctuate percentages of WBCs are summarized below.</w:t>
      </w:r>
    </w:p>
    <w:p w14:paraId="193B7D8B" w14:textId="77777777" w:rsidR="00E768AB" w:rsidRPr="00CE524B" w:rsidRDefault="00E768AB" w:rsidP="00E768AB">
      <w:pPr>
        <w:pStyle w:val="NormalWeb"/>
        <w:spacing w:before="0" w:beforeAutospacing="0"/>
        <w:rPr>
          <w:rFonts w:ascii="Aptos" w:hAnsi="Aptos" w:cs="Open Sans"/>
          <w:color w:val="39414E"/>
        </w:rPr>
      </w:pPr>
      <w:r w:rsidRPr="00CE524B">
        <w:rPr>
          <w:rStyle w:val="Strong"/>
          <w:rFonts w:ascii="Aptos" w:eastAsiaTheme="majorEastAsia" w:hAnsi="Aptos" w:cs="Open Sans"/>
          <w:b w:val="0"/>
          <w:bCs w:val="0"/>
          <w:i/>
          <w:iCs/>
          <w:color w:val="39414E"/>
        </w:rPr>
        <w:t>Neutrophils.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These cells are phagocytes that ingest and kill bacteria by means of free radicals and/or lytic compounds contained within granular inclusions. Neutrophils are commonly among the first cells to be recruited during an inflammatory response, and their numbers can be expected to increase greatly immediately after an injury, infection, burn, or heart attack. The life span of a neutrophil is approximately 10 hours, after which new </w:t>
      </w:r>
      <w:r w:rsidRPr="00CE524B">
        <w:rPr>
          <w:rFonts w:ascii="Aptos" w:hAnsi="Aptos" w:cs="Open Sans"/>
          <w:color w:val="39414E"/>
        </w:rPr>
        <w:lastRenderedPageBreak/>
        <w:t>neutrophils are released from bone marrow. Normal levels range from 45–74 percent.</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Neutrophilia</w:t>
      </w:r>
      <w:r w:rsidRPr="00CE524B">
        <w:rPr>
          <w:rStyle w:val="apple-converted-space"/>
          <w:rFonts w:ascii="Aptos" w:eastAsiaTheme="majorEastAsia" w:hAnsi="Aptos" w:cs="Open Sans"/>
          <w:color w:val="39414E"/>
        </w:rPr>
        <w:t> </w:t>
      </w:r>
      <w:r w:rsidRPr="00CE524B">
        <w:rPr>
          <w:rFonts w:ascii="Aptos" w:hAnsi="Aptos" w:cs="Open Sans"/>
          <w:color w:val="39414E"/>
        </w:rPr>
        <w:t>refers to an increase in circulating neutrophils;</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neutropenia</w:t>
      </w:r>
      <w:r w:rsidRPr="00CE524B">
        <w:rPr>
          <w:rStyle w:val="apple-converted-space"/>
          <w:rFonts w:ascii="Aptos" w:eastAsiaTheme="majorEastAsia" w:hAnsi="Aptos" w:cs="Open Sans"/>
          <w:color w:val="39414E"/>
        </w:rPr>
        <w:t> </w:t>
      </w:r>
      <w:r w:rsidRPr="00CE524B">
        <w:rPr>
          <w:rFonts w:ascii="Aptos" w:hAnsi="Aptos" w:cs="Open Sans"/>
          <w:color w:val="39414E"/>
        </w:rPr>
        <w:t>refers to a decrease in circulating neutrophils.</w:t>
      </w:r>
    </w:p>
    <w:p w14:paraId="1A4BFE76" w14:textId="77777777" w:rsidR="00E768AB" w:rsidRPr="00CE524B" w:rsidRDefault="00E768AB" w:rsidP="00E768AB">
      <w:pPr>
        <w:pStyle w:val="NormalWeb"/>
        <w:spacing w:before="0" w:beforeAutospacing="0"/>
        <w:rPr>
          <w:rFonts w:ascii="Aptos" w:hAnsi="Aptos" w:cs="Open Sans"/>
          <w:color w:val="39414E"/>
        </w:rPr>
      </w:pPr>
      <w:r w:rsidRPr="00CE524B">
        <w:rPr>
          <w:rStyle w:val="Emphasis"/>
          <w:rFonts w:ascii="Aptos" w:eastAsiaTheme="majorEastAsia" w:hAnsi="Aptos" w:cs="Open Sans"/>
          <w:color w:val="39414E"/>
        </w:rPr>
        <w:t>Bands.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Band cells or "stabs" are immature neutrophils that do not have segmented nuclei. The presence of increased numbers of band cells </w:t>
      </w:r>
      <w:proofErr w:type="gramStart"/>
      <w:r w:rsidRPr="00CE524B">
        <w:rPr>
          <w:rFonts w:ascii="Aptos" w:hAnsi="Aptos" w:cs="Open Sans"/>
          <w:color w:val="39414E"/>
        </w:rPr>
        <w:t>are</w:t>
      </w:r>
      <w:proofErr w:type="gramEnd"/>
      <w:r w:rsidRPr="00CE524B">
        <w:rPr>
          <w:rFonts w:ascii="Aptos" w:hAnsi="Aptos" w:cs="Open Sans"/>
          <w:color w:val="39414E"/>
        </w:rPr>
        <w:t xml:space="preserve"> usually indicative that a chronic inflammatory process is occurring, and neutrophils are being released prematurely from bone marrow. An increase in the release of immature cells is known as a</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left shift</w:t>
      </w:r>
      <w:r w:rsidRPr="00CE524B">
        <w:rPr>
          <w:rFonts w:ascii="Aptos" w:hAnsi="Aptos" w:cs="Open Sans"/>
          <w:color w:val="39414E"/>
        </w:rPr>
        <w:t>. The rationale for this nomenclature is unclear: According to some sources, it arose from written reports in which the bands were noted in the left margin of a lab notebook. Alternatively, left shift can refer to the early release of younger white cells, such as bands and metamyelocytes, from bone marrow reserve into blood stream; in other words, this entails a shift from the right, (mature cells) toward the left (less mature cells). Normal levels for Band cells range from 0–4 percent. A left shift almost always indicates a bacterial infection. These levels are also sometimes expressed as an I:T ratio ≥ 0.2, based on the following calculation: Immature Neutrophils (Bands)/ Total Neutrophils (Bands + segmented neutrophils [Segs]). A</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right shift</w:t>
      </w:r>
      <w:r w:rsidRPr="00CE524B">
        <w:rPr>
          <w:rStyle w:val="apple-converted-space"/>
          <w:rFonts w:ascii="Aptos" w:eastAsiaTheme="majorEastAsia" w:hAnsi="Aptos" w:cs="Open Sans"/>
          <w:color w:val="39414E"/>
        </w:rPr>
        <w:t> </w:t>
      </w:r>
      <w:r w:rsidRPr="00CE524B">
        <w:rPr>
          <w:rFonts w:ascii="Aptos" w:hAnsi="Aptos" w:cs="Open Sans"/>
          <w:color w:val="39414E"/>
        </w:rPr>
        <w:t>does not really exist, although in practical terms, it can indicate an increase in monocytes and lymphocytes, which occurs in viral infections.</w:t>
      </w:r>
    </w:p>
    <w:p w14:paraId="706DBAD9" w14:textId="77777777" w:rsidR="00E768AB" w:rsidRPr="00CE524B" w:rsidRDefault="00E768AB" w:rsidP="00E768AB">
      <w:pPr>
        <w:pStyle w:val="NormalWeb"/>
        <w:spacing w:before="0" w:beforeAutospacing="0"/>
        <w:rPr>
          <w:rFonts w:ascii="Aptos" w:hAnsi="Aptos" w:cs="Open Sans"/>
          <w:color w:val="39414E"/>
        </w:rPr>
      </w:pPr>
      <w:r w:rsidRPr="00CE524B">
        <w:rPr>
          <w:rStyle w:val="Emphasis"/>
          <w:rFonts w:ascii="Aptos" w:eastAsiaTheme="majorEastAsia" w:hAnsi="Aptos" w:cs="Open Sans"/>
          <w:color w:val="39414E"/>
        </w:rPr>
        <w:t>Eosinophils.</w:t>
      </w:r>
      <w:r w:rsidRPr="00CE524B">
        <w:rPr>
          <w:rStyle w:val="apple-converted-space"/>
          <w:rFonts w:ascii="Aptos" w:eastAsiaTheme="majorEastAsia" w:hAnsi="Aptos" w:cs="Open Sans"/>
          <w:color w:val="39414E"/>
        </w:rPr>
        <w:t> </w:t>
      </w:r>
      <w:r w:rsidRPr="00CE524B">
        <w:rPr>
          <w:rFonts w:ascii="Aptos" w:hAnsi="Aptos" w:cs="Open Sans"/>
          <w:color w:val="39414E"/>
        </w:rPr>
        <w:t>In addition to the presence of eosinophils in the blood, these cells are</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chemotactically</w:t>
      </w:r>
      <w:r w:rsidRPr="00CE524B">
        <w:rPr>
          <w:rStyle w:val="apple-converted-space"/>
          <w:rFonts w:ascii="Aptos" w:eastAsiaTheme="majorEastAsia" w:hAnsi="Aptos" w:cs="Open Sans"/>
          <w:color w:val="39414E"/>
        </w:rPr>
        <w:t> </w:t>
      </w:r>
      <w:r w:rsidRPr="00CE524B">
        <w:rPr>
          <w:rFonts w:ascii="Aptos" w:hAnsi="Aptos" w:cs="Open Sans"/>
          <w:color w:val="39414E"/>
        </w:rPr>
        <w:t>attracted to skin and the airways by the neutrophil chemotactic factor. Eosinophil numbers increase during allergic and inflammatory reactions and parasite infections. Normal blood levels range from 0-7 percent.</w:t>
      </w:r>
    </w:p>
    <w:p w14:paraId="3CA609B3" w14:textId="77777777" w:rsidR="00E768AB" w:rsidRPr="00CE524B" w:rsidRDefault="00E768AB" w:rsidP="00E768AB">
      <w:pPr>
        <w:pStyle w:val="NormalWeb"/>
        <w:spacing w:before="0" w:beforeAutospacing="0"/>
        <w:rPr>
          <w:rFonts w:ascii="Aptos" w:hAnsi="Aptos" w:cs="Open Sans"/>
          <w:color w:val="39414E"/>
        </w:rPr>
      </w:pPr>
      <w:r w:rsidRPr="00CE524B">
        <w:rPr>
          <w:rStyle w:val="Strong"/>
          <w:rFonts w:ascii="Aptos" w:eastAsiaTheme="majorEastAsia" w:hAnsi="Aptos" w:cs="Open Sans"/>
          <w:b w:val="0"/>
          <w:bCs w:val="0"/>
          <w:i/>
          <w:iCs/>
          <w:color w:val="39414E"/>
        </w:rPr>
        <w:t>Basophils.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Basophils are also referred to as mast cells when found in the tissues. Basophils have the ability </w:t>
      </w:r>
      <w:proofErr w:type="gramStart"/>
      <w:r w:rsidRPr="00CE524B">
        <w:rPr>
          <w:rFonts w:ascii="Aptos" w:hAnsi="Aptos" w:cs="Open Sans"/>
          <w:color w:val="39414E"/>
        </w:rPr>
        <w:t>to ”squeeze</w:t>
      </w:r>
      <w:proofErr w:type="gramEnd"/>
      <w:r w:rsidRPr="00CE524B">
        <w:rPr>
          <w:rFonts w:ascii="Aptos" w:hAnsi="Aptos" w:cs="Open Sans"/>
          <w:color w:val="39414E"/>
        </w:rPr>
        <w:t xml:space="preserve">” between endothelial cells that line </w:t>
      </w:r>
      <w:proofErr w:type="gramStart"/>
      <w:r w:rsidRPr="00CE524B">
        <w:rPr>
          <w:rFonts w:ascii="Aptos" w:hAnsi="Aptos" w:cs="Open Sans"/>
          <w:color w:val="39414E"/>
        </w:rPr>
        <w:t>capillaries, and</w:t>
      </w:r>
      <w:proofErr w:type="gramEnd"/>
      <w:r w:rsidRPr="00CE524B">
        <w:rPr>
          <w:rFonts w:ascii="Aptos" w:hAnsi="Aptos" w:cs="Open Sans"/>
          <w:color w:val="39414E"/>
        </w:rPr>
        <w:t xml:space="preserve"> are found in the gastrointestinal and respiratory tracts and the skin. They contain heparin, histamine, and kinins; and they are also involved in both allergic and stress responses. Basophils are also thought to prevent the formation of clots (thrombi) in microcirculation. Normal blood levels range from 0–2 percent. Collectively, neutrophils, eosinophils and basophils are referred to as</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polymorphonuclear leukocytes</w:t>
      </w:r>
      <w:r w:rsidRPr="00CE524B">
        <w:rPr>
          <w:rStyle w:val="apple-converted-space"/>
          <w:rFonts w:ascii="Aptos" w:eastAsiaTheme="majorEastAsia" w:hAnsi="Aptos" w:cs="Open Sans"/>
          <w:color w:val="39414E"/>
        </w:rPr>
        <w:t> </w:t>
      </w:r>
      <w:r w:rsidRPr="00CE524B">
        <w:rPr>
          <w:rFonts w:ascii="Aptos" w:hAnsi="Aptos" w:cs="Open Sans"/>
          <w:color w:val="39414E"/>
        </w:rPr>
        <w:t>(PMLs).</w:t>
      </w:r>
    </w:p>
    <w:p w14:paraId="48CEDD09" w14:textId="77777777" w:rsidR="00E768AB" w:rsidRPr="00CE524B" w:rsidRDefault="00E768AB" w:rsidP="00E768AB">
      <w:pPr>
        <w:pStyle w:val="NormalWeb"/>
        <w:spacing w:before="0" w:beforeAutospacing="0"/>
        <w:rPr>
          <w:rFonts w:ascii="Aptos" w:hAnsi="Aptos" w:cs="Open Sans"/>
          <w:color w:val="39414E"/>
        </w:rPr>
      </w:pPr>
      <w:r w:rsidRPr="00CE524B">
        <w:rPr>
          <w:rStyle w:val="Emphasis"/>
          <w:rFonts w:ascii="Aptos" w:eastAsiaTheme="majorEastAsia" w:hAnsi="Aptos" w:cs="Open Sans"/>
          <w:color w:val="39414E"/>
        </w:rPr>
        <w:t>Monocytes.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These cells are also involved in responses to injury and infection, although they typically arrive at the injury site of after 5 or more hours. </w:t>
      </w:r>
      <w:proofErr w:type="gramStart"/>
      <w:r w:rsidRPr="00CE524B">
        <w:rPr>
          <w:rFonts w:ascii="Aptos" w:hAnsi="Aptos" w:cs="Open Sans"/>
          <w:color w:val="39414E"/>
        </w:rPr>
        <w:t>Similar to</w:t>
      </w:r>
      <w:proofErr w:type="gramEnd"/>
      <w:r w:rsidRPr="00CE524B">
        <w:rPr>
          <w:rFonts w:ascii="Aptos" w:hAnsi="Aptos" w:cs="Open Sans"/>
          <w:color w:val="39414E"/>
        </w:rPr>
        <w:t xml:space="preserve"> neutrophils, monocytes are also phagocytes that ingest injured or dead cells and </w:t>
      </w:r>
      <w:proofErr w:type="gramStart"/>
      <w:r w:rsidRPr="00CE524B">
        <w:rPr>
          <w:rFonts w:ascii="Aptos" w:hAnsi="Aptos" w:cs="Open Sans"/>
          <w:color w:val="39414E"/>
        </w:rPr>
        <w:t>microorganisms, and</w:t>
      </w:r>
      <w:proofErr w:type="gramEnd"/>
      <w:r w:rsidRPr="00CE524B">
        <w:rPr>
          <w:rFonts w:ascii="Aptos" w:hAnsi="Aptos" w:cs="Open Sans"/>
          <w:color w:val="39414E"/>
        </w:rPr>
        <w:t xml:space="preserve"> are recruited during viral or bacterial infections. Normal levels range from 4–10 percent.</w:t>
      </w:r>
    </w:p>
    <w:p w14:paraId="43028746" w14:textId="77777777" w:rsidR="00E768AB" w:rsidRPr="00CE524B" w:rsidRDefault="00E768AB" w:rsidP="00E768AB">
      <w:pPr>
        <w:pStyle w:val="NormalWeb"/>
        <w:spacing w:before="0" w:beforeAutospacing="0"/>
        <w:rPr>
          <w:rFonts w:ascii="Aptos" w:hAnsi="Aptos" w:cs="Open Sans"/>
          <w:color w:val="39414E"/>
        </w:rPr>
      </w:pPr>
      <w:r w:rsidRPr="00CE524B">
        <w:rPr>
          <w:rStyle w:val="Strong"/>
          <w:rFonts w:ascii="Aptos" w:eastAsiaTheme="majorEastAsia" w:hAnsi="Aptos" w:cs="Open Sans"/>
          <w:b w:val="0"/>
          <w:bCs w:val="0"/>
          <w:i/>
          <w:iCs/>
          <w:color w:val="39414E"/>
        </w:rPr>
        <w:t>Lymphocytes.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Lymphocytes include B cells and T cells. B cells produce antibodies or immunoglobulins, one of the key recognition molecules that confers humoral (acquired) immunity. T cells are key mediators of both the cellular and humoral immune </w:t>
      </w:r>
      <w:proofErr w:type="gramStart"/>
      <w:r w:rsidRPr="00CE524B">
        <w:rPr>
          <w:rFonts w:ascii="Aptos" w:hAnsi="Aptos" w:cs="Open Sans"/>
          <w:color w:val="39414E"/>
        </w:rPr>
        <w:t>responses, and</w:t>
      </w:r>
      <w:proofErr w:type="gramEnd"/>
      <w:r w:rsidRPr="00CE524B">
        <w:rPr>
          <w:rFonts w:ascii="Aptos" w:hAnsi="Aptos" w:cs="Open Sans"/>
          <w:color w:val="39414E"/>
        </w:rPr>
        <w:t xml:space="preserve"> have a variety of subtypes. Normal levels range from 16–45 percent.</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Lymphocytosis</w:t>
      </w:r>
      <w:r w:rsidRPr="00CE524B">
        <w:rPr>
          <w:rStyle w:val="apple-converted-space"/>
          <w:rFonts w:ascii="Aptos" w:eastAsiaTheme="majorEastAsia" w:hAnsi="Aptos" w:cs="Open Sans"/>
          <w:color w:val="39414E"/>
        </w:rPr>
        <w:t> </w:t>
      </w:r>
      <w:r w:rsidRPr="00CE524B">
        <w:rPr>
          <w:rFonts w:ascii="Aptos" w:hAnsi="Aptos" w:cs="Open Sans"/>
          <w:color w:val="39414E"/>
        </w:rPr>
        <w:t xml:space="preserve">refers to an increase in the number of circulating </w:t>
      </w:r>
      <w:r w:rsidRPr="00CE524B">
        <w:rPr>
          <w:rFonts w:ascii="Aptos" w:hAnsi="Aptos" w:cs="Open Sans"/>
          <w:color w:val="39414E"/>
        </w:rPr>
        <w:lastRenderedPageBreak/>
        <w:t>lymphocytes.</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Lymphocytopenia</w:t>
      </w:r>
      <w:r w:rsidRPr="00CE524B">
        <w:rPr>
          <w:rStyle w:val="apple-converted-space"/>
          <w:rFonts w:ascii="Aptos" w:eastAsiaTheme="majorEastAsia" w:hAnsi="Aptos" w:cs="Open Sans"/>
          <w:color w:val="39414E"/>
        </w:rPr>
        <w:t> </w:t>
      </w:r>
      <w:r w:rsidRPr="00CE524B">
        <w:rPr>
          <w:rFonts w:ascii="Aptos" w:hAnsi="Aptos" w:cs="Open Sans"/>
          <w:color w:val="39414E"/>
        </w:rPr>
        <w:t>refers to a decrease in the number of circulating lymphocytes.</w:t>
      </w:r>
    </w:p>
    <w:p w14:paraId="530C5C93" w14:textId="77777777" w:rsidR="00E768AB" w:rsidRPr="00CE524B" w:rsidRDefault="00E768AB" w:rsidP="00E768AB">
      <w:pPr>
        <w:pStyle w:val="Heading2"/>
        <w:spacing w:before="0"/>
        <w:rPr>
          <w:rFonts w:ascii="Aptos" w:hAnsi="Aptos" w:cs="Open Sans"/>
          <w:color w:val="1B365D"/>
          <w:sz w:val="24"/>
          <w:szCs w:val="24"/>
        </w:rPr>
      </w:pPr>
      <w:r w:rsidRPr="00CE524B">
        <w:rPr>
          <w:rFonts w:ascii="Aptos" w:hAnsi="Aptos" w:cs="Open Sans"/>
          <w:color w:val="1B365D"/>
          <w:sz w:val="24"/>
          <w:szCs w:val="24"/>
        </w:rPr>
        <w:t>Clotting Disorders</w:t>
      </w:r>
    </w:p>
    <w:p w14:paraId="1C484C92"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Clot formation occurs via the activation of platelets and coagulation factors in blood; concomitantly, clot dissolution or fibrinolysis is also typically activated, constituting a negative feedback loop that prevents excessive clotting.</w:t>
      </w:r>
    </w:p>
    <w:p w14:paraId="1CAE365D"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 xml:space="preserve">Clotting disorders are the result of derangements in one of the coagulation </w:t>
      </w:r>
      <w:proofErr w:type="gramStart"/>
      <w:r w:rsidRPr="00CE524B">
        <w:rPr>
          <w:rFonts w:ascii="Aptos" w:hAnsi="Aptos" w:cs="Open Sans"/>
          <w:color w:val="39414E"/>
        </w:rPr>
        <w:t>system</w:t>
      </w:r>
      <w:proofErr w:type="gramEnd"/>
      <w:r w:rsidRPr="00CE524B">
        <w:rPr>
          <w:rFonts w:ascii="Aptos" w:hAnsi="Aptos" w:cs="Open Sans"/>
          <w:color w:val="39414E"/>
        </w:rPr>
        <w:t xml:space="preserve"> (see course videos), the platelets, or the blood vessels; and these disorders can be either acquired or hereditary. The major causes of acquired coagulation disorders are vitamin K deficiency, liver disease, disseminated intravascular coagulation, and development of circulating anticoagulants. Virtually all coagulation factors are made in the liver, and markers such as partial thromboplastin time (PTT) or activated partial thromboplastin time (aPTT or APTT) and prothrombin time (PT) are typically elevated in liver disease. Apart from detecting abnormalities in blood clotting, these indicators are also used to monitor the treatment effects with heparin. </w:t>
      </w:r>
      <w:proofErr w:type="gramStart"/>
      <w:r w:rsidRPr="00CE524B">
        <w:rPr>
          <w:rFonts w:ascii="Aptos" w:hAnsi="Aptos" w:cs="Open Sans"/>
          <w:color w:val="39414E"/>
        </w:rPr>
        <w:t>In particular, PT</w:t>
      </w:r>
      <w:proofErr w:type="gramEnd"/>
      <w:r w:rsidRPr="00CE524B">
        <w:rPr>
          <w:rFonts w:ascii="Aptos" w:hAnsi="Aptos" w:cs="Open Sans"/>
          <w:color w:val="39414E"/>
        </w:rPr>
        <w:t xml:space="preserve"> results are typically reported as an INR (international normalized ratio), which is also used to monitor the efficacy of anticoagulation for patients using coumadin. Decompensated liver disease also causes excessive fibrinolysis and increased bleeding due to decreased hepatic synthesis of α 2-antiplasmin.</w:t>
      </w:r>
    </w:p>
    <w:p w14:paraId="62683F89"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Deep vein thrombosis (DVT) results from a convergence of the following factors that, collectively, have been called</w:t>
      </w:r>
      <w:r w:rsidRPr="00CE524B">
        <w:rPr>
          <w:rStyle w:val="apple-converted-space"/>
          <w:rFonts w:ascii="Aptos" w:eastAsiaTheme="majorEastAsia" w:hAnsi="Aptos" w:cs="Open Sans"/>
          <w:color w:val="39414E"/>
        </w:rPr>
        <w:t> </w:t>
      </w:r>
      <w:r w:rsidRPr="00CE524B">
        <w:rPr>
          <w:rStyle w:val="Emphasis"/>
          <w:rFonts w:ascii="Aptos" w:eastAsiaTheme="majorEastAsia" w:hAnsi="Aptos" w:cs="Open Sans"/>
          <w:color w:val="39414E"/>
        </w:rPr>
        <w:t>Virschow's Triad</w:t>
      </w:r>
      <w:r w:rsidRPr="00CE524B">
        <w:rPr>
          <w:rFonts w:ascii="Aptos" w:hAnsi="Aptos" w:cs="Open Sans"/>
          <w:color w:val="39414E"/>
        </w:rPr>
        <w:t>: venous stasis, endothelial damage, and hypercoagulability. Patients at risk of DVT are typically treated by anticoagulation of heparin in the 1930s (see Antithrombotic Therapies below).</w:t>
      </w:r>
    </w:p>
    <w:p w14:paraId="545A5BFC" w14:textId="77777777" w:rsidR="00E768AB" w:rsidRPr="00CE524B" w:rsidRDefault="00E768AB" w:rsidP="00E768AB">
      <w:pPr>
        <w:pStyle w:val="Heading2"/>
        <w:spacing w:before="0"/>
        <w:rPr>
          <w:rFonts w:ascii="Aptos" w:hAnsi="Aptos" w:cs="Open Sans"/>
          <w:color w:val="1B365D"/>
          <w:sz w:val="24"/>
          <w:szCs w:val="24"/>
        </w:rPr>
      </w:pPr>
      <w:r w:rsidRPr="00CE524B">
        <w:rPr>
          <w:rFonts w:ascii="Aptos" w:hAnsi="Aptos" w:cs="Open Sans"/>
          <w:color w:val="1B365D"/>
          <w:sz w:val="24"/>
          <w:szCs w:val="24"/>
        </w:rPr>
        <w:t>Anti-Clotting Agents:</w:t>
      </w:r>
    </w:p>
    <w:p w14:paraId="2987BDFF"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Also colloquially referred to as ‘blood thinners’, anticoagulants essentially reduce or prevent blood coagulation. Conceptually, we can divide these into four main classes: (1) warfarin (and other coumarins); (2) heparin; (3) Synthetic pentasaccharide inhibitors; and (4) direct oral anticoagulants (DOACs, which were previously referred to as novel oral anticoagulants or NOACs).</w:t>
      </w:r>
    </w:p>
    <w:p w14:paraId="5790A53E"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Warfarin is one of the longest-used (and least-expensive) anticoagulants. Its mechanism of action is via inhibition of vitamin K epoxide reductase, which is an essential enzyme for activating vitamin K. Warfarin thus depletes functional vitamin K reserves and reduces the synthesis of active clotting factors.</w:t>
      </w:r>
    </w:p>
    <w:p w14:paraId="632031E9"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 xml:space="preserve">Heparin is a polymer that catalyzes thrombin inactivation by binding to the enzyme inhibitor antithrombin III. Heparin is a </w:t>
      </w:r>
      <w:proofErr w:type="gramStart"/>
      <w:r w:rsidRPr="00CE524B">
        <w:rPr>
          <w:rFonts w:ascii="Aptos" w:hAnsi="Aptos" w:cs="Open Sans"/>
          <w:color w:val="39414E"/>
        </w:rPr>
        <w:t>naturally-occurring</w:t>
      </w:r>
      <w:proofErr w:type="gramEnd"/>
      <w:r w:rsidRPr="00CE524B">
        <w:rPr>
          <w:rFonts w:ascii="Aptos" w:hAnsi="Aptos" w:cs="Open Sans"/>
          <w:color w:val="39414E"/>
        </w:rPr>
        <w:t xml:space="preserve"> substance that is part of the endogenous heparin-antithrombin system that regulates clotting activity. There are three </w:t>
      </w:r>
      <w:r w:rsidRPr="00CE524B">
        <w:rPr>
          <w:rFonts w:ascii="Aptos" w:hAnsi="Aptos" w:cs="Open Sans"/>
          <w:color w:val="39414E"/>
        </w:rPr>
        <w:lastRenderedPageBreak/>
        <w:t>main categories of heparin: (i) unfractionated heparin (UFH); (ii) low molecular weight heparin (LMWH); and (iii) ultra-low molecular weight heparin (ULMWH).</w:t>
      </w:r>
    </w:p>
    <w:p w14:paraId="6527912F"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Synthetic pentasaccharide inhibitors that have been developed to-date target bind to antithrombin. These include drugs such as Fondiparinux, Idraparinux and Indrabiotaparinux.</w:t>
      </w:r>
    </w:p>
    <w:p w14:paraId="39F9943D"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Finally, DOACS include drugs such as rivaroxaban, apixaban and edoxaban. Unlike heparin and the synthetic peptide inhibitors, these directly inhibit factor Xa. Compared to warfarin, DOACs have a more rapid onset of action and shorter half-life. Moreover, there is less need for dosing adjustments and routine monitoring, and they have few drug interactions and no known dietary interactions. Unlike, warfarin, they cannot be reversed by vitamin K infusion, although there currently exists a reversal agent for dabigatran (idarucizumab). While DOACs are significantly more expensive that warfarin, patients on DOACs do not require routine INR monitoring.</w:t>
      </w:r>
    </w:p>
    <w:p w14:paraId="36B8ABAC" w14:textId="77777777" w:rsidR="00E768AB" w:rsidRPr="00CE524B" w:rsidRDefault="00E768AB" w:rsidP="00E768AB">
      <w:pPr>
        <w:pStyle w:val="Heading2"/>
        <w:spacing w:before="0"/>
        <w:rPr>
          <w:rFonts w:ascii="Aptos" w:hAnsi="Aptos" w:cs="Open Sans"/>
          <w:color w:val="1B365D"/>
          <w:sz w:val="24"/>
          <w:szCs w:val="24"/>
        </w:rPr>
      </w:pPr>
      <w:r w:rsidRPr="00CE524B">
        <w:rPr>
          <w:rFonts w:ascii="Aptos" w:hAnsi="Aptos" w:cs="Open Sans"/>
          <w:color w:val="1B365D"/>
          <w:sz w:val="24"/>
          <w:szCs w:val="24"/>
        </w:rPr>
        <w:t>Anemias</w:t>
      </w:r>
    </w:p>
    <w:p w14:paraId="659EB235"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 xml:space="preserve">Anemia refers to an RBC mass, amount of hemoglobin, and/or volume of packed RBCs that is less than normal, as evidenced by low hematocrit or hemoglobin concentration. From a physiological perspective, an anemia exists when insufficient RBCs and/or hemoglobin is available for optimal oxygen transport to tissues and cells. In primary care, the most common anemia is iron deficiency anemia (IDA). Other anemias include B12 and folate-deficiency anemia, pernicious anemia, thalassemia, sickle cell anemia, aplastic anemia, and sideroblastic anemia. Although we do not go into detail about </w:t>
      </w:r>
      <w:proofErr w:type="gramStart"/>
      <w:r w:rsidRPr="00CE524B">
        <w:rPr>
          <w:rFonts w:ascii="Aptos" w:hAnsi="Aptos" w:cs="Open Sans"/>
          <w:color w:val="39414E"/>
        </w:rPr>
        <w:t>all of</w:t>
      </w:r>
      <w:proofErr w:type="gramEnd"/>
      <w:r w:rsidRPr="00CE524B">
        <w:rPr>
          <w:rFonts w:ascii="Aptos" w:hAnsi="Aptos" w:cs="Open Sans"/>
          <w:color w:val="39414E"/>
        </w:rPr>
        <w:t xml:space="preserve"> these anemias, please familiarize yourself with the underlying pathophysiology of each, as well as the general signs and symptoms of anemia. As discussed below, anemias can also be classified </w:t>
      </w:r>
      <w:proofErr w:type="gramStart"/>
      <w:r w:rsidRPr="00CE524B">
        <w:rPr>
          <w:rFonts w:ascii="Aptos" w:hAnsi="Aptos" w:cs="Open Sans"/>
          <w:color w:val="39414E"/>
        </w:rPr>
        <w:t>on the basis of</w:t>
      </w:r>
      <w:proofErr w:type="gramEnd"/>
      <w:r w:rsidRPr="00CE524B">
        <w:rPr>
          <w:rFonts w:ascii="Aptos" w:hAnsi="Aptos" w:cs="Open Sans"/>
          <w:color w:val="39414E"/>
        </w:rPr>
        <w:t xml:space="preserve"> RBC size and colour or hemoglobin content of RBCs.</w:t>
      </w:r>
    </w:p>
    <w:p w14:paraId="14279B76" w14:textId="77777777" w:rsidR="00E768AB" w:rsidRPr="00CE524B" w:rsidRDefault="00E768AB" w:rsidP="00E768AB">
      <w:pPr>
        <w:pStyle w:val="Heading3"/>
        <w:spacing w:before="0"/>
        <w:rPr>
          <w:rFonts w:ascii="Aptos" w:hAnsi="Aptos" w:cs="Open Sans"/>
          <w:color w:val="EF6534"/>
          <w:sz w:val="24"/>
          <w:szCs w:val="24"/>
        </w:rPr>
      </w:pPr>
      <w:r w:rsidRPr="00CE524B">
        <w:rPr>
          <w:rFonts w:ascii="Aptos" w:hAnsi="Aptos" w:cs="Open Sans"/>
          <w:color w:val="EF6534"/>
          <w:sz w:val="24"/>
          <w:szCs w:val="24"/>
        </w:rPr>
        <w:t>Drugs Used to Manage Blood Disorders</w:t>
      </w:r>
    </w:p>
    <w:p w14:paraId="4E83A92D"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The types of blood conditions addressed in this section are common anemias and conditions requiring thrombotic agents. Cases rarely treated in the primary care setting such as thalassemia, sickle cell anemia, and Von Willebrand disease are not discussed; however, it is advised that you read up on such conditions and be familiar with their treatment guidelines.</w:t>
      </w:r>
    </w:p>
    <w:p w14:paraId="2BFDFCBD" w14:textId="77777777" w:rsidR="00E768AB" w:rsidRPr="00CE524B" w:rsidRDefault="00E768AB" w:rsidP="00E768AB">
      <w:pPr>
        <w:pStyle w:val="Heading3"/>
        <w:spacing w:before="0"/>
        <w:rPr>
          <w:rFonts w:ascii="Aptos" w:hAnsi="Aptos" w:cs="Open Sans"/>
          <w:color w:val="EF6534"/>
          <w:sz w:val="24"/>
          <w:szCs w:val="24"/>
        </w:rPr>
      </w:pPr>
      <w:r w:rsidRPr="00CE524B">
        <w:rPr>
          <w:rFonts w:ascii="Aptos" w:hAnsi="Aptos" w:cs="Open Sans"/>
          <w:color w:val="EF6534"/>
          <w:sz w:val="24"/>
          <w:szCs w:val="24"/>
        </w:rPr>
        <w:t>Anemia Drugs</w:t>
      </w:r>
    </w:p>
    <w:p w14:paraId="49D5ACE3"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Anemia is a decrease in RBC mass or haemoglobin content of blood below normal levels. Causes include blood loss, bone marrow infiltration, chronic illness, inflammation, or decreased response to erythropoietin. Treatment can include nutritional supplements (iron, vitamin B-12 or folic acid), treatment of infections and inflammations, and blood transfusions.</w:t>
      </w:r>
    </w:p>
    <w:p w14:paraId="25564C38"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lastRenderedPageBreak/>
        <w:t>Because anemia is an extremely common presentation in primary care, you want to develop an understanding of the process of distinguishing between its different types.</w:t>
      </w:r>
    </w:p>
    <w:p w14:paraId="7AB6CC51" w14:textId="77777777" w:rsidR="00E768AB" w:rsidRPr="00CE524B" w:rsidRDefault="00E768AB" w:rsidP="00E768AB">
      <w:pPr>
        <w:pStyle w:val="NormalWeb"/>
        <w:spacing w:before="0" w:beforeAutospacing="0"/>
        <w:rPr>
          <w:rFonts w:ascii="Aptos" w:hAnsi="Aptos" w:cs="Open Sans"/>
          <w:color w:val="39414E"/>
        </w:rPr>
      </w:pPr>
      <w:r w:rsidRPr="00CE524B">
        <w:rPr>
          <w:rStyle w:val="Strong"/>
          <w:rFonts w:ascii="Aptos" w:eastAsiaTheme="majorEastAsia" w:hAnsi="Aptos" w:cs="Open Sans"/>
          <w:b w:val="0"/>
          <w:bCs w:val="0"/>
          <w:color w:val="39414E"/>
        </w:rPr>
        <w:t>Iron/Folic Acid/Vitamin B12</w:t>
      </w:r>
      <w:r w:rsidRPr="00CE524B">
        <w:rPr>
          <w:rFonts w:ascii="Aptos" w:hAnsi="Aptos" w:cs="Open Sans"/>
          <w:color w:val="39414E"/>
        </w:rPr>
        <w:t>: IDA (hypochromic-microcytic; the most common anemia), and folic acid, and Vitamin B12 anemias (normochomic-macrocytic) all involve treatment directed toward their causative factors in addition to treatment of the underlying disease.</w:t>
      </w:r>
    </w:p>
    <w:p w14:paraId="51C946AC" w14:textId="77777777" w:rsidR="00E768AB" w:rsidRPr="00CE524B" w:rsidRDefault="00E768AB" w:rsidP="00E768AB">
      <w:pPr>
        <w:pStyle w:val="NormalWeb"/>
        <w:spacing w:before="0" w:beforeAutospacing="0"/>
        <w:rPr>
          <w:rFonts w:ascii="Aptos" w:hAnsi="Aptos" w:cs="Open Sans"/>
          <w:color w:val="39414E"/>
        </w:rPr>
      </w:pPr>
      <w:r w:rsidRPr="00CE524B">
        <w:rPr>
          <w:rFonts w:ascii="Aptos" w:hAnsi="Aptos" w:cs="Open Sans"/>
          <w:color w:val="39414E"/>
        </w:rPr>
        <w:t>Please utilize the unit learning resources to complete the following PBL activities and guiding questions before testing your knowledge via the self test questions.</w:t>
      </w:r>
    </w:p>
    <w:p w14:paraId="55ED4CDB" w14:textId="77777777" w:rsidR="00E768AB" w:rsidRPr="00CE524B" w:rsidRDefault="00E768AB" w:rsidP="00E768AB">
      <w:pPr>
        <w:spacing w:before="100" w:beforeAutospacing="1" w:after="100" w:afterAutospacing="1" w:line="240" w:lineRule="auto"/>
        <w:rPr>
          <w:rFonts w:ascii="Aptos" w:eastAsia="Times New Roman" w:hAnsi="Aptos" w:cs="Times New Roman"/>
          <w:color w:val="000000"/>
          <w:kern w:val="0"/>
          <w14:ligatures w14:val="none"/>
        </w:rPr>
      </w:pPr>
    </w:p>
    <w:p w14:paraId="10FFC3C4" w14:textId="77777777" w:rsidR="00831ABE" w:rsidRPr="00CE524B" w:rsidRDefault="00D61C29" w:rsidP="00831ABE">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F627F4F">
          <v:rect id="_x0000_i1148" alt="" style="width:468pt;height:.05pt;mso-width-percent:0;mso-height-percent:0;mso-width-percent:0;mso-height-percent:0" o:hralign="center" o:hrstd="t" o:hr="t" fillcolor="#a0a0a0" stroked="f"/>
        </w:pict>
      </w:r>
    </w:p>
    <w:p w14:paraId="0790B975" w14:textId="48E54AB4" w:rsidR="00831ABE" w:rsidRPr="00CE524B" w:rsidRDefault="0027355D" w:rsidP="0027355D">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Core Functions of Blood</w:t>
      </w:r>
    </w:p>
    <w:p w14:paraId="7A14DACC" w14:textId="77777777" w:rsidR="00007476" w:rsidRPr="00CE524B" w:rsidRDefault="00007476" w:rsidP="00007476">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Delivers O₂ &amp; nutrients to tissues.</w:t>
      </w:r>
    </w:p>
    <w:p w14:paraId="0D1AC8D0" w14:textId="77777777" w:rsidR="00007476" w:rsidRPr="00CE524B" w:rsidRDefault="00007476" w:rsidP="00007476">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Removes waste (urea, creatinine, bilirubin).</w:t>
      </w:r>
    </w:p>
    <w:p w14:paraId="57967B0C" w14:textId="77777777" w:rsidR="00007476" w:rsidRPr="00CE524B" w:rsidRDefault="00007476" w:rsidP="00007476">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Transports hormones, WBCs, platelets.</w:t>
      </w:r>
    </w:p>
    <w:p w14:paraId="42FB70FF" w14:textId="77777777" w:rsidR="00007476" w:rsidRPr="00CE524B" w:rsidRDefault="00007476" w:rsidP="00007476">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Provides immune defense &amp; healing factors.</w:t>
      </w:r>
    </w:p>
    <w:p w14:paraId="432AC738" w14:textId="77777777" w:rsidR="00007476" w:rsidRPr="00CE524B" w:rsidRDefault="00007476" w:rsidP="00007476">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Maintains acid–base balance &amp; temperature regulation.</w:t>
      </w:r>
    </w:p>
    <w:p w14:paraId="5B298E5A"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F1B6489">
          <v:rect id="_x0000_i1147" alt="" style="width:468pt;height:.05pt;mso-width-percent:0;mso-height-percent:0;mso-width-percent:0;mso-height-percent:0" o:hralign="center" o:hrstd="t" o:hr="t" fillcolor="#a0a0a0" stroked="f"/>
        </w:pict>
      </w:r>
    </w:p>
    <w:p w14:paraId="6446F8D2" w14:textId="77777777" w:rsidR="00007476" w:rsidRPr="00CE524B" w:rsidRDefault="00007476" w:rsidP="00007476">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Composition of Blood</w:t>
      </w:r>
    </w:p>
    <w:p w14:paraId="11C4803C" w14:textId="77777777" w:rsidR="00007476" w:rsidRPr="00CE524B" w:rsidRDefault="00007476" w:rsidP="00007476">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Total volume: ~5.5 L (6 quarts).</w:t>
      </w:r>
    </w:p>
    <w:p w14:paraId="3A783F82" w14:textId="77777777" w:rsidR="00007476" w:rsidRPr="00CE524B" w:rsidRDefault="00007476" w:rsidP="00007476">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Plasma: 50–55% of blood; ~91% water, 9% solutes.</w:t>
      </w:r>
    </w:p>
    <w:p w14:paraId="32294388" w14:textId="77777777" w:rsidR="00007476" w:rsidRPr="00CE524B" w:rsidRDefault="00007476" w:rsidP="00007476">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Formed elements: ~45% (RBCs, WBCs, platelets).</w:t>
      </w:r>
    </w:p>
    <w:p w14:paraId="7410820F" w14:textId="77777777" w:rsidR="00007476" w:rsidRPr="00CE524B" w:rsidRDefault="00007476" w:rsidP="00007476">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Plasma</w:t>
      </w:r>
    </w:p>
    <w:p w14:paraId="385A687E" w14:textId="77777777" w:rsidR="00007476" w:rsidRPr="00CE524B" w:rsidRDefault="00007476" w:rsidP="00007476">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Proteins (7%):</w:t>
      </w:r>
    </w:p>
    <w:p w14:paraId="7F678AF4" w14:textId="77777777" w:rsidR="00007476" w:rsidRPr="00CE524B" w:rsidRDefault="00007476" w:rsidP="00007476">
      <w:pPr>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Albumin (57%) – maintains oncotic </w:t>
      </w:r>
      <w:proofErr w:type="gramStart"/>
      <w:r w:rsidRPr="00CE524B">
        <w:rPr>
          <w:rFonts w:ascii="Aptos" w:eastAsia="Times New Roman" w:hAnsi="Aptos" w:cs="Times New Roman"/>
          <w:color w:val="000000"/>
          <w:kern w:val="0"/>
          <w14:ligatures w14:val="none"/>
        </w:rPr>
        <w:t>pressure;</w:t>
      </w:r>
      <w:proofErr w:type="gramEnd"/>
      <w:r w:rsidRPr="00CE524B">
        <w:rPr>
          <w:rFonts w:ascii="Aptos" w:eastAsia="Times New Roman" w:hAnsi="Aptos" w:cs="Times New Roman"/>
          <w:color w:val="000000"/>
          <w:kern w:val="0"/>
          <w14:ligatures w14:val="none"/>
        </w:rPr>
        <w:t xml:space="preserve"> carrier for lipids, hormones, drugs. ↓ Albumin → edema (liver disease, malnutrition, nephrotic syndrome).</w:t>
      </w:r>
    </w:p>
    <w:p w14:paraId="424AA309" w14:textId="77777777" w:rsidR="00007476" w:rsidRPr="00CE524B" w:rsidRDefault="00007476" w:rsidP="00007476">
      <w:pPr>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Globulins (38%) – α (HDL, prothrombin), β (LDL), γ (immunoglobulins).</w:t>
      </w:r>
    </w:p>
    <w:p w14:paraId="445D556E" w14:textId="77777777" w:rsidR="00007476" w:rsidRPr="00CE524B" w:rsidRDefault="00007476" w:rsidP="00007476">
      <w:pPr>
        <w:numPr>
          <w:ilvl w:val="1"/>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Fibrinogen (4%) – precursor to fibrin clot.</w:t>
      </w:r>
    </w:p>
    <w:p w14:paraId="4BA3298A" w14:textId="77777777" w:rsidR="00007476" w:rsidRPr="00CE524B" w:rsidRDefault="00007476" w:rsidP="00007476">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Functions: clotting, transport, defense, regulation.</w:t>
      </w:r>
    </w:p>
    <w:p w14:paraId="4D7D5F09" w14:textId="77777777" w:rsidR="00007476" w:rsidRPr="00CE524B" w:rsidRDefault="00007476" w:rsidP="00007476">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Electrolytes: Na</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K</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Ca²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Mg²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Cl</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phosphate → regulate pH, excitability, osmotic balance.</w:t>
      </w:r>
    </w:p>
    <w:p w14:paraId="5DB3B62F"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C87B5B">
          <v:rect id="_x0000_i1146" alt="" style="width:468pt;height:.05pt;mso-width-percent:0;mso-height-percent:0;mso-width-percent:0;mso-height-percent:0" o:hralign="center" o:hrstd="t" o:hr="t" fillcolor="#a0a0a0" stroked="f"/>
        </w:pict>
      </w:r>
    </w:p>
    <w:p w14:paraId="526101B7" w14:textId="77777777" w:rsidR="00007476" w:rsidRPr="00CE524B" w:rsidRDefault="00007476" w:rsidP="00007476">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Cellular Components</w:t>
      </w:r>
    </w:p>
    <w:p w14:paraId="6E8B9EBF" w14:textId="77777777" w:rsidR="00007476" w:rsidRPr="00CE524B" w:rsidRDefault="00007476" w:rsidP="00007476">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Erythrocytes (RBCs)</w:t>
      </w:r>
    </w:p>
    <w:p w14:paraId="7D55FA59"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of blood volume: 42% (women), 48% (men).</w:t>
      </w:r>
    </w:p>
    <w:p w14:paraId="66721700"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Count: 4.2–6.2 million/mm³.</w:t>
      </w:r>
    </w:p>
    <w:p w14:paraId="41E93FC7"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 O₂ transport via hemoglobin.</w:t>
      </w:r>
    </w:p>
    <w:p w14:paraId="2C409AE6"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Structure: Biconcave disk → ↑ surface area, deformable (can pass through 2 μm capillaries).</w:t>
      </w:r>
    </w:p>
    <w:p w14:paraId="458328B8"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Life span: 100–120 days; cleared in spleen.</w:t>
      </w:r>
    </w:p>
    <w:p w14:paraId="53BDF967" w14:textId="77777777" w:rsidR="00007476" w:rsidRPr="00CE524B" w:rsidRDefault="00007476" w:rsidP="00007476">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Innate immunity role: Oxycytosis (O₂ release kills bacteria).</w:t>
      </w:r>
    </w:p>
    <w:p w14:paraId="3A15C719"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D09371">
          <v:rect id="_x0000_i1145" alt="" style="width:468pt;height:.05pt;mso-width-percent:0;mso-height-percent:0;mso-width-percent:0;mso-height-percent:0" o:hralign="center" o:hrstd="t" o:hr="t" fillcolor="#a0a0a0" stroked="f"/>
        </w:pict>
      </w:r>
    </w:p>
    <w:p w14:paraId="7083EC63" w14:textId="77777777" w:rsidR="00007476" w:rsidRPr="00CE524B" w:rsidRDefault="00007476" w:rsidP="00007476">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Leukocytes (WBCs)</w:t>
      </w:r>
    </w:p>
    <w:p w14:paraId="101077CC" w14:textId="77777777" w:rsidR="00007476" w:rsidRPr="00CE524B" w:rsidRDefault="00007476" w:rsidP="00007476">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Normal count: 5,000–10,000/mm³.</w:t>
      </w:r>
    </w:p>
    <w:p w14:paraId="62D07AE4" w14:textId="77777777" w:rsidR="00007476" w:rsidRPr="00CE524B" w:rsidRDefault="00007476" w:rsidP="00007476">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Granulocytes:</w:t>
      </w:r>
    </w:p>
    <w:p w14:paraId="730755FD"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Neutrophils (65–75%) – 1st responders; phagocytosis &amp; NETs; short lifespan (1–2 days); ↑ in bacterial infection, early inflammation.</w:t>
      </w:r>
    </w:p>
    <w:p w14:paraId="7B7AD0F4"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Eosinophils (2–5%) – IgE-mediated allergy &amp; parasite defense; release toxic proteins; contribute to asthma &amp; allergic disease; regulate inflammation.</w:t>
      </w:r>
    </w:p>
    <w:p w14:paraId="31AF1F32"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Basophils (&lt;1%) – release histamine, heparin, IL-4; ↑ in allergies, ectoparasites.</w:t>
      </w:r>
    </w:p>
    <w:p w14:paraId="264C9310"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Mast cells – tissue-based; central role in inflammation (degranulation → histamine, cytokines, permeability changes).</w:t>
      </w:r>
    </w:p>
    <w:p w14:paraId="62B294BE" w14:textId="77777777" w:rsidR="00007476" w:rsidRPr="00CE524B" w:rsidRDefault="00007476" w:rsidP="00007476">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Agranulocytes:</w:t>
      </w:r>
    </w:p>
    <w:p w14:paraId="7801253F"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Monocytes → Macrophages – phagocytosis, antigen presentation; found in liver (Kupffer), lungs (alveolar macrophages), CNS (microglia), kidney (mesangial). Long-lived.</w:t>
      </w:r>
    </w:p>
    <w:p w14:paraId="5EFED520"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Lymphocytes (20–25%) – T cells (cell-mediated immunity), B cells (humoral immunity), Plasma cells (antibodies).</w:t>
      </w:r>
    </w:p>
    <w:p w14:paraId="71431466" w14:textId="77777777" w:rsidR="00007476" w:rsidRPr="00CE524B" w:rsidRDefault="00007476" w:rsidP="00007476">
      <w:pPr>
        <w:numPr>
          <w:ilvl w:val="1"/>
          <w:numId w:val="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Natural Killer (NK) cells (5–10%) – destroy virus-infected/cancer cells without prior exposure.</w:t>
      </w:r>
    </w:p>
    <w:p w14:paraId="35727CD9"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2655AB6">
          <v:rect id="_x0000_i1144" alt="" style="width:468pt;height:.05pt;mso-width-percent:0;mso-height-percent:0;mso-width-percent:0;mso-height-percent:0" o:hralign="center" o:hrstd="t" o:hr="t" fillcolor="#a0a0a0" stroked="f"/>
        </w:pict>
      </w:r>
    </w:p>
    <w:p w14:paraId="042C6AFA" w14:textId="77777777" w:rsidR="00007476" w:rsidRPr="00CE524B" w:rsidRDefault="00007476" w:rsidP="00007476">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(Thrombocytes)</w:t>
      </w:r>
    </w:p>
    <w:p w14:paraId="371099A4" w14:textId="77777777" w:rsidR="00007476" w:rsidRPr="00CE524B" w:rsidRDefault="00007476" w:rsidP="00007476">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Not true cells → fragments of megakaryocytes.</w:t>
      </w:r>
    </w:p>
    <w:p w14:paraId="12E2F17D" w14:textId="77777777" w:rsidR="00007476" w:rsidRPr="00CE524B" w:rsidRDefault="00007476" w:rsidP="00007476">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Count: 150,000–400,000/mm³.</w:t>
      </w:r>
    </w:p>
    <w:p w14:paraId="2756F1C6" w14:textId="77777777" w:rsidR="00007476" w:rsidRPr="00CE524B" w:rsidRDefault="00007476" w:rsidP="00007476">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 Hemostasis, clotting, wound repair.</w:t>
      </w:r>
    </w:p>
    <w:p w14:paraId="4D85F698" w14:textId="77777777" w:rsidR="00007476" w:rsidRPr="00CE524B" w:rsidRDefault="00007476" w:rsidP="00007476">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Lifespan: 8–11 days; cleared in spleen.</w:t>
      </w:r>
    </w:p>
    <w:p w14:paraId="275211DE" w14:textId="77777777" w:rsidR="00007476" w:rsidRPr="00CE524B" w:rsidRDefault="00007476" w:rsidP="00007476">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Activation: Form pseudopodia, adhere to collagen, release clotting factors.</w:t>
      </w:r>
    </w:p>
    <w:p w14:paraId="128433AA"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6F25F0DB">
          <v:rect id="_x0000_i1143" alt="" style="width:468pt;height:.05pt;mso-width-percent:0;mso-height-percent:0;mso-width-percent:0;mso-height-percent:0" o:hralign="center" o:hrstd="t" o:hr="t" fillcolor="#a0a0a0" stroked="f"/>
        </w:pict>
      </w:r>
    </w:p>
    <w:p w14:paraId="74BEB534" w14:textId="77777777" w:rsidR="00007476" w:rsidRPr="00CE524B" w:rsidRDefault="00007476" w:rsidP="00007476">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Clinical Correlates</w:t>
      </w:r>
    </w:p>
    <w:p w14:paraId="533A91C9"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Albumin → edema, ascites, ↓ blood volume.</w:t>
      </w:r>
    </w:p>
    <w:p w14:paraId="08F7BCA4"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Neutrophilia → acute bacterial infection/inflammation.</w:t>
      </w:r>
    </w:p>
    <w:p w14:paraId="230C9348"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Eosinophilia → parasites, allergies, asthma.</w:t>
      </w:r>
    </w:p>
    <w:p w14:paraId="347AF15F"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Basophilia → allergic or parasitic conditions.</w:t>
      </w:r>
    </w:p>
    <w:p w14:paraId="6B8A9689"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Lymphocytosis → viral infections, chronic inflammation.</w:t>
      </w:r>
    </w:p>
    <w:p w14:paraId="3EBDFB7B" w14:textId="77777777" w:rsidR="00007476" w:rsidRPr="00CE524B" w:rsidRDefault="00007476" w:rsidP="00007476">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Thrombocytopenia → bleeding risk.</w:t>
      </w:r>
    </w:p>
    <w:p w14:paraId="19658550" w14:textId="77777777" w:rsidR="00007476" w:rsidRPr="00CE524B" w:rsidRDefault="00D61C29" w:rsidP="00007476">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7FED30">
          <v:rect id="_x0000_i1142" alt="" style="width:468pt;height:.05pt;mso-width-percent:0;mso-height-percent:0;mso-width-percent:0;mso-height-percent:0" o:hralign="center" o:hrstd="t" o:hr="t" fillcolor="#a0a0a0" stroked="f"/>
        </w:pict>
      </w:r>
    </w:p>
    <w:p w14:paraId="66B8098E" w14:textId="77777777" w:rsidR="00007476" w:rsidRPr="00CE524B" w:rsidRDefault="00007476" w:rsidP="00007476">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High-Yield Exam Tips</w:t>
      </w:r>
    </w:p>
    <w:p w14:paraId="3D536EF8" w14:textId="77777777" w:rsidR="00007476" w:rsidRPr="00CE524B" w:rsidRDefault="00007476" w:rsidP="00007476">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Differentiate plasma vs serum (serum = no clotting proteins).</w:t>
      </w:r>
    </w:p>
    <w:p w14:paraId="44D4E687" w14:textId="77777777" w:rsidR="00007476" w:rsidRPr="00CE524B" w:rsidRDefault="00007476" w:rsidP="00007476">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Remember RBC lifespan (100–120 days) and clearance site (spleen).</w:t>
      </w:r>
    </w:p>
    <w:p w14:paraId="369C98FE" w14:textId="77777777" w:rsidR="00007476" w:rsidRPr="00CE524B" w:rsidRDefault="00007476" w:rsidP="00007476">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Know WBC % breakdown &amp; roles (neutrophils = early bacterial, eosinophils = parasites/allergy, basophils = allergy, monocytes/macrophages = antigen-presenting, lymphocytes = adaptive immunity, NK cells = innate cancer/virus defense).</w:t>
      </w:r>
    </w:p>
    <w:p w14:paraId="30A61AD8" w14:textId="77777777" w:rsidR="00007476" w:rsidRPr="00CE524B" w:rsidRDefault="00007476" w:rsidP="00007476">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 essential for clotting, short lifespan.</w:t>
      </w:r>
    </w:p>
    <w:p w14:paraId="6F60B0C0" w14:textId="77777777" w:rsidR="00007476" w:rsidRPr="00CE524B" w:rsidRDefault="00007476" w:rsidP="00007476">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Albumin = major regulator of oncotic pressure.</w:t>
      </w:r>
    </w:p>
    <w:p w14:paraId="123088A0" w14:textId="77777777" w:rsidR="00621A2B" w:rsidRPr="00CE524B" w:rsidRDefault="00621A2B" w:rsidP="00621A2B">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Lymphoid Organs &amp; Hematopoiesis — Study Notes</w:t>
      </w:r>
    </w:p>
    <w:p w14:paraId="6AF6208A"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vs Secondary Lymphoid Organs</w:t>
      </w:r>
    </w:p>
    <w:p w14:paraId="7F4B33BB" w14:textId="77777777" w:rsidR="00621A2B" w:rsidRPr="00CE524B" w:rsidRDefault="00621A2B" w:rsidP="00621A2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(generation/maturation): Thymus, Bone marrow (HSCs give rise to all blood cell lineages; B cells mature in marrow; T cells mature in thymus).</w:t>
      </w:r>
    </w:p>
    <w:p w14:paraId="030C98D4" w14:textId="77777777" w:rsidR="00621A2B" w:rsidRPr="00CE524B" w:rsidRDefault="00621A2B" w:rsidP="00621A2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Secondary (activation/function): Spleen, Lymph nodes, Tonsils, Peyer patches (ileum).</w:t>
      </w:r>
    </w:p>
    <w:p w14:paraId="154FB54A" w14:textId="77777777" w:rsidR="00621A2B" w:rsidRPr="00CE524B" w:rsidRDefault="00621A2B" w:rsidP="00621A2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Link hematologic ↔ immune systems: sites of lymphocyte residence, proliferation, differentiation, and function; mononuclear phagocyte system (monocytes/macrophages) active throughout.</w:t>
      </w:r>
    </w:p>
    <w:p w14:paraId="2DEA9B2C" w14:textId="77777777" w:rsidR="00621A2B" w:rsidRPr="00CE524B" w:rsidRDefault="00621A2B" w:rsidP="00621A2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Liver: not </w:t>
      </w:r>
      <w:proofErr w:type="gramStart"/>
      <w:r w:rsidRPr="00CE524B">
        <w:rPr>
          <w:rFonts w:ascii="Aptos" w:eastAsia="Times New Roman" w:hAnsi="Aptos" w:cs="Times New Roman"/>
          <w:color w:val="000000"/>
          <w:kern w:val="0"/>
          <w14:ligatures w14:val="none"/>
        </w:rPr>
        <w:t>lymphoid, but</w:t>
      </w:r>
      <w:proofErr w:type="gramEnd"/>
      <w:r w:rsidRPr="00CE524B">
        <w:rPr>
          <w:rFonts w:ascii="Aptos" w:eastAsia="Times New Roman" w:hAnsi="Aptos" w:cs="Times New Roman"/>
          <w:color w:val="000000"/>
          <w:kern w:val="0"/>
          <w14:ligatures w14:val="none"/>
        </w:rPr>
        <w:t xml:space="preserve"> synthesizes coagulant + anticoagulant proteins (relevant to hemostasis).</w:t>
      </w:r>
    </w:p>
    <w:p w14:paraId="1C4FB5D0"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024F3AF">
          <v:rect id="_x0000_i1141" alt="" style="width:468pt;height:.05pt;mso-width-percent:0;mso-height-percent:0;mso-width-percent:0;mso-height-percent:0" o:hralign="center" o:hrstd="t" o:hr="t" fillcolor="#a0a0a0" stroked="f"/>
        </w:pict>
      </w:r>
    </w:p>
    <w:p w14:paraId="38FEA356"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Spleen (largest lymphoid organ)</w:t>
      </w:r>
    </w:p>
    <w:p w14:paraId="1BCCEB9E"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Location/size: LUQ, encapsulated, ~150 g (fist-sized); receives blood via splenic artery; drains via splenic vein → portal vein.</w:t>
      </w:r>
    </w:p>
    <w:p w14:paraId="1F77C9EB"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Architecture</w:t>
      </w:r>
    </w:p>
    <w:p w14:paraId="5189F4B7" w14:textId="77777777" w:rsidR="00621A2B" w:rsidRPr="00CE524B" w:rsidRDefault="00621A2B" w:rsidP="00621A2B">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White pulp (immune):</w:t>
      </w:r>
    </w:p>
    <w:p w14:paraId="347E0119" w14:textId="77777777" w:rsidR="00621A2B" w:rsidRPr="00CE524B" w:rsidRDefault="00621A2B" w:rsidP="00621A2B">
      <w:pPr>
        <w:numPr>
          <w:ilvl w:val="1"/>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Periarteriolar lymphoid sheath (PALS) = T cells around central arterioles.</w:t>
      </w:r>
    </w:p>
    <w:p w14:paraId="60FCF625" w14:textId="77777777" w:rsidR="00621A2B" w:rsidRPr="00CE524B" w:rsidRDefault="00621A2B" w:rsidP="00621A2B">
      <w:pPr>
        <w:numPr>
          <w:ilvl w:val="1"/>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Lymphoid follicles = B cells; germinal centers form with antigenic stimulation → B-cell proliferation &amp; differentiation (humoral response).</w:t>
      </w:r>
    </w:p>
    <w:p w14:paraId="637BD004" w14:textId="77777777" w:rsidR="00621A2B" w:rsidRPr="00CE524B" w:rsidRDefault="00621A2B" w:rsidP="00621A2B">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Red pulp (filtration/storage):</w:t>
      </w:r>
    </w:p>
    <w:p w14:paraId="1FE81CD8" w14:textId="77777777" w:rsidR="00621A2B" w:rsidRPr="00CE524B" w:rsidRDefault="00621A2B" w:rsidP="00621A2B">
      <w:pPr>
        <w:numPr>
          <w:ilvl w:val="1"/>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Venous sinuses (discontinuous endothelium) + splenic cords with resident macrophages.</w:t>
      </w:r>
    </w:p>
    <w:p w14:paraId="26A759D2" w14:textId="4FB3A368" w:rsidR="00621A2B" w:rsidRPr="00CE524B" w:rsidRDefault="00621A2B" w:rsidP="00621A2B">
      <w:pPr>
        <w:numPr>
          <w:ilvl w:val="1"/>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Slow flow → efficient phagocytosis of senescent/damaged RBCs, platelets, microbes, debris; Heinz bodies</w:t>
      </w:r>
      <w:r w:rsidR="00831ABE" w:rsidRPr="00CE524B">
        <w:rPr>
          <w:rFonts w:ascii="Aptos" w:eastAsia="Times New Roman" w:hAnsi="Aptos" w:cs="Times New Roman"/>
          <w:color w:val="000000"/>
          <w:kern w:val="0"/>
          <w14:ligatures w14:val="none"/>
        </w:rPr>
        <w:t xml:space="preserve"> </w:t>
      </w:r>
      <w:r w:rsidRPr="00CE524B">
        <w:rPr>
          <w:rFonts w:ascii="Aptos" w:eastAsia="Times New Roman" w:hAnsi="Aptos" w:cs="Times New Roman"/>
          <w:color w:val="000000"/>
          <w:kern w:val="0"/>
          <w14:ligatures w14:val="none"/>
        </w:rPr>
        <w:t>can be “pitted” without destroying RBCs.</w:t>
      </w:r>
    </w:p>
    <w:p w14:paraId="7D2D8E79" w14:textId="77777777" w:rsidR="00621A2B" w:rsidRPr="00CE524B" w:rsidRDefault="00621A2B" w:rsidP="00621A2B">
      <w:pPr>
        <w:numPr>
          <w:ilvl w:val="1"/>
          <w:numId w:val="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Iron/heme handling: macrophages catabolize Hb; iron stored or released to blood.</w:t>
      </w:r>
    </w:p>
    <w:p w14:paraId="57BFB935"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Reservoir &amp; Hemodynamics</w:t>
      </w:r>
    </w:p>
    <w:p w14:paraId="71310CD4" w14:textId="77777777" w:rsidR="00621A2B" w:rsidRPr="00CE524B" w:rsidRDefault="00621A2B" w:rsidP="00621A2B">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Red pulp stores &gt;300 mL blood; sympathetic stimulation can expel up to ~200 mL, transiently ↑ Hct ~4% and support BP/volume.</w:t>
      </w:r>
    </w:p>
    <w:p w14:paraId="01C61469"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Spleen Functions</w:t>
      </w:r>
    </w:p>
    <w:p w14:paraId="2709A922" w14:textId="77777777" w:rsidR="00621A2B" w:rsidRPr="00CE524B" w:rsidRDefault="00621A2B" w:rsidP="00621A2B">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Fetal hematopoiesis (developmental).</w:t>
      </w:r>
    </w:p>
    <w:p w14:paraId="38AA3E8B" w14:textId="77777777" w:rsidR="00621A2B" w:rsidRPr="00CE524B" w:rsidRDefault="00621A2B" w:rsidP="00621A2B">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Filter blood-borne antigens; initiate immune responses to blood pathogens.</w:t>
      </w:r>
    </w:p>
    <w:p w14:paraId="762E2605" w14:textId="77777777" w:rsidR="00621A2B" w:rsidRPr="00CE524B" w:rsidRDefault="00621A2B" w:rsidP="00621A2B">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Remove aged RBCs/platelets; recycle iron.</w:t>
      </w:r>
    </w:p>
    <w:p w14:paraId="6375919D" w14:textId="77777777" w:rsidR="00621A2B" w:rsidRPr="00CE524B" w:rsidRDefault="00621A2B" w:rsidP="00621A2B">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reservoir.</w:t>
      </w:r>
    </w:p>
    <w:p w14:paraId="3060215B"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Correlates</w:t>
      </w:r>
    </w:p>
    <w:p w14:paraId="72EC7A6B" w14:textId="77777777" w:rsidR="00621A2B" w:rsidRPr="00CE524B" w:rsidRDefault="00621A2B" w:rsidP="00621A2B">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Asplenia/splenectomy (trauma, disease, atrophy):</w:t>
      </w:r>
    </w:p>
    <w:p w14:paraId="75215D51" w14:textId="77777777" w:rsidR="00621A2B" w:rsidRPr="00CE524B" w:rsidRDefault="00621A2B" w:rsidP="00621A2B">
      <w:pPr>
        <w:numPr>
          <w:ilvl w:val="1"/>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Leukocytosis (loss of splenic modulation of leukocyte release).</w:t>
      </w:r>
    </w:p>
    <w:p w14:paraId="1C05F5C6" w14:textId="77777777" w:rsidR="00621A2B" w:rsidRPr="00CE524B" w:rsidRDefault="00621A2B" w:rsidP="00621A2B">
      <w:pPr>
        <w:numPr>
          <w:ilvl w:val="1"/>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circulating iron (interruption of iron cycle).</w:t>
      </w:r>
    </w:p>
    <w:p w14:paraId="2BB25E75" w14:textId="77777777" w:rsidR="00621A2B" w:rsidRPr="00CE524B" w:rsidRDefault="00621A2B" w:rsidP="00621A2B">
      <w:pPr>
        <w:numPr>
          <w:ilvl w:val="1"/>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morphologically abnormal RBCs (Howell–Jolly bodies, target cells, etc.).</w:t>
      </w:r>
    </w:p>
    <w:p w14:paraId="74DE8AD0" w14:textId="77777777" w:rsidR="00621A2B" w:rsidRPr="00CE524B" w:rsidRDefault="00621A2B" w:rsidP="00621A2B">
      <w:pPr>
        <w:numPr>
          <w:ilvl w:val="1"/>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Impaired IgM response to encapsulated bacteria → ↑ risk of severe sepsis/OPSI (notably S. pneumoniae, N. meningitidis, H. influenzae).</w:t>
      </w:r>
    </w:p>
    <w:p w14:paraId="18804560" w14:textId="77777777" w:rsidR="00621A2B" w:rsidRPr="00CE524B" w:rsidRDefault="00621A2B" w:rsidP="00621A2B">
      <w:pPr>
        <w:numPr>
          <w:ilvl w:val="1"/>
          <w:numId w:val="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Thrombocytosis &amp; thrombosis risk → often requires anticoagulation.</w:t>
      </w:r>
    </w:p>
    <w:p w14:paraId="0BF23870"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High-yield</w:t>
      </w:r>
      <w:proofErr w:type="gramEnd"/>
      <w:r w:rsidRPr="00CE524B">
        <w:rPr>
          <w:rFonts w:ascii="Aptos" w:eastAsia="Times New Roman" w:hAnsi="Aptos" w:cs="Times New Roman"/>
          <w:color w:val="000000"/>
          <w:kern w:val="0"/>
          <w14:ligatures w14:val="none"/>
        </w:rPr>
        <w:t>: Spleen = white pulp (T/B zones) for humoral immunity + red pulp for RBC culling and iron recycling; post-splenectomy sepsis from encapsulated organisms.</w:t>
      </w:r>
    </w:p>
    <w:p w14:paraId="666BDBE1"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953479C">
          <v:rect id="_x0000_i1140" alt="" style="width:468pt;height:.05pt;mso-width-percent:0;mso-height-percent:0;mso-width-percent:0;mso-height-percent:0" o:hralign="center" o:hrstd="t" o:hr="t" fillcolor="#a0a0a0" stroked="f"/>
        </w:pict>
      </w:r>
    </w:p>
    <w:p w14:paraId="52DF339C"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 Nodes</w:t>
      </w:r>
    </w:p>
    <w:p w14:paraId="57CBBE96"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Role: Filter lymph (not blood); first antigen–lymphocyte encounter for tissue-derived antigens.</w:t>
      </w:r>
    </w:p>
    <w:p w14:paraId="3E5B754E"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Structure &amp; Flow</w:t>
      </w:r>
    </w:p>
    <w:p w14:paraId="55B011FE" w14:textId="77777777" w:rsidR="00621A2B" w:rsidRPr="00CE524B" w:rsidRDefault="00621A2B" w:rsidP="00621A2B">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Capsule with trabeculae; internal reticular fiber mesh.</w:t>
      </w:r>
    </w:p>
    <w:p w14:paraId="5EAF2340" w14:textId="77777777" w:rsidR="00621A2B" w:rsidRPr="00CE524B" w:rsidRDefault="00621A2B" w:rsidP="00621A2B">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Regions:</w:t>
      </w:r>
    </w:p>
    <w:p w14:paraId="7FE83041" w14:textId="77777777" w:rsidR="00621A2B" w:rsidRPr="00CE524B" w:rsidRDefault="00621A2B" w:rsidP="00621A2B">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Cortex (outer): B-cell follicles (primary/secondary); germinal centers with antigenic stimulation.</w:t>
      </w:r>
    </w:p>
    <w:p w14:paraId="09901DEF" w14:textId="77777777" w:rsidR="00621A2B" w:rsidRPr="00CE524B" w:rsidRDefault="00621A2B" w:rsidP="00621A2B">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Paracortex (inner cortex): T-cell zone; HEVs (high endothelial venules) where naïve B/T cells enter from blood via diapedesis.</w:t>
      </w:r>
    </w:p>
    <w:p w14:paraId="78D91816" w14:textId="77777777" w:rsidR="00621A2B" w:rsidRPr="00CE524B" w:rsidRDefault="00621A2B" w:rsidP="00621A2B">
      <w:pPr>
        <w:numPr>
          <w:ilvl w:val="1"/>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Medulla: cords + sinuses; plasma cells migrate to cords; lymph exits via efferent lymphatics.</w:t>
      </w:r>
    </w:p>
    <w:p w14:paraId="3B7E0206" w14:textId="77777777" w:rsidR="00621A2B" w:rsidRPr="00CE524B" w:rsidRDefault="00621A2B" w:rsidP="00621A2B">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 flow: Afferent vessels → subcapsular sinus → cortical → medullary sinuses → efferent vessel at hilum.</w:t>
      </w:r>
    </w:p>
    <w:p w14:paraId="6C206795"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Cellular Players</w:t>
      </w:r>
    </w:p>
    <w:p w14:paraId="3232C34E" w14:textId="77777777" w:rsidR="00621A2B" w:rsidRPr="00CE524B" w:rsidRDefault="00621A2B" w:rsidP="00621A2B">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Dendritic cells bring tissue antigens via afferent lymphatics → present to T cells in paracortex.</w:t>
      </w:r>
    </w:p>
    <w:p w14:paraId="607B4AB2" w14:textId="77777777" w:rsidR="00621A2B" w:rsidRPr="00CE524B" w:rsidRDefault="00621A2B" w:rsidP="00621A2B">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Macrophages filter debris/</w:t>
      </w:r>
      <w:proofErr w:type="gramStart"/>
      <w:r w:rsidRPr="00CE524B">
        <w:rPr>
          <w:rFonts w:ascii="Aptos" w:eastAsia="Times New Roman" w:hAnsi="Aptos" w:cs="Times New Roman"/>
          <w:color w:val="000000"/>
          <w:kern w:val="0"/>
          <w14:ligatures w14:val="none"/>
        </w:rPr>
        <w:t>microbes;</w:t>
      </w:r>
      <w:proofErr w:type="gramEnd"/>
      <w:r w:rsidRPr="00CE524B">
        <w:rPr>
          <w:rFonts w:ascii="Aptos" w:eastAsia="Times New Roman" w:hAnsi="Aptos" w:cs="Times New Roman"/>
          <w:color w:val="000000"/>
          <w:kern w:val="0"/>
          <w14:ligatures w14:val="none"/>
        </w:rPr>
        <w:t xml:space="preserve"> antigen processing.</w:t>
      </w:r>
    </w:p>
    <w:p w14:paraId="74ED73D0" w14:textId="77777777" w:rsidR="00621A2B" w:rsidRPr="00CE524B" w:rsidRDefault="00621A2B" w:rsidP="00621A2B">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Fibroblastic reticular network provides scaffold and chemokine gradients to position cells (B vs T zones).</w:t>
      </w:r>
    </w:p>
    <w:p w14:paraId="5480FB02"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Correlates</w:t>
      </w:r>
    </w:p>
    <w:p w14:paraId="732A4CB9" w14:textId="77777777" w:rsidR="00621A2B" w:rsidRPr="00CE524B" w:rsidRDefault="00621A2B" w:rsidP="00621A2B">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Reactive lymphadenopathy: tender, enlarged nodes due to B-cell proliferation in germinal centers during infection.</w:t>
      </w:r>
    </w:p>
    <w:p w14:paraId="38CE3C9C" w14:textId="77777777" w:rsidR="00621A2B" w:rsidRPr="00CE524B" w:rsidRDefault="00621A2B" w:rsidP="00621A2B">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HEV dysfunction → impaired naïve lymphocyte trafficking.</w:t>
      </w:r>
    </w:p>
    <w:p w14:paraId="5AF7F99F"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High-yield</w:t>
      </w:r>
      <w:proofErr w:type="gramEnd"/>
      <w:r w:rsidRPr="00CE524B">
        <w:rPr>
          <w:rFonts w:ascii="Aptos" w:eastAsia="Times New Roman" w:hAnsi="Aptos" w:cs="Times New Roman"/>
          <w:color w:val="000000"/>
          <w:kern w:val="0"/>
          <w14:ligatures w14:val="none"/>
        </w:rPr>
        <w:t>: B cells = cortex/follicles, T cells = paracortex; HEVs = entry point from blood; afferent (in) vs efferent(out).</w:t>
      </w:r>
    </w:p>
    <w:p w14:paraId="76303781"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D8AA51A">
          <v:rect id="_x0000_i1139" alt="" style="width:468pt;height:.05pt;mso-width-percent:0;mso-height-percent:0;mso-width-percent:0;mso-height-percent:0" o:hralign="center" o:hrstd="t" o:hr="t" fillcolor="#a0a0a0" stroked="f"/>
        </w:pict>
      </w:r>
    </w:p>
    <w:p w14:paraId="32CE3B89"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Marrow &amp; Hematopoiesis</w:t>
      </w:r>
    </w:p>
    <w:p w14:paraId="2CCED15C"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Red vs Yellow Marrow</w:t>
      </w:r>
    </w:p>
    <w:p w14:paraId="1542810E" w14:textId="77777777" w:rsidR="00621A2B" w:rsidRPr="00CE524B" w:rsidRDefault="00621A2B" w:rsidP="00621A2B">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Red (active/myeloid): hematopoiesis.</w:t>
      </w:r>
    </w:p>
    <w:p w14:paraId="335DA644" w14:textId="77777777" w:rsidR="00621A2B" w:rsidRPr="00CE524B" w:rsidRDefault="00621A2B" w:rsidP="00621A2B">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Yellow (inactive): adipose-rich.</w:t>
      </w:r>
    </w:p>
    <w:p w14:paraId="2AC050AD" w14:textId="77777777" w:rsidR="00621A2B" w:rsidRPr="00CE524B" w:rsidRDefault="00621A2B" w:rsidP="00621A2B">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Adult distribution of active marrow (approx.): Pelvis 34%, Vertebrae 28%, Cranium/mandible 13%, Sternum/ribs 10%, Proximal humerus/femur 4–8%.</w:t>
      </w:r>
    </w:p>
    <w:p w14:paraId="2EE3CBC0" w14:textId="77777777" w:rsidR="00621A2B" w:rsidRPr="00CE524B" w:rsidRDefault="00621A2B" w:rsidP="00621A2B">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Stem cell harvest: </w:t>
      </w:r>
      <w:proofErr w:type="gramStart"/>
      <w:r w:rsidRPr="00CE524B">
        <w:rPr>
          <w:rFonts w:ascii="Aptos" w:eastAsia="Times New Roman" w:hAnsi="Aptos" w:cs="Times New Roman"/>
          <w:color w:val="000000"/>
          <w:kern w:val="0"/>
          <w14:ligatures w14:val="none"/>
        </w:rPr>
        <w:t>typically</w:t>
      </w:r>
      <w:proofErr w:type="gramEnd"/>
      <w:r w:rsidRPr="00CE524B">
        <w:rPr>
          <w:rFonts w:ascii="Aptos" w:eastAsia="Times New Roman" w:hAnsi="Aptos" w:cs="Times New Roman"/>
          <w:color w:val="000000"/>
          <w:kern w:val="0"/>
          <w14:ligatures w14:val="none"/>
        </w:rPr>
        <w:t> pelvic flat bones.</w:t>
      </w:r>
    </w:p>
    <w:p w14:paraId="740C427D"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HSC Niches &amp; Regulation</w:t>
      </w:r>
    </w:p>
    <w:p w14:paraId="155FA907"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Two principal microenvironments:</w:t>
      </w:r>
    </w:p>
    <w:p w14:paraId="11E42F83" w14:textId="77777777" w:rsidR="00621A2B" w:rsidRPr="00CE524B" w:rsidRDefault="00621A2B" w:rsidP="00621A2B">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Endosteal niche (near bone surface):</w:t>
      </w:r>
    </w:p>
    <w:p w14:paraId="79FF7061"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Osteoblasts/osteocytes/osteoclasts, megakaryocytes, macrophages.</w:t>
      </w:r>
    </w:p>
    <w:p w14:paraId="5787377E"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Osteoblasts (from MSCs) support myelopoiesis via soluble factors; influence B-cell differentiation.</w:t>
      </w:r>
    </w:p>
    <w:p w14:paraId="7968B928"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Osteoclasts (from HSC lineage) remodel bone; can present antigen to T cells; are phagocytic.</w:t>
      </w:r>
    </w:p>
    <w:p w14:paraId="4194324F" w14:textId="77777777" w:rsidR="00621A2B" w:rsidRPr="00CE524B" w:rsidRDefault="00621A2B" w:rsidP="00621A2B">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Perivascular niche (near sinusoids/arterioles):</w:t>
      </w:r>
    </w:p>
    <w:p w14:paraId="6D5AE76C"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Specialized MSCs: CXCL12-abundant reticular (CAR) cells and nestin</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periarteriolar/sinusoidal MSCs.</w:t>
      </w:r>
    </w:p>
    <w:p w14:paraId="536D1B8F"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signals maintaining HSC retention, expansion, quiescence:</w:t>
      </w:r>
    </w:p>
    <w:p w14:paraId="1BC72A6C" w14:textId="77777777" w:rsidR="00621A2B" w:rsidRPr="00CE524B" w:rsidRDefault="00621A2B" w:rsidP="00621A2B">
      <w:pPr>
        <w:numPr>
          <w:ilvl w:val="2"/>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CXCL12 (retention/expansion),</w:t>
      </w:r>
    </w:p>
    <w:p w14:paraId="42B3332C" w14:textId="77777777" w:rsidR="00621A2B" w:rsidRPr="00CE524B" w:rsidRDefault="00621A2B" w:rsidP="00621A2B">
      <w:pPr>
        <w:numPr>
          <w:ilvl w:val="2"/>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SCF (stem cell factor; hematopoiesis),</w:t>
      </w:r>
    </w:p>
    <w:p w14:paraId="6FBEF2D4" w14:textId="77777777" w:rsidR="00621A2B" w:rsidRPr="00CE524B" w:rsidRDefault="00621A2B" w:rsidP="00621A2B">
      <w:pPr>
        <w:numPr>
          <w:ilvl w:val="2"/>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VCAM-1 (adhesion/retention),</w:t>
      </w:r>
    </w:p>
    <w:p w14:paraId="0B7692AC" w14:textId="77777777" w:rsidR="00621A2B" w:rsidRPr="00CE524B" w:rsidRDefault="00621A2B" w:rsidP="00621A2B">
      <w:pPr>
        <w:numPr>
          <w:ilvl w:val="2"/>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ANG1 (quiescence/stemness),</w:t>
      </w:r>
    </w:p>
    <w:p w14:paraId="5EE59A4A" w14:textId="77777777" w:rsidR="00621A2B" w:rsidRPr="00CE524B" w:rsidRDefault="00621A2B" w:rsidP="00621A2B">
      <w:pPr>
        <w:numPr>
          <w:ilvl w:val="2"/>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TGF-β (quiescence/self-renewal).</w:t>
      </w:r>
    </w:p>
    <w:p w14:paraId="295CDF80" w14:textId="77777777" w:rsidR="00621A2B" w:rsidRPr="00CE524B" w:rsidRDefault="00621A2B" w:rsidP="00621A2B">
      <w:pPr>
        <w:numPr>
          <w:ilvl w:val="1"/>
          <w:numId w:val="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Sympathetic nervous system + SCF regulate HSC maintenance/mobilization.</w:t>
      </w:r>
    </w:p>
    <w:p w14:paraId="6AF70A70"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stromal &amp; accessory cells:</w:t>
      </w:r>
    </w:p>
    <w:p w14:paraId="22585BD5" w14:textId="77777777" w:rsidR="00621A2B" w:rsidRPr="00CE524B" w:rsidRDefault="00621A2B" w:rsidP="00621A2B">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Megakaryocytes near sinusoids → platelet production; also promote HSC migration/proliferation.</w:t>
      </w:r>
    </w:p>
    <w:p w14:paraId="32C7B87F" w14:textId="77777777" w:rsidR="00621A2B" w:rsidRPr="00CE524B" w:rsidRDefault="00621A2B" w:rsidP="00621A2B">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Macrophages: critical for erythroid proliferation/maturation and iron supply.</w:t>
      </w:r>
    </w:p>
    <w:p w14:paraId="32FDA9DE" w14:textId="77777777" w:rsidR="00621A2B" w:rsidRPr="00CE524B" w:rsidRDefault="00621A2B" w:rsidP="00621A2B">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Adipocytes: modulate HSC numbers (context-dependent).</w:t>
      </w:r>
    </w:p>
    <w:p w14:paraId="486A794C"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Vascular Supply &amp; Trafficking</w:t>
      </w:r>
    </w:p>
    <w:p w14:paraId="37BC35AC" w14:textId="77777777" w:rsidR="00621A2B" w:rsidRPr="00CE524B" w:rsidRDefault="00621A2B" w:rsidP="00621A2B">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Arteries → arterioles/capillaries → venous sinusoids → central sinus.</w:t>
      </w:r>
    </w:p>
    <w:p w14:paraId="4A63D1E3" w14:textId="77777777" w:rsidR="00621A2B" w:rsidRPr="00CE524B" w:rsidRDefault="00621A2B" w:rsidP="00621A2B">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Newly formed cells exit via diapedesis through sinusoidal endothelium.</w:t>
      </w:r>
    </w:p>
    <w:p w14:paraId="7277D976" w14:textId="77777777" w:rsidR="00621A2B" w:rsidRPr="00CE524B" w:rsidRDefault="00621A2B" w:rsidP="00621A2B">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Low-flow, relatively hypoxic microenvironment → HSC dormancy (prevents exhaustion).</w:t>
      </w:r>
    </w:p>
    <w:p w14:paraId="7ADE8890"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High-yield: Know niche signals (CXCL12, SCF, VCAM-1, ANG1, TGF-β), cellular constituents (osteolineage, MSCs, megakaryocytes, macrophages), and adult red marrow distribution.</w:t>
      </w:r>
    </w:p>
    <w:p w14:paraId="4629F08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81C2621">
          <v:rect id="_x0000_i1138" alt="" style="width:468pt;height:.05pt;mso-width-percent:0;mso-height-percent:0;mso-width-percent:0;mso-height-percent:0" o:hralign="center" o:hrstd="t" o:hr="t" fillcolor="#a0a0a0" stroked="f"/>
        </w:pict>
      </w:r>
    </w:p>
    <w:p w14:paraId="51FD3A64"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Fast Exam Pearls</w:t>
      </w:r>
    </w:p>
    <w:p w14:paraId="7AB5F5E0" w14:textId="77777777" w:rsidR="00621A2B" w:rsidRPr="00CE524B" w:rsidRDefault="00621A2B" w:rsidP="00621A2B">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vs secondary lymphoid organs distinction = common test point.</w:t>
      </w:r>
    </w:p>
    <w:p w14:paraId="31A693A1" w14:textId="77777777" w:rsidR="00621A2B" w:rsidRPr="00CE524B" w:rsidRDefault="00621A2B" w:rsidP="00621A2B">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Spleen white pulp (T/B zones) vs red pulp (filtration, storage); encapsulated bacteria risk post-</w:t>
      </w:r>
      <w:proofErr w:type="gramStart"/>
      <w:r w:rsidRPr="00CE524B">
        <w:rPr>
          <w:rFonts w:ascii="Aptos" w:eastAsia="Times New Roman" w:hAnsi="Aptos" w:cs="Times New Roman"/>
          <w:color w:val="000000"/>
          <w:kern w:val="0"/>
          <w14:ligatures w14:val="none"/>
        </w:rPr>
        <w:t>splenectomy(</w:t>
      </w:r>
      <w:proofErr w:type="gramEnd"/>
      <w:r w:rsidRPr="00CE524B">
        <w:rPr>
          <w:rFonts w:ascii="Aptos" w:eastAsia="Times New Roman" w:hAnsi="Aptos" w:cs="Times New Roman"/>
          <w:color w:val="000000"/>
          <w:kern w:val="0"/>
          <w14:ligatures w14:val="none"/>
        </w:rPr>
        <w:t>impaired IgM response).</w:t>
      </w:r>
    </w:p>
    <w:p w14:paraId="5E7A47B3" w14:textId="77777777" w:rsidR="00621A2B" w:rsidRPr="00CE524B" w:rsidRDefault="00621A2B" w:rsidP="00621A2B">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 node geography: B in cortex/follicles, T in paracortex, HEVs for naïve lymphocyte entry, afferent vs efferent flow.</w:t>
      </w:r>
    </w:p>
    <w:p w14:paraId="141D916B" w14:textId="77777777" w:rsidR="00621A2B" w:rsidRPr="00CE524B" w:rsidRDefault="00621A2B" w:rsidP="00621A2B">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Bone marrow </w:t>
      </w:r>
      <w:proofErr w:type="gramStart"/>
      <w:r w:rsidRPr="00CE524B">
        <w:rPr>
          <w:rFonts w:ascii="Aptos" w:eastAsia="Times New Roman" w:hAnsi="Aptos" w:cs="Times New Roman"/>
          <w:color w:val="000000"/>
          <w:kern w:val="0"/>
          <w14:ligatures w14:val="none"/>
        </w:rPr>
        <w:t>niches:</w:t>
      </w:r>
      <w:proofErr w:type="gramEnd"/>
      <w:r w:rsidRPr="00CE524B">
        <w:rPr>
          <w:rFonts w:ascii="Aptos" w:eastAsia="Times New Roman" w:hAnsi="Aptos" w:cs="Times New Roman"/>
          <w:color w:val="000000"/>
          <w:kern w:val="0"/>
          <w14:ligatures w14:val="none"/>
        </w:rPr>
        <w:t> be able to match signals to function (e.g., CXCL12 = retention, ANG1/TGF-β = quiescence).</w:t>
      </w:r>
    </w:p>
    <w:p w14:paraId="4D608538" w14:textId="77777777" w:rsidR="00621A2B" w:rsidRPr="00CE524B" w:rsidRDefault="00621A2B" w:rsidP="00621A2B">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Numbers to </w:t>
      </w:r>
      <w:proofErr w:type="gramStart"/>
      <w:r w:rsidRPr="00CE524B">
        <w:rPr>
          <w:rFonts w:ascii="Aptos" w:eastAsia="Times New Roman" w:hAnsi="Aptos" w:cs="Times New Roman"/>
          <w:color w:val="000000"/>
          <w:kern w:val="0"/>
          <w14:ligatures w14:val="none"/>
        </w:rPr>
        <w:t>remember:</w:t>
      </w:r>
      <w:proofErr w:type="gramEnd"/>
      <w:r w:rsidRPr="00CE524B">
        <w:rPr>
          <w:rFonts w:ascii="Aptos" w:eastAsia="Times New Roman" w:hAnsi="Aptos" w:cs="Times New Roman"/>
          <w:color w:val="000000"/>
          <w:kern w:val="0"/>
          <w14:ligatures w14:val="none"/>
        </w:rPr>
        <w:t> spleen can store &gt;300 mL and expel ~200 mL blood; Hct ↑ ~4% with contraction.</w:t>
      </w:r>
    </w:p>
    <w:p w14:paraId="7C0FB494" w14:textId="77777777" w:rsidR="00621A2B" w:rsidRPr="00CE524B" w:rsidRDefault="00621A2B" w:rsidP="00621A2B">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Cellular Differentiation &amp; Hematopoiesis — Study Notes</w:t>
      </w:r>
    </w:p>
    <w:p w14:paraId="018F8070"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From Zygote → Blood Cells</w:t>
      </w:r>
    </w:p>
    <w:p w14:paraId="793F0719" w14:textId="77777777" w:rsidR="00621A2B" w:rsidRPr="00CE524B" w:rsidRDefault="00621A2B" w:rsidP="00621A2B">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Early embryo (blastomere): totipotent → any cell.</w:t>
      </w:r>
    </w:p>
    <w:p w14:paraId="0200560E" w14:textId="77777777" w:rsidR="00621A2B" w:rsidRPr="00CE524B" w:rsidRDefault="00621A2B" w:rsidP="00621A2B">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Inner cell mass: pluripotent embryonic stem cells → all tissues.</w:t>
      </w:r>
    </w:p>
    <w:p w14:paraId="61F1FB6D" w14:textId="77777777" w:rsidR="00621A2B" w:rsidRPr="00CE524B" w:rsidRDefault="00621A2B" w:rsidP="00621A2B">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Multipotent stem cells: lineage-restricted pools (e.g., HSCs in bone marrow niches).</w:t>
      </w:r>
    </w:p>
    <w:p w14:paraId="1B47621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C4D8911">
          <v:rect id="_x0000_i1137" alt="" style="width:468pt;height:.05pt;mso-width-percent:0;mso-height-percent:0;mso-width-percent:0;mso-height-percent:0" o:hralign="center" o:hrstd="t" o:hr="t" fillcolor="#a0a0a0" stroked="f"/>
        </w:pict>
      </w:r>
    </w:p>
    <w:p w14:paraId="1C8BB107"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Hematopoietic Stem Cells (HSCs) &amp; Pools</w:t>
      </w:r>
    </w:p>
    <w:p w14:paraId="36131FC0" w14:textId="77777777" w:rsidR="00621A2B" w:rsidRPr="00CE524B" w:rsidRDefault="00621A2B" w:rsidP="00621A2B">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Self-renewing HSCs in marrow niches → progenitors (retain proliferation, committed to lineages).</w:t>
      </w:r>
    </w:p>
    <w:p w14:paraId="16B5EA29" w14:textId="77777777" w:rsidR="00621A2B" w:rsidRPr="00CE524B" w:rsidRDefault="00621A2B" w:rsidP="00621A2B">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Lineages:</w:t>
      </w:r>
    </w:p>
    <w:p w14:paraId="5BE4DF77" w14:textId="77777777" w:rsidR="00621A2B" w:rsidRPr="00CE524B" w:rsidRDefault="00621A2B" w:rsidP="00621A2B">
      <w:pPr>
        <w:numPr>
          <w:ilvl w:val="1"/>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Lymphoid: T, B, NK cells.</w:t>
      </w:r>
    </w:p>
    <w:p w14:paraId="765DB763" w14:textId="77777777" w:rsidR="00621A2B" w:rsidRPr="00CE524B" w:rsidRDefault="00621A2B" w:rsidP="00621A2B">
      <w:pPr>
        <w:numPr>
          <w:ilvl w:val="1"/>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Myeloid: neutrophils, eosinophils, basophils, monocytes/ macrophages, megakaryocytes/platelets, erythrocytes.</w:t>
      </w:r>
    </w:p>
    <w:p w14:paraId="04514508" w14:textId="77777777" w:rsidR="00621A2B" w:rsidRPr="00CE524B" w:rsidRDefault="00621A2B" w:rsidP="00621A2B">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Production sites: fetal liver/spleen → postnatal bone marrow only.</w:t>
      </w:r>
    </w:p>
    <w:p w14:paraId="3CD20552" w14:textId="77777777" w:rsidR="00621A2B" w:rsidRPr="00CE524B" w:rsidRDefault="00621A2B" w:rsidP="00621A2B">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Daily output: ~100 billion new blood cells.</w:t>
      </w:r>
    </w:p>
    <w:p w14:paraId="6022E438"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Compartments</w:t>
      </w:r>
    </w:p>
    <w:p w14:paraId="359A127C" w14:textId="77777777" w:rsidR="00621A2B" w:rsidRPr="00CE524B" w:rsidRDefault="00621A2B" w:rsidP="00621A2B">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Stem cell pool: pluripotent HSCs + early progenitors (size maintained by self-renewal).</w:t>
      </w:r>
    </w:p>
    <w:p w14:paraId="72C3E63A" w14:textId="77777777" w:rsidR="00621A2B" w:rsidRPr="00CE524B" w:rsidRDefault="00621A2B" w:rsidP="00621A2B">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marrow pool: proliferating/maturing cells + storage reserve (notably immature granulocytes).</w:t>
      </w:r>
    </w:p>
    <w:p w14:paraId="60642E56" w14:textId="77777777" w:rsidR="00621A2B" w:rsidRPr="00CE524B" w:rsidRDefault="00621A2B" w:rsidP="00621A2B">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Peripheral blood pools: circulating cells + marginating pool (neutrophils along endothelium).</w:t>
      </w:r>
    </w:p>
    <w:p w14:paraId="7E528F67"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When demand spikes (infection, anemia, hypoxia)</w:t>
      </w:r>
    </w:p>
    <w:p w14:paraId="40544D6A" w14:textId="77777777" w:rsidR="00621A2B" w:rsidRPr="00CE524B" w:rsidRDefault="00621A2B" w:rsidP="00621A2B">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Medullary hematopoiesis accelerates via:</w:t>
      </w:r>
    </w:p>
    <w:p w14:paraId="7D2AC408" w14:textId="77777777" w:rsidR="00621A2B" w:rsidRPr="00CE524B" w:rsidRDefault="00621A2B" w:rsidP="00621A2B">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Yellow → red marrow conversion (EPO driven),</w:t>
      </w:r>
    </w:p>
    <w:p w14:paraId="6CAF4FA7" w14:textId="77777777" w:rsidR="00621A2B" w:rsidRPr="00CE524B" w:rsidRDefault="00621A2B" w:rsidP="00621A2B">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stem→progenitor proliferation,</w:t>
      </w:r>
    </w:p>
    <w:p w14:paraId="1C8FB753" w14:textId="77777777" w:rsidR="00621A2B" w:rsidRPr="00CE524B" w:rsidRDefault="00621A2B" w:rsidP="00621A2B">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 progenitor differentiation.</w:t>
      </w:r>
    </w:p>
    <w:p w14:paraId="5078B628" w14:textId="77777777" w:rsidR="00621A2B" w:rsidRPr="00CE524B" w:rsidRDefault="00621A2B" w:rsidP="00621A2B">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Extramedullary hematopoiesis (liver/spleen, etc.) = usually pathologic (e.g., thalassemia, sickle cell, hemolytic disease of newborn, leukemias).</w:t>
      </w:r>
    </w:p>
    <w:p w14:paraId="41F0EF8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B7E0958">
          <v:rect id="_x0000_i1136" alt="" style="width:468pt;height:.05pt;mso-width-percent:0;mso-height-percent:0;mso-width-percent:0;mso-height-percent:0" o:hralign="center" o:hrstd="t" o:hr="t" fillcolor="#a0a0a0" stroked="f"/>
        </w:pict>
      </w:r>
    </w:p>
    <w:p w14:paraId="5322D7F4"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Hematopoietic Cytokines (know the pairings)</w:t>
      </w:r>
    </w:p>
    <w:p w14:paraId="7AC37C69"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SCF (stem cell factor): HSC/progenitor survival &amp; expansion.</w:t>
      </w:r>
    </w:p>
    <w:p w14:paraId="3888C101"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IL-3: early myeloid support (megakaryocyte, erythroid, granulocyte, monocyte).</w:t>
      </w:r>
    </w:p>
    <w:p w14:paraId="71611CC0"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GM-CSF: common myeloid → granulocyte &amp; monocyte progenitors.</w:t>
      </w:r>
    </w:p>
    <w:p w14:paraId="3598E657"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G-CSF: granulocyte progenitor → neutrophils (mobilizes neutrophils clinically).</w:t>
      </w:r>
    </w:p>
    <w:p w14:paraId="45C9635C"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M-CSF: monocyte progenitor → monocytes.</w:t>
      </w:r>
    </w:p>
    <w:p w14:paraId="59F58C66"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IL-7: HSC → common lymphoid progenitor; B/T/NK development.</w:t>
      </w:r>
    </w:p>
    <w:p w14:paraId="3C1805F0"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IL-2: T-cell proliferation; pro-T → T cells.</w:t>
      </w:r>
    </w:p>
    <w:p w14:paraId="00A89CB6"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IL-4: B-cell maturation; class switching.</w:t>
      </w:r>
    </w:p>
    <w:p w14:paraId="5F90A165"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IL-5: eosinophil differentiation; eosinophilia in allergy/parasites.</w:t>
      </w:r>
    </w:p>
    <w:p w14:paraId="4A8C9122"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IL-11: megakaryocyte maturation.</w:t>
      </w:r>
    </w:p>
    <w:p w14:paraId="0DA8AACF"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IL-15: NK development.</w:t>
      </w:r>
    </w:p>
    <w:p w14:paraId="1AAD786E"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Erythropoietin (EPO): CMP → erythroid progenitors → RBCs.</w:t>
      </w:r>
    </w:p>
    <w:p w14:paraId="0BF1D467" w14:textId="77777777" w:rsidR="00621A2B" w:rsidRPr="00CE524B" w:rsidRDefault="00621A2B" w:rsidP="00621A2B">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Thrombopoietin (TPO): all megakaryocyte/platelet lineage cells.</w:t>
      </w:r>
    </w:p>
    <w:p w14:paraId="576E2EFC"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50392B5">
          <v:rect id="_x0000_i1135" alt="" style="width:468pt;height:.05pt;mso-width-percent:0;mso-height-percent:0;mso-width-percent:0;mso-height-percent:0" o:hralign="center" o:hrstd="t" o:hr="t" fillcolor="#a0a0a0" stroked="f"/>
        </w:pict>
      </w:r>
    </w:p>
    <w:p w14:paraId="390D62E6"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Erythropoiesis (RBC Production)</w:t>
      </w:r>
    </w:p>
    <w:p w14:paraId="5197D3DE"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Sequence (bone marrow): erythroid progenitor → proerythroblast → normoblast (nucleus condenses, extruded) → reticulocyte (no nucleus; residual rRNA/mitochondria) → erythrocyte (24–48 h to mature after release).</w:t>
      </w:r>
    </w:p>
    <w:p w14:paraId="48A7BBF9" w14:textId="77777777" w:rsidR="00621A2B" w:rsidRPr="00CE524B" w:rsidRDefault="00621A2B" w:rsidP="00621A2B">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Reticulocytes: ~1% of RBCs; rise = ↑ marrow response.</w:t>
      </w:r>
    </w:p>
    <w:p w14:paraId="65E30E81" w14:textId="77777777" w:rsidR="00621A2B" w:rsidRPr="00CE524B" w:rsidRDefault="00621A2B" w:rsidP="00621A2B">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steady state: ~2.5 million/sec; can rise to ~17 million/sec in hypoxia/anemia.</w:t>
      </w:r>
    </w:p>
    <w:p w14:paraId="52B05CE7"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EPO Feedback (hypoxia sensor)</w:t>
      </w:r>
    </w:p>
    <w:p w14:paraId="52E8F54A" w14:textId="77777777" w:rsidR="00621A2B" w:rsidRPr="00CE524B" w:rsidRDefault="00621A2B" w:rsidP="00621A2B">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Trigger: ↓ tissue O₂ (↓ RBCs/Hb, hemorrhage, ↓ blood flow, ↑ O₂ consumption).</w:t>
      </w:r>
    </w:p>
    <w:p w14:paraId="4E16FCE3" w14:textId="77777777" w:rsidR="00621A2B" w:rsidRPr="00CE524B" w:rsidRDefault="00621A2B" w:rsidP="00621A2B">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Source: Renal peritubular cells (main) → ↑ EPO → marrow erythropoiesis ↑ → O₂ normalized → ↓ </w:t>
      </w:r>
      <w:proofErr w:type="gramStart"/>
      <w:r w:rsidRPr="00CE524B">
        <w:rPr>
          <w:rFonts w:ascii="Aptos" w:eastAsia="Times New Roman" w:hAnsi="Aptos" w:cs="Times New Roman"/>
          <w:color w:val="000000"/>
          <w:kern w:val="0"/>
          <w14:ligatures w14:val="none"/>
        </w:rPr>
        <w:t>EPO(</w:t>
      </w:r>
      <w:proofErr w:type="gramEnd"/>
      <w:r w:rsidRPr="00CE524B">
        <w:rPr>
          <w:rFonts w:ascii="Aptos" w:eastAsia="Times New Roman" w:hAnsi="Aptos" w:cs="Times New Roman"/>
          <w:color w:val="000000"/>
          <w:kern w:val="0"/>
          <w14:ligatures w14:val="none"/>
        </w:rPr>
        <w:t>negative feedback).</w:t>
      </w:r>
    </w:p>
    <w:p w14:paraId="62F0649C" w14:textId="77777777" w:rsidR="00621A2B" w:rsidRPr="00CE524B" w:rsidRDefault="00621A2B" w:rsidP="00621A2B">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Therapy: rHuEPO in CKD anemia → ↑ retics first; AE: hypertension.</w:t>
      </w:r>
    </w:p>
    <w:p w14:paraId="3B508DD6"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AEDF3F3">
          <v:rect id="_x0000_i1134" alt="" style="width:468pt;height:.05pt;mso-width-percent:0;mso-height-percent:0;mso-width-percent:0;mso-height-percent:0" o:hralign="center" o:hrstd="t" o:hr="t" fillcolor="#a0a0a0" stroked="f"/>
        </w:pict>
      </w:r>
    </w:p>
    <w:p w14:paraId="1C5E2A6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Hemoglobin (Hb) — Structure &amp; Variants</w:t>
      </w:r>
    </w:p>
    <w:p w14:paraId="638E6FB6"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Hb = 4 globin chains + 4 heme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-protoporphyrin) groups → carries 4 O₂.</w:t>
      </w:r>
    </w:p>
    <w:p w14:paraId="6A608A55"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Adult HbA: α₂β₂ (~92%).</w:t>
      </w:r>
    </w:p>
    <w:p w14:paraId="14A7CA54"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HbA1c: glycohemoglobin (~5%; ↑ in diabetes).</w:t>
      </w:r>
    </w:p>
    <w:p w14:paraId="0409BE21"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HbA₂: α₂δ₂ (~2%; ↑ in β-thalassemia).</w:t>
      </w:r>
    </w:p>
    <w:p w14:paraId="04CFA1A7"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Fetal HbF: α₂γ₂ (↑ O₂ affinity; persists ↑ in β-thalassemia).</w:t>
      </w:r>
    </w:p>
    <w:p w14:paraId="2C7936D8"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O₂ binding: cooperative; O₂ binding → conformational shift ↑ affinity at other sites.</w:t>
      </w:r>
    </w:p>
    <w:p w14:paraId="4139D8A1"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 state: must be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to bind O₂;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(metHb) cannot; oxidants (nitrates, sulfonamides) ↑ metHb.</w:t>
      </w:r>
    </w:p>
    <w:p w14:paraId="6338825C"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Competitive binding: CO binds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with ~200× O₂ affinity → profound hypoxic carriage despite normal PaO₂.</w:t>
      </w:r>
    </w:p>
    <w:p w14:paraId="09EDF684" w14:textId="77777777" w:rsidR="00621A2B" w:rsidRPr="00CE524B" w:rsidRDefault="00621A2B" w:rsidP="00621A2B">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 carriage: Hb can deliver NO with O₂ → vasodilation, aids O₂ delivery.</w:t>
      </w:r>
    </w:p>
    <w:p w14:paraId="0916D96F"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6BE18C6">
          <v:rect id="_x0000_i1133" alt="" style="width:468pt;height:.05pt;mso-width-percent:0;mso-height-percent:0;mso-width-percent:0;mso-height-percent:0" o:hralign="center" o:hrstd="t" o:hr="t" fillcolor="#a0a0a0" stroked="f"/>
        </w:pict>
      </w:r>
    </w:p>
    <w:p w14:paraId="4CA022A2"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Nutritional Requirements for Erythropoiesis (deficiency → anemia type)</w:t>
      </w:r>
    </w:p>
    <w:p w14:paraId="365D7A3E" w14:textId="77777777" w:rsidR="00621A2B" w:rsidRPr="00CE524B" w:rsidRDefault="00621A2B" w:rsidP="00621A2B">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(cobalamin): DNA synthesis; needs Intrinsic Factor for ileal absorption → megaloblastic (macrocytic); pernicious anemia if IF ↓.</w:t>
      </w:r>
    </w:p>
    <w:p w14:paraId="3B276AC0" w14:textId="77777777" w:rsidR="00621A2B" w:rsidRPr="00CE524B" w:rsidRDefault="00621A2B" w:rsidP="00621A2B">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Folate: DNA/RNA synthesis; stores deplete in months (vs B12 in years); pregnancy ↑ needs; deficiency → megaloblastic + NTD risk.</w:t>
      </w:r>
    </w:p>
    <w:p w14:paraId="72371380" w14:textId="77777777" w:rsidR="00621A2B" w:rsidRPr="00CE524B" w:rsidRDefault="00621A2B" w:rsidP="00621A2B">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B6 (pyridoxine): heme synthesis → microcytic, hypochromic.</w:t>
      </w:r>
    </w:p>
    <w:p w14:paraId="45F407D7" w14:textId="77777777" w:rsidR="00621A2B" w:rsidRPr="00CE524B" w:rsidRDefault="00621A2B" w:rsidP="00621A2B">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Riboflavin (B2), Vit C, Niacin, Pantothenic acid, Vit E: various roles (oxidative reactions, iron reduction, membrane protection).</w:t>
      </w:r>
    </w:p>
    <w:p w14:paraId="3DDDA3FD" w14:textId="77777777" w:rsidR="00621A2B" w:rsidRPr="00CE524B" w:rsidRDefault="00621A2B" w:rsidP="00621A2B">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&amp; Copper: Hb synthesis &amp; mobilization → iron deficiency (microcytic) if inadequate; copper deficiency → microcytosis.</w:t>
      </w:r>
    </w:p>
    <w:p w14:paraId="7AE8F56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7B82EE4">
          <v:rect id="_x0000_i1132" alt="" style="width:468pt;height:.05pt;mso-width-percent:0;mso-height-percent:0;mso-width-percent:0;mso-height-percent:0" o:hralign="center" o:hrstd="t" o:hr="t" fillcolor="#a0a0a0" stroked="f"/>
        </w:pict>
      </w:r>
    </w:p>
    <w:p w14:paraId="561C529A"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Senescence, Bilirubin, &amp; Jaundice Links</w:t>
      </w:r>
    </w:p>
    <w:p w14:paraId="1799CF77" w14:textId="77777777" w:rsidR="00621A2B" w:rsidRPr="00CE524B" w:rsidRDefault="00621A2B" w:rsidP="00621A2B">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lifespan: ~120 days → cleared by splenic macrophages (or liver if asplenic).</w:t>
      </w:r>
    </w:p>
    <w:p w14:paraId="02B8C2D4" w14:textId="77777777" w:rsidR="00621A2B" w:rsidRPr="00CE524B" w:rsidRDefault="00621A2B" w:rsidP="00621A2B">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Aging → ↓ ATP, ↓ membrane flexibility; membrane phospholipid changes signal macrophage uptake.</w:t>
      </w:r>
    </w:p>
    <w:p w14:paraId="0516F425" w14:textId="77777777" w:rsidR="00621A2B" w:rsidRPr="00CE524B" w:rsidRDefault="00621A2B" w:rsidP="00621A2B">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 catabolism:</w:t>
      </w:r>
    </w:p>
    <w:p w14:paraId="5CA0DA9A" w14:textId="77777777" w:rsidR="00621A2B" w:rsidRPr="00CE524B" w:rsidRDefault="00621A2B" w:rsidP="00621A2B">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Globin → amino acids.</w:t>
      </w:r>
    </w:p>
    <w:p w14:paraId="21EF2866" w14:textId="77777777" w:rsidR="00621A2B" w:rsidRPr="00CE524B" w:rsidRDefault="00621A2B" w:rsidP="00621A2B">
      <w:pPr>
        <w:numPr>
          <w:ilvl w:val="1"/>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Heme →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(recycled) + unconjugated bilirubin → liver conjugation → bile → gut urobilinogen → feces (mostly) or urine (small amount).</w:t>
      </w:r>
    </w:p>
    <w:p w14:paraId="6EED96CF" w14:textId="77777777" w:rsidR="00621A2B" w:rsidRPr="00CE524B" w:rsidRDefault="00621A2B" w:rsidP="00621A2B">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Hemolysis ↑: ↑ unconjugated bilirubin load, ↑ conjugation demand, ↑ urinary urobilinogen; chronic ↑ bilirubin excretion → pigment gallstones.</w:t>
      </w:r>
    </w:p>
    <w:p w14:paraId="2BBF8786"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B4215D8">
          <v:rect id="_x0000_i1131" alt="" style="width:468pt;height:.05pt;mso-width-percent:0;mso-height-percent:0;mso-width-percent:0;mso-height-percent:0" o:hralign="center" o:hrstd="t" o:hr="t" fillcolor="#a0a0a0" stroked="f"/>
        </w:pict>
      </w:r>
    </w:p>
    <w:p w14:paraId="6DBEF0F9"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Cycle &amp; Hepcidin–Ferroportin Axis (must know)</w:t>
      </w:r>
    </w:p>
    <w:p w14:paraId="512F83BB" w14:textId="77777777" w:rsidR="00621A2B" w:rsidRPr="00CE524B" w:rsidRDefault="00621A2B" w:rsidP="00621A2B">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Distribution: ~67% Hb (RBCs), 5–10% myoglobin, ~30% stores (ferritin/hemosiderin), &lt;1 mg/day lost (no regulated excretion).</w:t>
      </w:r>
    </w:p>
    <w:p w14:paraId="26DD7FC4" w14:textId="77777777" w:rsidR="00621A2B" w:rsidRPr="00CE524B" w:rsidRDefault="00621A2B" w:rsidP="00621A2B">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Daily need for erythropoiesis: ~25 mg Fe (diet 1–2 mg, rest from recycling).</w:t>
      </w:r>
    </w:p>
    <w:p w14:paraId="1A7B4C16" w14:textId="77777777" w:rsidR="00621A2B" w:rsidRPr="00CE524B" w:rsidRDefault="00621A2B" w:rsidP="00621A2B">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Transport: Transferrin (from apotransferrin) carries Fe to marrow; transferrin receptor abundant on erythroblasts.</w:t>
      </w:r>
    </w:p>
    <w:p w14:paraId="07229F38" w14:textId="77777777" w:rsidR="00621A2B" w:rsidRPr="00CE524B" w:rsidRDefault="00621A2B" w:rsidP="00621A2B">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Storage: Ferritin (soluble, readily available), Hemosiderin (insoluble, less available).</w:t>
      </w:r>
    </w:p>
    <w:p w14:paraId="5642D5CC" w14:textId="77777777" w:rsidR="00621A2B" w:rsidRPr="00CE524B" w:rsidRDefault="00621A2B" w:rsidP="00621A2B">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(liver): master regulator; ↑ with ↑ iron, inflammation (IL-6), ↓ O₂; binds ferroportin on enterocytes, macrophages, hepatocytes → internalization/degradation → ↓ Fe export/absorption → hypoferremia.</w:t>
      </w:r>
    </w:p>
    <w:p w14:paraId="5D10E4A0" w14:textId="77777777" w:rsidR="00621A2B" w:rsidRPr="00CE524B" w:rsidRDefault="00621A2B" w:rsidP="00621A2B">
      <w:pPr>
        <w:numPr>
          <w:ilvl w:val="1"/>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hepcidin: ↑ ferroportin → ↑ absorption &amp; release from stores.</w:t>
      </w:r>
    </w:p>
    <w:p w14:paraId="6C1FAF14" w14:textId="77777777" w:rsidR="00621A2B" w:rsidRPr="00CE524B" w:rsidRDefault="00621A2B" w:rsidP="00621A2B">
      <w:pPr>
        <w:numPr>
          <w:ilvl w:val="1"/>
          <w:numId w:val="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Inflammation: hepcidin-mediated iron sequestration → anemia of inflammation.</w:t>
      </w:r>
    </w:p>
    <w:p w14:paraId="168C941F"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CB01AC4">
          <v:rect id="_x0000_i1130" alt="" style="width:468pt;height:.05pt;mso-width-percent:0;mso-height-percent:0;mso-width-percent:0;mso-height-percent:0" o:hralign="center" o:hrstd="t" o:hr="t" fillcolor="#a0a0a0" stroked="f"/>
        </w:pict>
      </w:r>
    </w:p>
    <w:p w14:paraId="2A1B147F"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Leukopoiesis (WBC Development)</w:t>
      </w:r>
    </w:p>
    <w:p w14:paraId="6BEE1E8E" w14:textId="77777777" w:rsidR="00621A2B" w:rsidRPr="00CE524B" w:rsidRDefault="00621A2B" w:rsidP="00621A2B">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HSC → common lymphoid progenitor (→ B/T/NK) via IL-7;</w:t>
      </w:r>
      <w:r w:rsidRPr="00CE524B">
        <w:rPr>
          <w:rFonts w:ascii="Aptos" w:eastAsia="Times New Roman" w:hAnsi="Aptos" w:cs="Times New Roman"/>
          <w:color w:val="000000"/>
          <w:kern w:val="0"/>
          <w14:ligatures w14:val="none"/>
        </w:rPr>
        <w:br/>
        <w:t>HSC → common myeloid progenitor (→ granulocyte/monocyte, eosinophil, basophil, mast cell, megakaryocyte) via SCF/IL-3/GM-CSF.</w:t>
      </w:r>
    </w:p>
    <w:p w14:paraId="2917264C" w14:textId="77777777" w:rsidR="00621A2B" w:rsidRPr="00CE524B" w:rsidRDefault="00621A2B" w:rsidP="00621A2B">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Granulopoiesis:</w:t>
      </w:r>
    </w:p>
    <w:p w14:paraId="7824FD0F" w14:textId="77777777" w:rsidR="00621A2B" w:rsidRPr="00CE524B" w:rsidRDefault="00621A2B" w:rsidP="00621A2B">
      <w:pPr>
        <w:numPr>
          <w:ilvl w:val="1"/>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G-CSF → neutrophils; IL-5 → eosinophils; GM-CSF/IL-3 → basophils.</w:t>
      </w:r>
    </w:p>
    <w:p w14:paraId="3E0D2548" w14:textId="77777777" w:rsidR="00621A2B" w:rsidRPr="00CE524B" w:rsidRDefault="00621A2B" w:rsidP="00621A2B">
      <w:pPr>
        <w:numPr>
          <w:ilvl w:val="1"/>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Timeline: ~10–14 days in marrow; reserve pool retained for rapid release.</w:t>
      </w:r>
    </w:p>
    <w:p w14:paraId="195C062A" w14:textId="77777777" w:rsidR="00621A2B" w:rsidRPr="00CE524B" w:rsidRDefault="00621A2B" w:rsidP="00621A2B">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Monocytopoiesis: M-CSF; monocyte → tissue macrophage within 1–2 days post-release.</w:t>
      </w:r>
    </w:p>
    <w:p w14:paraId="7A6525E9" w14:textId="77777777" w:rsidR="00621A2B" w:rsidRPr="00CE524B" w:rsidRDefault="00621A2B" w:rsidP="00621A2B">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Lymphopoiesis: pro-T (IL-7/IL-2) → thymus; pro-B (IL-7/IL-4) → marrow/secondary organs; NK via IL-15.</w:t>
      </w:r>
    </w:p>
    <w:p w14:paraId="156C65BE"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Leukocytosis triggers: infection, steroids, reserve depletion, strenuous exercise, seizures, heat, radiation, tachyarrhythmias, pain, N/V, anxiety.</w:t>
      </w:r>
    </w:p>
    <w:p w14:paraId="7A87D481"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70DB67A">
          <v:rect id="_x0000_i1129" alt="" style="width:468pt;height:.05pt;mso-width-percent:0;mso-height-percent:0;mso-width-percent:0;mso-height-percent:0" o:hralign="center" o:hrstd="t" o:hr="t" fillcolor="#a0a0a0" stroked="f"/>
        </w:pict>
      </w:r>
    </w:p>
    <w:p w14:paraId="47F058B1"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Thrombopoiesis (Platelet Production)</w:t>
      </w:r>
    </w:p>
    <w:p w14:paraId="6A87537E" w14:textId="77777777" w:rsidR="00621A2B" w:rsidRPr="00CE524B" w:rsidRDefault="00621A2B" w:rsidP="00621A2B">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Megakaryocytes (polyploid, up to 100× DNA) extend proplatelet processes → platelets (2–3 μm).</w:t>
      </w:r>
    </w:p>
    <w:p w14:paraId="649AF6C4" w14:textId="77777777" w:rsidR="00621A2B" w:rsidRPr="00CE524B" w:rsidRDefault="00621A2B" w:rsidP="00621A2B">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Regulator: TPO (liver&gt;kidney).</w:t>
      </w:r>
    </w:p>
    <w:p w14:paraId="27F9AFEC" w14:textId="77777777" w:rsidR="00621A2B" w:rsidRPr="00CE524B" w:rsidRDefault="00621A2B" w:rsidP="00621A2B">
      <w:pPr>
        <w:numPr>
          <w:ilvl w:val="1"/>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 platelets: TPO bound by platelet receptors → less marrow stimulation.</w:t>
      </w:r>
    </w:p>
    <w:p w14:paraId="30DEA7BC" w14:textId="77777777" w:rsidR="00621A2B" w:rsidRPr="00CE524B" w:rsidRDefault="00621A2B" w:rsidP="00621A2B">
      <w:pPr>
        <w:numPr>
          <w:ilvl w:val="1"/>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platelets: excess free TPO → marrow stimulation ↑.</w:t>
      </w:r>
    </w:p>
    <w:p w14:paraId="68D59735" w14:textId="77777777" w:rsidR="00621A2B" w:rsidRPr="00CE524B" w:rsidRDefault="00621A2B" w:rsidP="00621A2B">
      <w:pPr>
        <w:numPr>
          <w:ilvl w:val="1"/>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Inflammation (IL-6): ↑ TPO → ↑ young, more thrombogenic platelets.</w:t>
      </w:r>
    </w:p>
    <w:p w14:paraId="6516CA22" w14:textId="77777777" w:rsidR="00621A2B" w:rsidRPr="00CE524B" w:rsidRDefault="00621A2B" w:rsidP="00621A2B">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lifespan: ~8–10 days; cleared by splenic macrophages.</w:t>
      </w:r>
    </w:p>
    <w:p w14:paraId="36555A30" w14:textId="77777777" w:rsidR="00621A2B" w:rsidRPr="00CE524B" w:rsidRDefault="00621A2B" w:rsidP="00621A2B">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~2/3 circulate; 1/3 in splenic pool.</w:t>
      </w:r>
    </w:p>
    <w:p w14:paraId="0371A321"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6FF60DAA">
          <v:rect id="_x0000_i1128" alt="" style="width:468pt;height:.05pt;mso-width-percent:0;mso-height-percent:0;mso-width-percent:0;mso-height-percent:0" o:hralign="center" o:hrstd="t" o:hr="t" fillcolor="#a0a0a0" stroked="f"/>
        </w:pict>
      </w:r>
    </w:p>
    <w:p w14:paraId="398BEB9A"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Ultra-High-Yield Exam Pearls</w:t>
      </w:r>
    </w:p>
    <w:p w14:paraId="47DA38C7"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Cytokine map: G-CSF→neutrophils; M-CSF→monocytes; IL-5→eosinophils; IL-7→lymphoid; EPO→RBCs; TPO→platelets; SCF/IL-3→early myeloid.</w:t>
      </w:r>
    </w:p>
    <w:p w14:paraId="19C10F39"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 % (~1%) = marrow response; ↑ in hemolysis/bleeding or after EPO.</w:t>
      </w:r>
    </w:p>
    <w:p w14:paraId="1E71CAE3"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 variants: HbA (α₂β₂), HbA₂ (↑ in β-thal), HbF (α₂γ₂; ↑ O₂ affinity).</w:t>
      </w:r>
    </w:p>
    <w:p w14:paraId="0E811D64"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 poisoning: left-shifted O₂ curve + tissue hypoxia with normal PaO₂.</w:t>
      </w:r>
    </w:p>
    <w:p w14:paraId="0A513E47"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vs Folate: both macrocytic; B12 needs IF and has neurologic implications (not in folate deficiency).</w:t>
      </w:r>
    </w:p>
    <w:p w14:paraId="69CEDF11"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(inflammation) → ↓ ferroportin → anemia of chronic disease pattern (low serum Fe, low TIBC, normal/high ferritin).</w:t>
      </w:r>
    </w:p>
    <w:p w14:paraId="40506EA2"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Asplenia: ↑ sepsis risk from encapsulated organisms (impaired IgM response), thrombocytosis/thrombosis, Howell–Jolly bodies.</w:t>
      </w:r>
    </w:p>
    <w:p w14:paraId="68B1266C" w14:textId="77777777" w:rsidR="00621A2B" w:rsidRPr="00CE524B" w:rsidRDefault="00621A2B" w:rsidP="00621A2B">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Extramedullary hematopoiesis suggests chronic hemolysis/ineffective erythropoiesis (e.g., thalassemia).</w:t>
      </w:r>
    </w:p>
    <w:p w14:paraId="6D3C65BC" w14:textId="77777777" w:rsidR="00621A2B" w:rsidRPr="00CE524B" w:rsidRDefault="00621A2B" w:rsidP="00621A2B">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Hemostasis — NP Study Notes</w:t>
      </w:r>
    </w:p>
    <w:p w14:paraId="4117D45C"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&amp; Sequence</w:t>
      </w:r>
    </w:p>
    <w:p w14:paraId="4A3A9906"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Hemostasis = arrest of bleeding by clot formation at injury sites to preserve blood volume/pressure/flow. Three coordinated components: vessel wall (endothelium/subendothelium), platelets, coagulation factors.</w:t>
      </w:r>
    </w:p>
    <w:p w14:paraId="450D5F95"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General sequence:</w:t>
      </w:r>
    </w:p>
    <w:p w14:paraId="2D18C041" w14:textId="77777777" w:rsidR="00621A2B" w:rsidRPr="00CE524B" w:rsidRDefault="00621A2B" w:rsidP="00621A2B">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Vasoconstriction (transient arteriolar spasm).</w:t>
      </w:r>
    </w:p>
    <w:p w14:paraId="29945163" w14:textId="77777777" w:rsidR="00621A2B" w:rsidRPr="00CE524B" w:rsidRDefault="00621A2B" w:rsidP="00621A2B">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hemostasis: endothelial disruption → platelet adhesion &amp; activation → platelet plug.</w:t>
      </w:r>
    </w:p>
    <w:p w14:paraId="3A02F94A" w14:textId="77777777" w:rsidR="00621A2B" w:rsidRPr="00CE524B" w:rsidRDefault="00621A2B" w:rsidP="00621A2B">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Secondary hemostasis: tissue factor (TF) + platelet factors → coagulation cascade → fibrin reinforces plug.</w:t>
      </w:r>
    </w:p>
    <w:p w14:paraId="1F2259D0" w14:textId="77777777" w:rsidR="00621A2B" w:rsidRPr="00CE524B" w:rsidRDefault="00621A2B" w:rsidP="00621A2B">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Clot contraction (retraction) + fibrinolysis to limit clot and start healing.</w:t>
      </w:r>
    </w:p>
    <w:p w14:paraId="03DC3072"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Vessel size matters (sealing requirements):</w:t>
      </w:r>
    </w:p>
    <w:p w14:paraId="313B3B83" w14:textId="77777777" w:rsidR="00621A2B" w:rsidRPr="00CE524B" w:rsidRDefault="00621A2B" w:rsidP="00621A2B">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Capillary/venule/arteriole: mostly platelet fusion.</w:t>
      </w:r>
    </w:p>
    <w:p w14:paraId="4866EFF9" w14:textId="77777777" w:rsidR="00621A2B" w:rsidRPr="00CE524B" w:rsidRDefault="00621A2B" w:rsidP="00621A2B">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Vein: contraction + platelets + hemostatic factors.</w:t>
      </w:r>
    </w:p>
    <w:p w14:paraId="30110610" w14:textId="77777777" w:rsidR="00621A2B" w:rsidRPr="00CE524B" w:rsidRDefault="00621A2B" w:rsidP="00621A2B">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Artery (rapid “blowout”): strong contraction + many platelets + robust factor activation.</w:t>
      </w:r>
    </w:p>
    <w:p w14:paraId="18226F2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127D84B">
          <v:rect id="_x0000_i1127" alt="" style="width:468pt;height:.05pt;mso-width-percent:0;mso-height-percent:0;mso-width-percent:0;mso-height-percent:0" o:hralign="center" o:hrstd="t" o:hr="t" fillcolor="#a0a0a0" stroked="f"/>
        </w:pict>
      </w:r>
    </w:p>
    <w:p w14:paraId="7C0EEEC0"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Endothelium: Antithrombotic at Baseline, Prothrombotic When Injured</w:t>
      </w:r>
    </w:p>
    <w:p w14:paraId="63EA35CE" w14:textId="77777777" w:rsidR="00621A2B" w:rsidRPr="00CE524B" w:rsidRDefault="00621A2B" w:rsidP="00621A2B">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Normal (antithrombotic):</w:t>
      </w:r>
    </w:p>
    <w:p w14:paraId="2B1F1BFE"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 &amp; prostacyclin (PGI₂) → vasodilation, inhibit platelets.</w:t>
      </w:r>
    </w:p>
    <w:p w14:paraId="6381B849"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Adenosine diphosphatase degrades ADP (↓ platelet activation).</w:t>
      </w:r>
    </w:p>
    <w:p w14:paraId="0287C0A2"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Surface anticoagulants: heparan sulfate (cofactor for AT-III), thrombomodulin, plasminogen activators.</w:t>
      </w:r>
    </w:p>
    <w:p w14:paraId="2CF5C0D9" w14:textId="77777777" w:rsidR="00621A2B" w:rsidRPr="00CE524B" w:rsidRDefault="00621A2B" w:rsidP="00621A2B">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Injury (prothrombotic):</w:t>
      </w:r>
    </w:p>
    <w:p w14:paraId="6AF40EF0"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Exposes subendothelial matrix (collagen, vWF).</w:t>
      </w:r>
    </w:p>
    <w:p w14:paraId="2FEDF052"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Endothelial vWF (Weibel-Palade bodies) released → platelet adhesion (and carries/stabilizes factor VIII).</w:t>
      </w:r>
    </w:p>
    <w:p w14:paraId="56293941" w14:textId="77777777" w:rsidR="00621A2B" w:rsidRPr="00CE524B" w:rsidRDefault="00621A2B" w:rsidP="00621A2B">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Tissue factor (TF) expressed → triggers extrinsic pathway.</w:t>
      </w:r>
    </w:p>
    <w:p w14:paraId="068646B0"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C984A6">
          <v:rect id="_x0000_i1126" alt="" style="width:468pt;height:.05pt;mso-width-percent:0;mso-height-percent:0;mso-width-percent:0;mso-height-percent:0" o:hralign="center" o:hrstd="t" o:hr="t" fillcolor="#a0a0a0" stroked="f"/>
        </w:pict>
      </w:r>
    </w:p>
    <w:p w14:paraId="685279C5"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(Primary Hemostasis)</w:t>
      </w:r>
    </w:p>
    <w:p w14:paraId="3F165E5F"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Count: 150–400K/µL.</w:t>
      </w:r>
    </w:p>
    <w:p w14:paraId="582F3A40" w14:textId="77777777" w:rsidR="00621A2B" w:rsidRPr="00CE524B" w:rsidRDefault="00621A2B" w:rsidP="00621A2B">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Thrombocytopenia &lt;100K/µL → prolonged bleeding; &lt;20K/µL → spontaneous major bleeding risk.</w:t>
      </w:r>
    </w:p>
    <w:p w14:paraId="26DA9DFD" w14:textId="77777777" w:rsidR="00621A2B" w:rsidRPr="00CE524B" w:rsidRDefault="00621A2B" w:rsidP="00621A2B">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Thrombocytosis → thrombosis, stroke/MI risk.</w:t>
      </w:r>
    </w:p>
    <w:p w14:paraId="2BEBCC9A"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Roles: vasoconstriction, adhesion/aggregation, provide procoagulant surface (phosphatidylserine), release granules, aid retraction &amp; repair (growth factors).</w:t>
      </w:r>
    </w:p>
    <w:p w14:paraId="1014F3AF"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Stepwise platelet response</w:t>
      </w:r>
    </w:p>
    <w:p w14:paraId="0ED53BD9" w14:textId="77777777" w:rsidR="00621A2B" w:rsidRPr="00CE524B" w:rsidRDefault="00621A2B" w:rsidP="00621A2B">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Adhesion (to exposed matrix):</w:t>
      </w:r>
    </w:p>
    <w:p w14:paraId="25659AF2"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GPIb–vWF = key tethering interaction.</w:t>
      </w:r>
    </w:p>
    <w:p w14:paraId="45F608B6"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Collagen receptors: GPVI, α2β1 integrin augment binding.</w:t>
      </w:r>
    </w:p>
    <w:p w14:paraId="0AB8FCF2"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 shear enhances vWF–GPIb binding.</w:t>
      </w:r>
    </w:p>
    <w:p w14:paraId="75CC86AF" w14:textId="77777777" w:rsidR="00621A2B" w:rsidRPr="00CE524B" w:rsidRDefault="00621A2B" w:rsidP="00621A2B">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Activation:</w:t>
      </w:r>
    </w:p>
    <w:p w14:paraId="4257DF4F"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Shape change → pseudopodia; membrane becomes “sticky”; externalize phosphatidylserine (platform for clotting factors).</w:t>
      </w:r>
    </w:p>
    <w:p w14:paraId="401EBD94"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Dense granules: ADP, Ca²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serotonin (vasoactive).</w:t>
      </w:r>
    </w:p>
    <w:p w14:paraId="765BB579"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Alpha granules: fibrinogen, vWF, PDGF, VEGF, thrombospondin, inhibitors of MMPs, platelet factor-4 (heparin-binding).</w:t>
      </w:r>
    </w:p>
    <w:p w14:paraId="374DD393"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Arachidonic acid→COX-1→TXA₂: vasoconstriction, platelet activation, ↑ GPIIb/IIIa expression.</w:t>
      </w:r>
    </w:p>
    <w:p w14:paraId="3FBA888B" w14:textId="77777777" w:rsidR="00621A2B" w:rsidRPr="00CE524B" w:rsidRDefault="00621A2B" w:rsidP="00621A2B">
      <w:pPr>
        <w:numPr>
          <w:ilvl w:val="2"/>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Aspirin (low-dose) irreversibly inhibits COX-1 → ↓ TXA₂ → ↓ activation/aggregation (high-yield).</w:t>
      </w:r>
    </w:p>
    <w:p w14:paraId="721503AD" w14:textId="77777777" w:rsidR="00621A2B" w:rsidRPr="00CE524B" w:rsidRDefault="00621A2B" w:rsidP="00621A2B">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Aggregation:</w:t>
      </w:r>
    </w:p>
    <w:p w14:paraId="2B3AF31E"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ADP &amp; TXA₂ induce GPIIb/IIIa (αIIbβ3) conformational change.</w:t>
      </w:r>
    </w:p>
    <w:p w14:paraId="0F8D95B3"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Fibrinogen bridges GPIIb/IIIa on adjacent platelets → plug.</w:t>
      </w:r>
    </w:p>
    <w:p w14:paraId="45B4B8A9"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Therapeutic target: GPIIb/IIIa antagonists block final common pathway.</w:t>
      </w:r>
    </w:p>
    <w:p w14:paraId="411D13EB" w14:textId="77777777" w:rsidR="00621A2B" w:rsidRPr="00CE524B" w:rsidRDefault="00621A2B" w:rsidP="00621A2B">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Plug formation &amp; retraction:</w:t>
      </w:r>
    </w:p>
    <w:p w14:paraId="13920720" w14:textId="77777777" w:rsidR="00621A2B" w:rsidRPr="00CE524B" w:rsidRDefault="00621A2B" w:rsidP="00621A2B">
      <w:pPr>
        <w:numPr>
          <w:ilvl w:val="1"/>
          <w:numId w:val="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Thrombin converts fibrinogen → fibrin; actin–myosin contraction packs clot; serum expelled.</w:t>
      </w:r>
    </w:p>
    <w:p w14:paraId="6428078D"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Timing: minor injury → platelet plug in 3–5 min.</w:t>
      </w:r>
    </w:p>
    <w:p w14:paraId="6EB69D83"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B1AFDDF">
          <v:rect id="_x0000_i1125" alt="" style="width:468pt;height:.05pt;mso-width-percent:0;mso-height-percent:0;mso-width-percent:0;mso-height-percent:0" o:hralign="center" o:hrstd="t" o:hr="t" fillcolor="#a0a0a0" stroked="f"/>
        </w:pict>
      </w:r>
    </w:p>
    <w:p w14:paraId="6EC59D01"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(Secondary Hemostasis)</w:t>
      </w:r>
    </w:p>
    <w:p w14:paraId="2E25174A"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Goal: generate thrombin → convert fibrinogen to fibrin → stabilize plug.</w:t>
      </w:r>
    </w:p>
    <w:p w14:paraId="5FFB4953"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Pathways (initiation views)</w:t>
      </w:r>
    </w:p>
    <w:p w14:paraId="4638CE04" w14:textId="77777777" w:rsidR="00621A2B" w:rsidRPr="00CE524B" w:rsidRDefault="00621A2B" w:rsidP="00621A2B">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Extrinsic (TF) pathway: TF + VIIa → activates IX and X → Xa + Va (prothrombinase) → thrombin → fibrin.</w:t>
      </w:r>
    </w:p>
    <w:p w14:paraId="0C4459A1" w14:textId="77777777" w:rsidR="00621A2B" w:rsidRPr="00CE524B" w:rsidRDefault="00621A2B" w:rsidP="00621A2B">
      <w:pPr>
        <w:numPr>
          <w:ilvl w:val="1"/>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Dominant physiologic </w:t>
      </w:r>
      <w:proofErr w:type="gramStart"/>
      <w:r w:rsidRPr="00CE524B">
        <w:rPr>
          <w:rFonts w:ascii="Aptos" w:eastAsia="Times New Roman" w:hAnsi="Aptos" w:cs="Times New Roman"/>
          <w:color w:val="000000"/>
          <w:kern w:val="0"/>
          <w14:ligatures w14:val="none"/>
        </w:rPr>
        <w:t>initiation;</w:t>
      </w:r>
      <w:proofErr w:type="gramEnd"/>
      <w:r w:rsidRPr="00CE524B">
        <w:rPr>
          <w:rFonts w:ascii="Aptos" w:eastAsia="Times New Roman" w:hAnsi="Aptos" w:cs="Times New Roman"/>
          <w:color w:val="000000"/>
          <w:kern w:val="0"/>
          <w14:ligatures w14:val="none"/>
        </w:rPr>
        <w:t xml:space="preserve"> assessed by PT/INR (add TF to plasma).</w:t>
      </w:r>
    </w:p>
    <w:p w14:paraId="352F37BA" w14:textId="77777777" w:rsidR="00621A2B" w:rsidRPr="00CE524B" w:rsidRDefault="00621A2B" w:rsidP="00621A2B">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Intrinsic (contact) pathway: XIIa/prekallikrein/HK → XIa → IXa + VIIIa (tenase) → Xa.</w:t>
      </w:r>
    </w:p>
    <w:p w14:paraId="6F79A3EC" w14:textId="77777777" w:rsidR="00621A2B" w:rsidRPr="00CE524B" w:rsidRDefault="00621A2B" w:rsidP="00621A2B">
      <w:pPr>
        <w:numPr>
          <w:ilvl w:val="1"/>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Triggered by anionic surfaces (collagen, polyphosphates, NETs, bacterial membranes, artificial tubing).</w:t>
      </w:r>
    </w:p>
    <w:p w14:paraId="28928E45" w14:textId="77777777" w:rsidR="00621A2B" w:rsidRPr="00CE524B" w:rsidRDefault="00621A2B" w:rsidP="00621A2B">
      <w:pPr>
        <w:numPr>
          <w:ilvl w:val="1"/>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Less important for normal hemostasis; XII or XI deficiency rarely causes major bleeding (except hemophilia C = factor XI deficiency with usually mild bleeding).</w:t>
      </w:r>
    </w:p>
    <w:p w14:paraId="1968B85F" w14:textId="77777777" w:rsidR="00621A2B" w:rsidRPr="00CE524B" w:rsidRDefault="00621A2B" w:rsidP="00621A2B">
      <w:pPr>
        <w:numPr>
          <w:ilvl w:val="1"/>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Assessed by aPTT.</w:t>
      </w:r>
    </w:p>
    <w:p w14:paraId="6175DD0A" w14:textId="77777777" w:rsidR="00621A2B" w:rsidRPr="00CE524B" w:rsidRDefault="00621A2B" w:rsidP="00621A2B">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Common pathway: Xa + Va → thrombin → fibrin; XIIIa cross-links fibrin; thrombin also amplifies V, VIII, XI, platelets, endothelium, monocytes.</w:t>
      </w:r>
    </w:p>
    <w:p w14:paraId="01ADC23F"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surface = catalytic hub</w:t>
      </w:r>
    </w:p>
    <w:p w14:paraId="020196CC" w14:textId="77777777" w:rsidR="00621A2B" w:rsidRPr="00CE524B" w:rsidRDefault="00621A2B" w:rsidP="00621A2B">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Phosphatidylserine-rich surface supports:</w:t>
      </w:r>
    </w:p>
    <w:p w14:paraId="1202D486" w14:textId="77777777" w:rsidR="00621A2B" w:rsidRPr="00CE524B" w:rsidRDefault="00621A2B" w:rsidP="00621A2B">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Tenase (VIIIa + IXa) → X activation.</w:t>
      </w:r>
    </w:p>
    <w:p w14:paraId="119FDCF0" w14:textId="77777777" w:rsidR="00621A2B" w:rsidRPr="00CE524B" w:rsidRDefault="00621A2B" w:rsidP="00621A2B">
      <w:pPr>
        <w:numPr>
          <w:ilvl w:val="1"/>
          <w:numId w:val="4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Prothrombinase (Xa + Va) → thrombin generation.</w:t>
      </w:r>
    </w:p>
    <w:p w14:paraId="3CEBA13F"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4BDADB6">
          <v:rect id="_x0000_i1124" alt="" style="width:468pt;height:.05pt;mso-width-percent:0;mso-height-percent:0;mso-width-percent:0;mso-height-percent:0" o:hralign="center" o:hrstd="t" o:hr="t" fillcolor="#a0a0a0" stroked="f"/>
        </w:pict>
      </w:r>
    </w:p>
    <w:p w14:paraId="3695CF2A"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Natural Anticoagulants (keep blood fluid at baseline)</w:t>
      </w:r>
    </w:p>
    <w:p w14:paraId="2C394764" w14:textId="77777777" w:rsidR="00621A2B" w:rsidRPr="00CE524B" w:rsidRDefault="00621A2B" w:rsidP="00621A2B">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Antithrombin III (AT-III) (liver-made): inhibits thrombin &amp; serine proteases; activity ↑ by heparan sulfate(endothelium) or heparin (drug).</w:t>
      </w:r>
    </w:p>
    <w:p w14:paraId="2C748598" w14:textId="77777777" w:rsidR="00621A2B" w:rsidRPr="00CE524B" w:rsidRDefault="00621A2B" w:rsidP="00621A2B">
      <w:pPr>
        <w:numPr>
          <w:ilvl w:val="1"/>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Deficiency/acquired loss (sepsis, liver disease, nephrotic syndrome) → venous thrombosis/PE risk.</w:t>
      </w:r>
    </w:p>
    <w:p w14:paraId="0D35EFE3" w14:textId="77777777" w:rsidR="00621A2B" w:rsidRPr="00CE524B" w:rsidRDefault="00621A2B" w:rsidP="00621A2B">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Tissue factor pathway inhibitor (TFPI) (endothelium/platelets): inhibits Xa, then shuts down TF–VIIa complex and prothrombinase.</w:t>
      </w:r>
    </w:p>
    <w:p w14:paraId="69409EDF" w14:textId="77777777" w:rsidR="00621A2B" w:rsidRPr="00CE524B" w:rsidRDefault="00621A2B" w:rsidP="00621A2B">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Thrombomodulin–Protein C/S system (endothelium):</w:t>
      </w:r>
    </w:p>
    <w:p w14:paraId="6F1BAED2" w14:textId="77777777" w:rsidR="00621A2B" w:rsidRPr="00CE524B" w:rsidRDefault="00621A2B" w:rsidP="00621A2B">
      <w:pPr>
        <w:numPr>
          <w:ilvl w:val="1"/>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Thrombin bound to thrombomodulin → activates Protein C (with Protein S cofactor) → inactivates Va &amp; VIIIa → ↓ thrombin/fibrin.</w:t>
      </w:r>
    </w:p>
    <w:p w14:paraId="140E9804" w14:textId="77777777" w:rsidR="00621A2B" w:rsidRPr="00CE524B" w:rsidRDefault="00621A2B" w:rsidP="00621A2B">
      <w:pPr>
        <w:numPr>
          <w:ilvl w:val="1"/>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Inflammation (IL-1α, TNF-α, endotoxin) down-regulates thrombomodulin/EPCR; neutrophil elastase can shed it → procoagulant tilt.</w:t>
      </w:r>
    </w:p>
    <w:p w14:paraId="0EEA9052" w14:textId="77777777" w:rsidR="00621A2B" w:rsidRPr="00CE524B" w:rsidRDefault="00621A2B" w:rsidP="00621A2B">
      <w:pPr>
        <w:numPr>
          <w:ilvl w:val="1"/>
          <w:numId w:val="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 C/S or AT-III deficiencies → inherited hypercoagulability.</w:t>
      </w:r>
    </w:p>
    <w:p w14:paraId="57AF5C79"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2BCC233">
          <v:rect id="_x0000_i1123" alt="" style="width:468pt;height:.05pt;mso-width-percent:0;mso-height-percent:0;mso-width-percent:0;mso-height-percent:0" o:hralign="center" o:hrstd="t" o:hr="t" fillcolor="#a0a0a0" stroked="f"/>
        </w:pict>
      </w:r>
    </w:p>
    <w:p w14:paraId="7D7B811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Fibrinolysis (Clot Breakdown)</w:t>
      </w:r>
    </w:p>
    <w:p w14:paraId="06156313" w14:textId="77777777" w:rsidR="00621A2B" w:rsidRPr="00CE524B" w:rsidRDefault="00621A2B" w:rsidP="00621A2B">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Plasminogen → plasmin (serine protease) via:</w:t>
      </w:r>
    </w:p>
    <w:p w14:paraId="7D867716" w14:textId="77777777" w:rsidR="00621A2B" w:rsidRPr="00CE524B" w:rsidRDefault="00621A2B" w:rsidP="00621A2B">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t-PA (endothelium; intravascular fibrinolysis; max activity when bound to fibrin).</w:t>
      </w:r>
    </w:p>
    <w:p w14:paraId="2A93871F" w14:textId="77777777" w:rsidR="00621A2B" w:rsidRPr="00CE524B" w:rsidRDefault="00621A2B" w:rsidP="00621A2B">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u-PA/u-PAR (major in tissue/extravascular spaces).</w:t>
      </w:r>
    </w:p>
    <w:p w14:paraId="78B37AF6" w14:textId="77777777" w:rsidR="00621A2B" w:rsidRPr="00CE524B" w:rsidRDefault="00621A2B" w:rsidP="00621A2B">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Also: thrombin, XIIa, XIa, kallikrein can promote activation.</w:t>
      </w:r>
    </w:p>
    <w:p w14:paraId="1881333E" w14:textId="77777777" w:rsidR="00621A2B" w:rsidRPr="00CE524B" w:rsidRDefault="00621A2B" w:rsidP="00621A2B">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Plasmin degrades fibrin/fibrinogen → FDPs; D-dimer = key FDP used to rule out DVT/PE when low.</w:t>
      </w:r>
    </w:p>
    <w:p w14:paraId="2F979F60" w14:textId="77777777" w:rsidR="00621A2B" w:rsidRPr="00CE524B" w:rsidRDefault="00621A2B" w:rsidP="00621A2B">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Inhibitors:</w:t>
      </w:r>
    </w:p>
    <w:p w14:paraId="66C9F526" w14:textId="77777777" w:rsidR="00621A2B" w:rsidRPr="00CE524B" w:rsidRDefault="00621A2B" w:rsidP="00621A2B">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PAI-1 (inhibits t-PA/u-PA).</w:t>
      </w:r>
    </w:p>
    <w:p w14:paraId="6CCE9363" w14:textId="77777777" w:rsidR="00621A2B" w:rsidRPr="00CE524B" w:rsidRDefault="00621A2B" w:rsidP="00621A2B">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α2-antiplasmin (2-AP) (neutralizes plasmin).</w:t>
      </w:r>
    </w:p>
    <w:p w14:paraId="4BF91BF9"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3B0569A">
          <v:rect id="_x0000_i1122" alt="" style="width:468pt;height:.05pt;mso-width-percent:0;mso-height-percent:0;mso-width-percent:0;mso-height-percent:0" o:hralign="center" o:hrstd="t" o:hr="t" fillcolor="#a0a0a0" stroked="f"/>
        </w:pict>
      </w:r>
    </w:p>
    <w:p w14:paraId="2EB30596"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RBCs &amp; Hemostasis (emerging)</w:t>
      </w:r>
    </w:p>
    <w:p w14:paraId="24EA1513" w14:textId="77777777" w:rsidR="00621A2B" w:rsidRPr="00CE524B" w:rsidRDefault="00621A2B" w:rsidP="00621A2B">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 hematocrit ↑ viscosity, slows venous flow → ↑ platelet margination/activation → venous thrombosis; rouleaux can promote clotting.</w:t>
      </w:r>
    </w:p>
    <w:p w14:paraId="43373B9D" w14:textId="77777777" w:rsidR="00621A2B" w:rsidRPr="00CE524B" w:rsidRDefault="00621A2B" w:rsidP="00621A2B">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hematocrit → bleeding tendency.</w:t>
      </w:r>
    </w:p>
    <w:p w14:paraId="38F6DB57" w14:textId="77777777" w:rsidR="00621A2B" w:rsidRPr="00CE524B" w:rsidRDefault="00621A2B" w:rsidP="00621A2B">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Phosphatidylserine exposure on RBCs can support factor XII-dependent thrombin generation.</w:t>
      </w:r>
    </w:p>
    <w:p w14:paraId="71496242" w14:textId="77777777" w:rsidR="00621A2B" w:rsidRPr="00CE524B" w:rsidRDefault="00621A2B" w:rsidP="00621A2B">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stiffness (e.g., sickle cell, spherocytosis, thalassemia) ↑ thrombosis and platelet activation.</w:t>
      </w:r>
    </w:p>
    <w:p w14:paraId="274B6D06"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5824ABA">
          <v:rect id="_x0000_i1121" alt="" style="width:468pt;height:.05pt;mso-width-percent:0;mso-height-percent:0;mso-width-percent:0;mso-height-percent:0" o:hralign="center" o:hrstd="t" o:hr="t" fillcolor="#a0a0a0" stroked="f"/>
        </w:pict>
      </w:r>
    </w:p>
    <w:p w14:paraId="13A23A00"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Must-Know Numbers &amp; Drugs</w:t>
      </w:r>
    </w:p>
    <w:p w14:paraId="5197DC07" w14:textId="77777777" w:rsidR="00621A2B" w:rsidRPr="00CE524B" w:rsidRDefault="00621A2B" w:rsidP="00621A2B">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150–400K/µL; &lt;100K bleeding risk; &lt;20K spontaneous bleeding.</w:t>
      </w:r>
    </w:p>
    <w:p w14:paraId="49E0E411" w14:textId="77777777" w:rsidR="00621A2B" w:rsidRPr="00CE524B" w:rsidRDefault="00621A2B" w:rsidP="00621A2B">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Aspirin (low dose): irreversible COX-1 inhibition in platelets → ↓ TXA₂ → ↓ activation/aggregation.</w:t>
      </w:r>
    </w:p>
    <w:p w14:paraId="539A2CC0" w14:textId="77777777" w:rsidR="00621A2B" w:rsidRPr="00CE524B" w:rsidRDefault="00621A2B" w:rsidP="00621A2B">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GPIIb/IIIa = final common receptor for aggregation (fibrinogen bridges) → target of potent antiplatelet agents.</w:t>
      </w:r>
    </w:p>
    <w:p w14:paraId="5CB3B404"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A730C20">
          <v:rect id="_x0000_i1120" alt="" style="width:468pt;height:.05pt;mso-width-percent:0;mso-height-percent:0;mso-width-percent:0;mso-height-percent:0" o:hralign="center" o:hrstd="t" o:hr="t" fillcolor="#a0a0a0" stroked="f"/>
        </w:pict>
      </w:r>
    </w:p>
    <w:p w14:paraId="750DD75D"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Quick Lab Correlates (exam favorites)</w:t>
      </w:r>
    </w:p>
    <w:p w14:paraId="2F0C09CA" w14:textId="77777777" w:rsidR="00621A2B" w:rsidRPr="00CE524B" w:rsidRDefault="00621A2B" w:rsidP="00621A2B">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PT/INR: extrinsic/common (VII, X, V, II, fibrinogen).</w:t>
      </w:r>
    </w:p>
    <w:p w14:paraId="7BE05FB9" w14:textId="77777777" w:rsidR="00621A2B" w:rsidRPr="00CE524B" w:rsidRDefault="00621A2B" w:rsidP="00621A2B">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aPTT: intrinsic/common (XII, XI, IX, VIII, X, V, II, fibrinogen).</w:t>
      </w:r>
    </w:p>
    <w:p w14:paraId="69C53823" w14:textId="77777777" w:rsidR="00621A2B" w:rsidRPr="00CE524B" w:rsidRDefault="00621A2B" w:rsidP="00621A2B">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TT (thrombin time): conversion of fibrinogen → fibrin; prolonged with low fibrinogen or direct thrombin inhibitors/ heparin.</w:t>
      </w:r>
    </w:p>
    <w:p w14:paraId="4E078130" w14:textId="77777777" w:rsidR="00621A2B" w:rsidRPr="00CE524B" w:rsidRDefault="00621A2B" w:rsidP="00621A2B">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D-dimer: fibrin breakdown; elevated in active thrombosis/PE, DIC; low helps exclude VTE in low-probability patients.</w:t>
      </w:r>
    </w:p>
    <w:p w14:paraId="10F3EC8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6E1250D">
          <v:rect id="_x0000_i1119" alt="" style="width:468pt;height:.05pt;mso-width-percent:0;mso-height-percent:0;mso-width-percent:0;mso-height-percent:0" o:hralign="center" o:hrstd="t" o:hr="t" fillcolor="#a0a0a0" stroked="f"/>
        </w:pict>
      </w:r>
    </w:p>
    <w:p w14:paraId="78C69617"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High-Yield Clinical Patterns</w:t>
      </w:r>
    </w:p>
    <w:p w14:paraId="7578EB63" w14:textId="77777777" w:rsidR="00621A2B" w:rsidRPr="00CE524B" w:rsidRDefault="00621A2B" w:rsidP="00621A2B">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defects/low platelets → mucocutaneous bleeding (petechiae, purpura, epistaxis, menorrhagia), immediate bleeding after cuts.</w:t>
      </w:r>
    </w:p>
    <w:p w14:paraId="3AEB188C" w14:textId="77777777" w:rsidR="00621A2B" w:rsidRPr="00CE524B" w:rsidRDefault="00621A2B" w:rsidP="00621A2B">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factor defects → deep tissue/joint (hemarthrosis), delayed re-bleeding.</w:t>
      </w:r>
    </w:p>
    <w:p w14:paraId="681975C5" w14:textId="77777777" w:rsidR="00621A2B" w:rsidRPr="00CE524B" w:rsidRDefault="00621A2B" w:rsidP="00621A2B">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vWF disease: impaired GPIb–vWF adhesion ± low FVIII (via carrier role) → mucocutaneous bleeding + ↑ aPTT (sometimes).</w:t>
      </w:r>
    </w:p>
    <w:p w14:paraId="33C7E846" w14:textId="77777777" w:rsidR="00621A2B" w:rsidRPr="00CE524B" w:rsidRDefault="00621A2B" w:rsidP="00621A2B">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Hemophilia A/B: FVIII/FIX deficiency → ↑ aPTT, deep bleeding; hemophilia C (FXI) usually mild bleeding.</w:t>
      </w:r>
    </w:p>
    <w:p w14:paraId="172699E0"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D964881">
          <v:rect id="_x0000_i1118" alt="" style="width:468pt;height:.05pt;mso-width-percent:0;mso-height-percent:0;mso-width-percent:0;mso-height-percent:0" o:hralign="center" o:hrstd="t" o:hr="t" fillcolor="#a0a0a0" stroked="f"/>
        </w:pict>
      </w:r>
    </w:p>
    <w:p w14:paraId="3EE9F50D"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One-glance Map (what activates what)</w:t>
      </w:r>
    </w:p>
    <w:p w14:paraId="306AC2EC" w14:textId="77777777" w:rsidR="00621A2B" w:rsidRPr="00CE524B" w:rsidRDefault="00621A2B" w:rsidP="00621A2B">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Endothelium injured → vWF, TF ↑; NO/PGI₂ ↓.</w:t>
      </w:r>
    </w:p>
    <w:p w14:paraId="0AC4B15A" w14:textId="77777777" w:rsidR="00621A2B" w:rsidRPr="00CE524B" w:rsidRDefault="00621A2B" w:rsidP="00621A2B">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GPIb–vWF adhesion → ADP/TXA₂/Ca²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release → GPIIb/IIIa–fibrinogen aggregation.</w:t>
      </w:r>
    </w:p>
    <w:p w14:paraId="36D48677" w14:textId="77777777" w:rsidR="00621A2B" w:rsidRPr="00CE524B" w:rsidRDefault="00621A2B" w:rsidP="00621A2B">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TF–VIIa (± IX, X) → Xa–Va → thrombin → fibrin (± XIIIa cross-link).</w:t>
      </w:r>
    </w:p>
    <w:p w14:paraId="1237429F" w14:textId="77777777" w:rsidR="00621A2B" w:rsidRPr="00CE524B" w:rsidRDefault="00621A2B" w:rsidP="00621A2B">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Anticoagulants: AT-III, TFPI, Protein C/S brake the system.</w:t>
      </w:r>
    </w:p>
    <w:p w14:paraId="6D039ADC" w14:textId="77777777" w:rsidR="00621A2B" w:rsidRPr="00CE524B" w:rsidRDefault="00621A2B" w:rsidP="00621A2B">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Fibrinolysis: t-PA/u-PA → plasmin → FDPs (D-dimer); inhibited by PAI-1 &amp; α2-antiplasmin.</w:t>
      </w:r>
    </w:p>
    <w:p w14:paraId="3E58E69A"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9EA83C5">
          <v:rect id="_x0000_i1117" alt="" style="width:468pt;height:.05pt;mso-width-percent:0;mso-height-percent:0;mso-width-percent:0;mso-height-percent:0" o:hralign="center" o:hrstd="t" o:hr="t" fillcolor="#a0a0a0" stroked="f"/>
        </w:pict>
      </w:r>
    </w:p>
    <w:p w14:paraId="4F65890F" w14:textId="77777777" w:rsidR="00621A2B" w:rsidRPr="00CE524B" w:rsidRDefault="00621A2B" w:rsidP="00621A2B">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Pediatrics &amp; the Hematologic System — Study Notes</w:t>
      </w:r>
    </w:p>
    <w:p w14:paraId="0547D24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Big Picture Trends</w:t>
      </w:r>
    </w:p>
    <w:p w14:paraId="2F5BA340" w14:textId="77777777" w:rsidR="00621A2B" w:rsidRPr="00CE524B" w:rsidRDefault="00621A2B" w:rsidP="00621A2B">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Counts at birth &gt; adults, then decline to age-adjusted norms through childhood.</w:t>
      </w:r>
    </w:p>
    <w:p w14:paraId="69928878" w14:textId="77777777" w:rsidR="00621A2B" w:rsidRPr="00CE524B" w:rsidRDefault="00621A2B" w:rsidP="00621A2B">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Immediate post-birth elevations reflect accelerated fetal hematopoiesis + birth/cord-cutting stress.</w:t>
      </w:r>
    </w:p>
    <w:p w14:paraId="358A429B"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E47214">
          <v:rect id="_x0000_i1116" alt="" style="width:468pt;height:.05pt;mso-width-percent:0;mso-height-percent:0;mso-width-percent:0;mso-height-percent:0" o:hralign="center" o:hrstd="t" o:hr="t" fillcolor="#a0a0a0" stroked="f"/>
        </w:pict>
      </w:r>
    </w:p>
    <w:p w14:paraId="1429F413"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Volume (memorize by kg)</w:t>
      </w:r>
    </w:p>
    <w:p w14:paraId="2885467C" w14:textId="77777777" w:rsidR="00621A2B" w:rsidRPr="00CE524B" w:rsidRDefault="00621A2B" w:rsidP="00621A2B">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Term neonate: ~85 mL/kg</w:t>
      </w:r>
    </w:p>
    <w:p w14:paraId="1BEDC4C3" w14:textId="77777777" w:rsidR="00621A2B" w:rsidRPr="00CE524B" w:rsidRDefault="00621A2B" w:rsidP="00621A2B">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Preterm: ~90 mL/kg</w:t>
      </w:r>
    </w:p>
    <w:p w14:paraId="0BA22BC8" w14:textId="77777777" w:rsidR="00621A2B" w:rsidRPr="00CE524B" w:rsidRDefault="00621A2B" w:rsidP="00621A2B">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After first months → children/adults: 75–80 mL/kg</w:t>
      </w:r>
    </w:p>
    <w:p w14:paraId="6776614F"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B26967A">
          <v:rect id="_x0000_i1115" alt="" style="width:468pt;height:.05pt;mso-width-percent:0;mso-height-percent:0;mso-width-percent:0;mso-height-percent:0" o:hralign="center" o:hrstd="t" o:hr="t" fillcolor="#a0a0a0" stroked="f"/>
        </w:pict>
      </w:r>
    </w:p>
    <w:p w14:paraId="438002B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Erythropoiesis &amp; RBCs</w:t>
      </w:r>
    </w:p>
    <w:p w14:paraId="20F61435"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Fetal hypoxia → ↑ EPO → polycythemia at birth.</w:t>
      </w:r>
    </w:p>
    <w:p w14:paraId="1B71FF49"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After birth: lung O₂ rises → ↓ EPO, ↓ marrow activity → physiologic postnatal drop in Hb/Hct (more marked in preterm).</w:t>
      </w:r>
    </w:p>
    <w:p w14:paraId="7F5B58AD"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Reticulocytes: high at birth; then ↓ by ~50% every 12 h; rarely elevated after week 1.</w:t>
      </w:r>
    </w:p>
    <w:p w14:paraId="6E65D7C9"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lifespan:</w:t>
      </w:r>
    </w:p>
    <w:p w14:paraId="54142C49" w14:textId="77777777" w:rsidR="00621A2B" w:rsidRPr="00CE524B" w:rsidRDefault="00621A2B" w:rsidP="00621A2B">
      <w:pPr>
        <w:numPr>
          <w:ilvl w:val="1"/>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Term: 60–80 days</w:t>
      </w:r>
    </w:p>
    <w:p w14:paraId="24F3C683" w14:textId="77777777" w:rsidR="00621A2B" w:rsidRPr="00CE524B" w:rsidRDefault="00621A2B" w:rsidP="00621A2B">
      <w:pPr>
        <w:numPr>
          <w:ilvl w:val="1"/>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Preterm: 20–30 days</w:t>
      </w:r>
    </w:p>
    <w:p w14:paraId="371348D6" w14:textId="77777777" w:rsidR="00621A2B" w:rsidRPr="00CE524B" w:rsidRDefault="00621A2B" w:rsidP="00621A2B">
      <w:pPr>
        <w:numPr>
          <w:ilvl w:val="1"/>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Children/adults: 100–120 days</w:t>
      </w:r>
    </w:p>
    <w:p w14:paraId="79DE0AE3"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HbF (α₂γ₂) has higher O₂ affinity than adult Hb → supports placental transfer; gradually replaced postnatally.</w:t>
      </w:r>
    </w:p>
    <w:p w14:paraId="56549BCD" w14:textId="77777777" w:rsidR="00621A2B" w:rsidRPr="00CE524B" w:rsidRDefault="00621A2B" w:rsidP="00621A2B">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Metabolic note: neonatal RBCs (younger population) consume more glucose than adult RBCs.</w:t>
      </w:r>
    </w:p>
    <w:p w14:paraId="06E9F28D"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exam tie-ins</w:t>
      </w:r>
    </w:p>
    <w:p w14:paraId="580AADFD" w14:textId="77777777" w:rsidR="00621A2B" w:rsidRPr="00CE524B" w:rsidRDefault="00621A2B" w:rsidP="00621A2B">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Physiologic anemia of infancy: nadir ~6–9 wks (term) is expected; deeper/earlier in preterm.</w:t>
      </w:r>
    </w:p>
    <w:p w14:paraId="2CC1A78A" w14:textId="77777777" w:rsidR="00621A2B" w:rsidRPr="00CE524B" w:rsidRDefault="00621A2B" w:rsidP="00621A2B">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 % helps distinguish underproduction vs hemolysis/bleeding.</w:t>
      </w:r>
    </w:p>
    <w:p w14:paraId="1C4530C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055E26">
          <v:rect id="_x0000_i1114" alt="" style="width:468pt;height:.05pt;mso-width-percent:0;mso-height-percent:0;mso-width-percent:0;mso-height-percent:0" o:hralign="center" o:hrstd="t" o:hr="t" fillcolor="#a0a0a0" stroked="f"/>
        </w:pict>
      </w:r>
    </w:p>
    <w:p w14:paraId="256DEFE2"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&amp; Hemostasis</w:t>
      </w:r>
    </w:p>
    <w:p w14:paraId="0598688D" w14:textId="77777777" w:rsidR="00621A2B" w:rsidRPr="00CE524B" w:rsidRDefault="00621A2B" w:rsidP="00621A2B">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counts: </w:t>
      </w:r>
      <w:proofErr w:type="gramStart"/>
      <w:r w:rsidRPr="00CE524B">
        <w:rPr>
          <w:rFonts w:ascii="Aptos" w:eastAsia="Times New Roman" w:hAnsi="Aptos" w:cs="Times New Roman"/>
          <w:color w:val="000000"/>
          <w:kern w:val="0"/>
          <w14:ligatures w14:val="none"/>
        </w:rPr>
        <w:t>similar to</w:t>
      </w:r>
      <w:proofErr w:type="gramEnd"/>
      <w:r w:rsidRPr="00CE524B">
        <w:rPr>
          <w:rFonts w:ascii="Aptos" w:eastAsia="Times New Roman" w:hAnsi="Aptos" w:cs="Times New Roman"/>
          <w:color w:val="000000"/>
          <w:kern w:val="0"/>
          <w14:ligatures w14:val="none"/>
        </w:rPr>
        <w:t xml:space="preserve"> adults at birth and throughout childhood (typically within 150–400K/µL).</w:t>
      </w:r>
    </w:p>
    <w:p w14:paraId="42EFAC95" w14:textId="77777777" w:rsidR="00621A2B" w:rsidRPr="00CE524B" w:rsidRDefault="00621A2B" w:rsidP="00621A2B">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factors: Many reach adult levels by ~6 months, some not until adolescence.</w:t>
      </w:r>
    </w:p>
    <w:p w14:paraId="7FBCB547" w14:textId="77777777" w:rsidR="00621A2B" w:rsidRPr="00CE524B" w:rsidRDefault="00621A2B" w:rsidP="00621A2B">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Net effect = “developmental hemostasis” → lower thrombosis risk without increased bleeding because decreases in both pro- and anticoagulants are balanced.</w:t>
      </w:r>
    </w:p>
    <w:p w14:paraId="05836D3E" w14:textId="77777777" w:rsidR="00621A2B" w:rsidRPr="00CE524B" w:rsidRDefault="00621A2B" w:rsidP="00621A2B">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Use age-specific PT/aPTT reference ranges.</w:t>
      </w:r>
    </w:p>
    <w:p w14:paraId="1E028E29"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7251517">
          <v:rect id="_x0000_i1113" alt="" style="width:468pt;height:.05pt;mso-width-percent:0;mso-height-percent:0;mso-width-percent:0;mso-height-percent:0" o:hralign="center" o:hrstd="t" o:hr="t" fillcolor="#a0a0a0" stroked="f"/>
        </w:pict>
      </w:r>
    </w:p>
    <w:p w14:paraId="63147BE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Leukocytes (age patterns you must know)</w:t>
      </w:r>
    </w:p>
    <w:p w14:paraId="23E34CC7"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Total WBC: high at birth (~18K), then falls toward adult (~8K).</w:t>
      </w:r>
    </w:p>
    <w:p w14:paraId="620536AC" w14:textId="77777777" w:rsidR="00621A2B" w:rsidRPr="00CE524B" w:rsidRDefault="00621A2B" w:rsidP="00621A2B">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Differential (from Table 28.11 patterns)</w:t>
      </w:r>
    </w:p>
    <w:p w14:paraId="7D0F5027" w14:textId="77777777" w:rsidR="00621A2B" w:rsidRPr="00CE524B" w:rsidRDefault="00621A2B" w:rsidP="00621A2B">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Neutrophils:</w:t>
      </w:r>
    </w:p>
    <w:p w14:paraId="4F82E90B" w14:textId="77777777" w:rsidR="00621A2B" w:rsidRPr="00CE524B" w:rsidRDefault="00621A2B" w:rsidP="00621A2B">
      <w:pPr>
        <w:numPr>
          <w:ilvl w:val="1"/>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High at birth (≈61%), rise in first days, then fall by ~2 weeks to ≤ adult </w:t>
      </w:r>
      <w:proofErr w:type="gramStart"/>
      <w:r w:rsidRPr="00CE524B">
        <w:rPr>
          <w:rFonts w:ascii="Aptos" w:eastAsia="Times New Roman" w:hAnsi="Aptos" w:cs="Times New Roman"/>
          <w:color w:val="000000"/>
          <w:kern w:val="0"/>
          <w14:ligatures w14:val="none"/>
        </w:rPr>
        <w:t>range;</w:t>
      </w:r>
      <w:proofErr w:type="gramEnd"/>
    </w:p>
    <w:p w14:paraId="6C333504" w14:textId="77777777" w:rsidR="00621A2B" w:rsidRPr="00CE524B" w:rsidRDefault="00621A2B" w:rsidP="00621A2B">
      <w:pPr>
        <w:numPr>
          <w:ilvl w:val="1"/>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Adult-like by ~7 years (≈55%).</w:t>
      </w:r>
    </w:p>
    <w:p w14:paraId="0385DB7C" w14:textId="77777777" w:rsidR="00621A2B" w:rsidRPr="00CE524B" w:rsidRDefault="00621A2B" w:rsidP="00621A2B">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Lymphocytes:</w:t>
      </w:r>
    </w:p>
    <w:p w14:paraId="4141CF48" w14:textId="77777777" w:rsidR="00621A2B" w:rsidRPr="00CE524B" w:rsidRDefault="00621A2B" w:rsidP="00621A2B">
      <w:pPr>
        <w:numPr>
          <w:ilvl w:val="1"/>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Rise during first year (peak ≈63% around 3 months), then decline to adult (~35%).</w:t>
      </w:r>
    </w:p>
    <w:p w14:paraId="14B9CF95" w14:textId="77777777" w:rsidR="00621A2B" w:rsidRPr="00CE524B" w:rsidRDefault="00621A2B" w:rsidP="00621A2B">
      <w:pPr>
        <w:numPr>
          <w:ilvl w:val="1"/>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Kids’ lymphocytes show more cytoplasm/looser chromatin (reactive forms common with frequent viral exposures/vaccines).</w:t>
      </w:r>
    </w:p>
    <w:p w14:paraId="375D331D" w14:textId="77777777" w:rsidR="00621A2B" w:rsidRPr="00CE524B" w:rsidRDefault="00621A2B" w:rsidP="00621A2B">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Eosinophils &amp; Monocytes: Higher in the first year, then drift to adult levels.</w:t>
      </w:r>
    </w:p>
    <w:p w14:paraId="0D7EAAEB"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Functional immaturity at birth</w:t>
      </w:r>
    </w:p>
    <w:p w14:paraId="4F6FA282" w14:textId="77777777" w:rsidR="00621A2B" w:rsidRPr="00CE524B" w:rsidRDefault="00621A2B" w:rsidP="00621A2B">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Neutrophil/monocyte/eosinophil functions are weaker → ↑ risk for impaired phagocytosis, bacterial infection, delayed wound healing.</w:t>
      </w:r>
    </w:p>
    <w:p w14:paraId="08BA245B" w14:textId="77777777" w:rsidR="00621A2B" w:rsidRPr="00CE524B" w:rsidRDefault="00621A2B" w:rsidP="00621A2B">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Lymphocyte function immature → ↑ viral susceptibility, weaker antibody responses.</w:t>
      </w:r>
    </w:p>
    <w:p w14:paraId="6811635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6BE05F9">
          <v:rect id="_x0000_i1112" alt="" style="width:468pt;height:.05pt;mso-width-percent:0;mso-height-percent:0;mso-width-percent:0;mso-height-percent:0" o:hralign="center" o:hrstd="t" o:hr="t" fillcolor="#a0a0a0" stroked="f"/>
        </w:pict>
      </w:r>
    </w:p>
    <w:p w14:paraId="7E1CE7DA"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Passive &amp; Active Immunity Timeline</w:t>
      </w:r>
    </w:p>
    <w:p w14:paraId="35F7A1F0" w14:textId="77777777" w:rsidR="00621A2B" w:rsidRPr="00CE524B" w:rsidRDefault="00621A2B" w:rsidP="00621A2B">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Passive IgG via placenta; breast milk provides additional protection.</w:t>
      </w:r>
    </w:p>
    <w:p w14:paraId="780C44E2" w14:textId="77777777" w:rsidR="00621A2B" w:rsidRPr="00CE524B" w:rsidRDefault="00621A2B" w:rsidP="00621A2B">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By ~2 months, WBCs mature enough to respond to vaccines; immunity strengthens via vaccination + intercurrent infections → antibodies &amp; memory T cells.</w:t>
      </w:r>
    </w:p>
    <w:p w14:paraId="09BB83FF"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029E16E">
          <v:rect id="_x0000_i1111" alt="" style="width:468pt;height:.05pt;mso-width-percent:0;mso-height-percent:0;mso-width-percent:0;mso-height-percent:0" o:hralign="center" o:hrstd="t" o:hr="t" fillcolor="#a0a0a0" stroked="f"/>
        </w:pict>
      </w:r>
    </w:p>
    <w:p w14:paraId="79C384B5"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High-Yield Numbers (Table 28.11 anchors)</w:t>
      </w:r>
    </w:p>
    <w:p w14:paraId="5CC700FF" w14:textId="77777777" w:rsidR="00621A2B" w:rsidRPr="00CE524B" w:rsidRDefault="00621A2B" w:rsidP="00621A2B">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 (g/dL): NB cord ~16.8, 2 wks 16.5, 3 mo 12, school-age 13, adult 13.</w:t>
      </w:r>
    </w:p>
    <w:p w14:paraId="597E3065" w14:textId="77777777" w:rsidR="00621A2B" w:rsidRPr="00CE524B" w:rsidRDefault="00621A2B" w:rsidP="00621A2B">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Hct (%): NB 55 → 2 wks 50 → 3 mo 36 → adult 40 (approx).</w:t>
      </w:r>
    </w:p>
    <w:p w14:paraId="591372E6" w14:textId="77777777" w:rsidR="00621A2B" w:rsidRPr="00CE524B" w:rsidRDefault="00621A2B" w:rsidP="00621A2B">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WBC (/mm³): NB 18K → 2 wks 12K → 3 mo 12K → adult 8K.</w:t>
      </w:r>
    </w:p>
    <w:p w14:paraId="5A2BC416" w14:textId="77777777" w:rsidR="00621A2B" w:rsidRPr="00CE524B" w:rsidRDefault="00621A2B" w:rsidP="00621A2B">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Diff %: NB neutrophils 61% / lymphocytes 31% → by 3 mo neut 30%, lymph 63% → adult neut 55%, lymph 35%.</w:t>
      </w:r>
    </w:p>
    <w:p w14:paraId="5C0E545C" w14:textId="77777777" w:rsidR="00621A2B" w:rsidRPr="00CE524B" w:rsidRDefault="00621A2B" w:rsidP="00621A2B">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(×10³/µL): ~250–290 at birth; 150–400 thereafter (adult-like).</w:t>
      </w:r>
    </w:p>
    <w:p w14:paraId="2CC73B7E"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539E7DE">
          <v:rect id="_x0000_i1110" alt="" style="width:468pt;height:.05pt;mso-width-percent:0;mso-height-percent:0;mso-width-percent:0;mso-height-percent:0" o:hralign="center" o:hrstd="t" o:hr="t" fillcolor="#a0a0a0" stroked="f"/>
        </w:pict>
      </w:r>
    </w:p>
    <w:p w14:paraId="72422417"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Classic Exam Pearls</w:t>
      </w:r>
    </w:p>
    <w:p w14:paraId="6E6F85F5" w14:textId="77777777" w:rsidR="00621A2B" w:rsidRPr="00CE524B" w:rsidRDefault="00621A2B" w:rsidP="00621A2B">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Preterm infants: larger postnatal Hb/Hct drop; shorter RBC lifespan; earlier/greater anemia.</w:t>
      </w:r>
    </w:p>
    <w:p w14:paraId="4772EEBB" w14:textId="77777777" w:rsidR="00621A2B" w:rsidRPr="00CE524B" w:rsidRDefault="00621A2B" w:rsidP="00621A2B">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 count normalizes rapidly (rarely elevated after day 7 in term infants).</w:t>
      </w:r>
    </w:p>
    <w:p w14:paraId="1F3D56F9" w14:textId="77777777" w:rsidR="00621A2B" w:rsidRPr="00CE524B" w:rsidRDefault="00621A2B" w:rsidP="00621A2B">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Developmental hemostasis: don’t over-interpret prolonged PT/aPTT without age-appropriate ranges.</w:t>
      </w:r>
    </w:p>
    <w:p w14:paraId="0F3E5C89" w14:textId="77777777" w:rsidR="00621A2B" w:rsidRPr="00CE524B" w:rsidRDefault="00621A2B" w:rsidP="00621A2B">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Neonatal infection risk: neutrophil/monocyte functional immaturity + limited antibody responses; rely on maternal IgG early.</w:t>
      </w:r>
    </w:p>
    <w:p w14:paraId="6670B195" w14:textId="77777777" w:rsidR="00621A2B" w:rsidRPr="00CE524B" w:rsidRDefault="00621A2B" w:rsidP="00621A2B">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Shift from lymphocyte predominance (infancy) to neutrophil predominance (~school age) is normal.</w:t>
      </w:r>
    </w:p>
    <w:p w14:paraId="33464D2B" w14:textId="77777777" w:rsidR="00621A2B" w:rsidRPr="00CE524B" w:rsidRDefault="00621A2B" w:rsidP="00621A2B">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Aging &amp; the Hematologic System — Study Notes</w:t>
      </w:r>
    </w:p>
    <w:p w14:paraId="2B0B4A4E"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High-Yield Physiology Changes</w:t>
      </w:r>
    </w:p>
    <w:p w14:paraId="6B2E6A73" w14:textId="77777777" w:rsidR="00621A2B" w:rsidRPr="00CE524B" w:rsidRDefault="00621A2B" w:rsidP="00621A2B">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composition: overall little change with age.</w:t>
      </w:r>
    </w:p>
    <w:p w14:paraId="6EB6AEFE" w14:textId="77777777" w:rsidR="00621A2B" w:rsidRPr="00CE524B" w:rsidRDefault="00621A2B" w:rsidP="00621A2B">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dynamics (↓ with aging):</w:t>
      </w:r>
    </w:p>
    <w:p w14:paraId="716431CB"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Total serum iron</w:t>
      </w:r>
    </w:p>
    <w:p w14:paraId="2BD72BC3"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Total iron-binding capacity (TIBC)</w:t>
      </w:r>
    </w:p>
    <w:p w14:paraId="78B6AAC8"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Intestinal iron absorption</w:t>
      </w:r>
    </w:p>
    <w:p w14:paraId="12C2BDC9" w14:textId="77777777" w:rsidR="00621A2B" w:rsidRPr="00CE524B" w:rsidRDefault="00621A2B" w:rsidP="00621A2B">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Erythrocytes:</w:t>
      </w:r>
    </w:p>
    <w:p w14:paraId="53F7768D"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Lifespan ~normal, but replenishment slowed after bleeding.</w:t>
      </w:r>
    </w:p>
    <w:p w14:paraId="578BD158"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Deformability; ↑ membrane fragility (mechanical trauma in circulation).</w:t>
      </w:r>
    </w:p>
    <w:p w14:paraId="29EAF9CE"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Hemoglobin may be low (multifactorial; see below).</w:t>
      </w:r>
    </w:p>
    <w:p w14:paraId="367E2FB3" w14:textId="77777777" w:rsidR="00621A2B" w:rsidRPr="00CE524B" w:rsidRDefault="00621A2B" w:rsidP="00621A2B">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Lymphocytes/Immunity:</w:t>
      </w:r>
    </w:p>
    <w:p w14:paraId="21F8B408"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Lymphocyte function, especially cellular (T-cell) immunity.</w:t>
      </w:r>
    </w:p>
    <w:p w14:paraId="5D1F4DC1"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Humoral responses: diminished response to antigens/vaccines.</w:t>
      </w:r>
    </w:p>
    <w:p w14:paraId="14F6BD75" w14:textId="77777777" w:rsidR="00621A2B" w:rsidRPr="00CE524B" w:rsidRDefault="00621A2B" w:rsidP="00621A2B">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&amp; Coagulation:</w:t>
      </w:r>
    </w:p>
    <w:p w14:paraId="58CEEAE6"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count: relatively stable at 25–60 yrs, declines &gt;60 yrs.</w:t>
      </w:r>
    </w:p>
    <w:p w14:paraId="151658A4"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Platelet adhesiveness/activation (oxidative stress implicated).</w:t>
      </w:r>
    </w:p>
    <w:p w14:paraId="15535250"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Procoagulant proteins: fibrinogen, factors V, VII, IX, and vWF.</w:t>
      </w:r>
    </w:p>
    <w:p w14:paraId="38898C86"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Thrombin generation.</w:t>
      </w:r>
    </w:p>
    <w:p w14:paraId="0FE0B2C5" w14:textId="77777777" w:rsidR="00621A2B" w:rsidRPr="00CE524B" w:rsidRDefault="00621A2B" w:rsidP="00621A2B">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Net clinical effect: ↑ venous thromboembolism (VTE) risk with aging.</w:t>
      </w:r>
    </w:p>
    <w:p w14:paraId="3A36EAFC"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8F6FCD3">
          <v:rect id="_x0000_i1109" alt="" style="width:468pt;height:.05pt;mso-width-percent:0;mso-height-percent:0;mso-width-percent:0;mso-height-percent:0" o:hralign="center" o:hrstd="t" o:hr="t" fillcolor="#a0a0a0" stroked="f"/>
        </w:pict>
      </w:r>
    </w:p>
    <w:p w14:paraId="67E1A0F5"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in Older Adults — Mechanisms to Know</w:t>
      </w:r>
    </w:p>
    <w:p w14:paraId="55E8C7EB" w14:textId="77777777" w:rsidR="00621A2B" w:rsidRPr="00CE524B" w:rsidRDefault="00621A2B" w:rsidP="00621A2B">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Iron deficiency contributors:</w:t>
      </w:r>
    </w:p>
    <w:p w14:paraId="5E4A784F"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GI absorption (age-related).</w:t>
      </w:r>
    </w:p>
    <w:p w14:paraId="69F644CA"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occult GI blood loss (common in elderly—evaluate if suspected).</w:t>
      </w:r>
    </w:p>
    <w:p w14:paraId="27B9EE46" w14:textId="77777777" w:rsidR="00621A2B" w:rsidRPr="00CE524B" w:rsidRDefault="00621A2B" w:rsidP="00621A2B">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chronic inflammation/disease:</w:t>
      </w:r>
    </w:p>
    <w:p w14:paraId="22F6B4B2"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inflammatory states (e.g., diabetes, CHF, CKD, Parkinson disease) → suppressed erythropoiesis.</w:t>
      </w:r>
    </w:p>
    <w:p w14:paraId="6D7ECC28" w14:textId="77777777" w:rsidR="00621A2B" w:rsidRPr="00CE524B" w:rsidRDefault="00621A2B" w:rsidP="00621A2B">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contributors (board-relevant):</w:t>
      </w:r>
    </w:p>
    <w:p w14:paraId="346AFCEA"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EPO production (CKD).</w:t>
      </w:r>
    </w:p>
    <w:p w14:paraId="07756385"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Nutritional issues (B12/folate) → macrocytosis; malabsorption, diet.</w:t>
      </w:r>
    </w:p>
    <w:p w14:paraId="3D7795DF" w14:textId="77777777" w:rsidR="00621A2B" w:rsidRPr="00CE524B" w:rsidRDefault="00621A2B" w:rsidP="00621A2B">
      <w:pPr>
        <w:numPr>
          <w:ilvl w:val="1"/>
          <w:numId w:val="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Mixed pictures are common (iron + inflammation).</w:t>
      </w:r>
    </w:p>
    <w:p w14:paraId="2FBD5A7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BAC02E9">
          <v:rect id="_x0000_i1108" alt="" style="width:468pt;height:.05pt;mso-width-percent:0;mso-height-percent:0;mso-width-percent:0;mso-height-percent:0" o:hralign="center" o:hrstd="t" o:hr="t" fillcolor="#a0a0a0" stroked="f"/>
        </w:pict>
      </w:r>
    </w:p>
    <w:p w14:paraId="0E444187"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&amp; Thrombosis with Aging — Pattern</w:t>
      </w:r>
    </w:p>
    <w:p w14:paraId="6B9297A8" w14:textId="77777777" w:rsidR="00621A2B" w:rsidRPr="00CE524B" w:rsidRDefault="00621A2B" w:rsidP="00621A2B">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Prothrombotic tilt:</w:t>
      </w:r>
    </w:p>
    <w:p w14:paraId="71D0EA09" w14:textId="77777777" w:rsidR="00621A2B" w:rsidRPr="00CE524B" w:rsidRDefault="00621A2B" w:rsidP="00621A2B">
      <w:pPr>
        <w:numPr>
          <w:ilvl w:val="1"/>
          <w:numId w:val="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Fibrinogen / V / VII / IX / vWF + ↑ thrombin generation + ↑ platelet adhesiveness.</w:t>
      </w:r>
    </w:p>
    <w:p w14:paraId="76AF4B96" w14:textId="77777777" w:rsidR="00621A2B" w:rsidRPr="00CE524B" w:rsidRDefault="00621A2B" w:rsidP="00621A2B">
      <w:pPr>
        <w:numPr>
          <w:ilvl w:val="1"/>
          <w:numId w:val="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count may fall, but function (adhesiveness) rises → net ↑ clotting tendency.</w:t>
      </w:r>
    </w:p>
    <w:p w14:paraId="3DF39E1F" w14:textId="77777777" w:rsidR="00621A2B" w:rsidRPr="00CE524B" w:rsidRDefault="00621A2B" w:rsidP="00621A2B">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implication: Higher VTE incidence in older adults.</w:t>
      </w:r>
    </w:p>
    <w:p w14:paraId="4605E301"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58C1690">
          <v:rect id="_x0000_i1107" alt="" style="width:468pt;height:.05pt;mso-width-percent:0;mso-height-percent:0;mso-width-percent:0;mso-height-percent:0" o:hralign="center" o:hrstd="t" o:hr="t" fillcolor="#a0a0a0" stroked="f"/>
        </w:pict>
      </w:r>
    </w:p>
    <w:p w14:paraId="6AE26BBC"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Vaccine/Immunity Considerations (Why responses differ)</w:t>
      </w:r>
    </w:p>
    <w:p w14:paraId="0B4C0B5A" w14:textId="77777777" w:rsidR="00621A2B" w:rsidRPr="00CE524B" w:rsidRDefault="00621A2B" w:rsidP="00621A2B">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T-cell function declines → weaker cell-mediated immunity.</w:t>
      </w:r>
    </w:p>
    <w:p w14:paraId="7F5C3F80" w14:textId="77777777" w:rsidR="00621A2B" w:rsidRPr="00CE524B" w:rsidRDefault="00621A2B" w:rsidP="00621A2B">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Humoral response weaker → reduced vaccine </w:t>
      </w:r>
      <w:proofErr w:type="gramStart"/>
      <w:r w:rsidRPr="00CE524B">
        <w:rPr>
          <w:rFonts w:ascii="Aptos" w:eastAsia="Times New Roman" w:hAnsi="Aptos" w:cs="Times New Roman"/>
          <w:color w:val="000000"/>
          <w:kern w:val="0"/>
          <w14:ligatures w14:val="none"/>
        </w:rPr>
        <w:t>take</w:t>
      </w:r>
      <w:proofErr w:type="gramEnd"/>
      <w:r w:rsidRPr="00CE524B">
        <w:rPr>
          <w:rFonts w:ascii="Aptos" w:eastAsia="Times New Roman" w:hAnsi="Aptos" w:cs="Times New Roman"/>
          <w:color w:val="000000"/>
          <w:kern w:val="0"/>
          <w14:ligatures w14:val="none"/>
        </w:rPr>
        <w:t>; still beneficial—use age-appropriate schedules and high-dose/adjuvanted options where indicated.</w:t>
      </w:r>
    </w:p>
    <w:p w14:paraId="10FD207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0F28E59">
          <v:rect id="_x0000_i1106" alt="" style="width:468pt;height:.05pt;mso-width-percent:0;mso-height-percent:0;mso-width-percent:0;mso-height-percent:0" o:hralign="center" o:hrstd="t" o:hr="t" fillcolor="#a0a0a0" stroked="f"/>
        </w:pict>
      </w:r>
    </w:p>
    <w:p w14:paraId="59D33E96"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&amp; Bedside Clues (Exam Targets)</w:t>
      </w:r>
    </w:p>
    <w:p w14:paraId="1814D3AA" w14:textId="77777777" w:rsidR="00621A2B" w:rsidRPr="00CE524B" w:rsidRDefault="00621A2B" w:rsidP="00621A2B">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studies (elderly baseline): ↓ iron, ↓ TIBC, ↓ absorption.</w:t>
      </w:r>
    </w:p>
    <w:p w14:paraId="7208EC0F" w14:textId="77777777" w:rsidR="00621A2B" w:rsidRPr="00CE524B" w:rsidRDefault="00621A2B" w:rsidP="00621A2B">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CBC:</w:t>
      </w:r>
    </w:p>
    <w:p w14:paraId="5B54EA57" w14:textId="77777777" w:rsidR="00621A2B" w:rsidRPr="00CE524B" w:rsidRDefault="00621A2B" w:rsidP="00621A2B">
      <w:pPr>
        <w:numPr>
          <w:ilvl w:val="1"/>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 can be low; MCV guides (microcytic = iron; macrocytic = B12/folate; normocytic = CKD/inflammation).</w:t>
      </w:r>
    </w:p>
    <w:p w14:paraId="63AF0536" w14:textId="77777777" w:rsidR="00621A2B" w:rsidRPr="00CE524B" w:rsidRDefault="00621A2B" w:rsidP="00621A2B">
      <w:pPr>
        <w:numPr>
          <w:ilvl w:val="1"/>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Retic may rise slowly post-bleed (sluggish marrow response).</w:t>
      </w:r>
    </w:p>
    <w:p w14:paraId="4C67E140" w14:textId="77777777" w:rsidR="00621A2B" w:rsidRPr="00CE524B" w:rsidRDefault="00621A2B" w:rsidP="00621A2B">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Normal until ~60, then gradual decline, but adhesiveness ↑.</w:t>
      </w:r>
    </w:p>
    <w:p w14:paraId="48393F06" w14:textId="77777777" w:rsidR="00621A2B" w:rsidRPr="00CE524B" w:rsidRDefault="00621A2B" w:rsidP="00621A2B">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 may see ↑ fibrinogen; clinical emphasis on VTE risk, not spontaneous bleeding.</w:t>
      </w:r>
    </w:p>
    <w:p w14:paraId="57339CCC"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D5CDBDE">
          <v:rect id="_x0000_i1105" alt="" style="width:468pt;height:.05pt;mso-width-percent:0;mso-height-percent:0;mso-width-percent:0;mso-height-percent:0" o:hralign="center" o:hrstd="t" o:hr="t" fillcolor="#a0a0a0" stroked="f"/>
        </w:pict>
      </w:r>
    </w:p>
    <w:p w14:paraId="72133338"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Quick Differentials (Older Adult with Anemia)</w:t>
      </w:r>
    </w:p>
    <w:p w14:paraId="65A0E7DF" w14:textId="77777777" w:rsidR="00621A2B" w:rsidRPr="00CE524B" w:rsidRDefault="00621A2B" w:rsidP="00621A2B">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Microcytic → iron deficiency (↓ iron/↓ ferritin/↑ RDW), chronic GI loss; anemia of chronic disease (often normal/high ferritin, low serum iron).</w:t>
      </w:r>
    </w:p>
    <w:p w14:paraId="68EC51DE" w14:textId="77777777" w:rsidR="00621A2B" w:rsidRPr="00CE524B" w:rsidRDefault="00621A2B" w:rsidP="00621A2B">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Normocytic → CKD (↓ EPO), inflammation/chronic disease.</w:t>
      </w:r>
    </w:p>
    <w:p w14:paraId="4D0D9527" w14:textId="77777777" w:rsidR="00621A2B" w:rsidRPr="00CE524B" w:rsidRDefault="00621A2B" w:rsidP="00621A2B">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Macrocytic → B12/folate deficiency, meds, alcohol, liver disease, hypothyroidism.</w:t>
      </w:r>
    </w:p>
    <w:p w14:paraId="1D1FDB67"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29BA8A5">
          <v:rect id="_x0000_i1104" alt="" style="width:468pt;height:.05pt;mso-width-percent:0;mso-height-percent:0;mso-width-percent:0;mso-height-percent:0" o:hralign="center" o:hrstd="t" o:hr="t" fillcolor="#a0a0a0" stroked="f"/>
        </w:pict>
      </w:r>
    </w:p>
    <w:p w14:paraId="6A30B6E9"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Practical Management Pearls</w:t>
      </w:r>
    </w:p>
    <w:p w14:paraId="69E60732" w14:textId="77777777" w:rsidR="00621A2B" w:rsidRPr="00CE524B" w:rsidRDefault="00621A2B" w:rsidP="00621A2B">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Unexplained iron deficiency in older adults → evaluate GI tract for bleeding/malignancy.</w:t>
      </w:r>
    </w:p>
    <w:p w14:paraId="38AF015A" w14:textId="77777777" w:rsidR="00621A2B" w:rsidRPr="00CE524B" w:rsidRDefault="00621A2B" w:rsidP="00621A2B">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Vaccinations: anticipate reduced response; still strongly recommended.</w:t>
      </w:r>
    </w:p>
    <w:p w14:paraId="2CD39AA9" w14:textId="77777777" w:rsidR="00621A2B" w:rsidRPr="00CE524B" w:rsidRDefault="00621A2B" w:rsidP="00621A2B">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Thrombosis: consider age-related prothrombotic state when assessing VTE risk/need for prophylaxis.</w:t>
      </w:r>
    </w:p>
    <w:p w14:paraId="4CE10B61" w14:textId="77777777" w:rsidR="00621A2B" w:rsidRPr="00CE524B" w:rsidRDefault="00621A2B" w:rsidP="00621A2B">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Bleeding after procedures: marrow recovery slower; plan monitoring and iron repletion as needed.</w:t>
      </w:r>
    </w:p>
    <w:p w14:paraId="707E54BD"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4452818">
          <v:rect id="_x0000_i1103" alt="" style="width:468pt;height:.05pt;mso-width-percent:0;mso-height-percent:0;mso-width-percent:0;mso-height-percent:0" o:hralign="center" o:hrstd="t" o:hr="t" fillcolor="#a0a0a0" stroked="f"/>
        </w:pict>
      </w:r>
    </w:p>
    <w:p w14:paraId="3985C1F5" w14:textId="77777777" w:rsidR="00621A2B" w:rsidRPr="00CE524B" w:rsidRDefault="00621A2B" w:rsidP="00621A2B">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One-Glance Summary (Aging → Effect → Clinical)</w:t>
      </w:r>
    </w:p>
    <w:p w14:paraId="5B6EB20A" w14:textId="77777777" w:rsidR="00621A2B" w:rsidRPr="00CE524B" w:rsidRDefault="00621A2B" w:rsidP="00621A2B">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Iron absorption / TIBC / serum iron → iron-restricted erythropoiesis → microcytosis risk.</w:t>
      </w:r>
    </w:p>
    <w:p w14:paraId="40B101E6" w14:textId="77777777" w:rsidR="00621A2B" w:rsidRPr="00CE524B" w:rsidRDefault="00621A2B" w:rsidP="00621A2B">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Normal RBC lifespan but slower replenishment → prolonged recovery after bleeds.</w:t>
      </w:r>
    </w:p>
    <w:p w14:paraId="61A2AD58" w14:textId="77777777" w:rsidR="00621A2B" w:rsidRPr="00CE524B" w:rsidRDefault="00621A2B" w:rsidP="00621A2B">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Deformability / ↑ fragility → mechanical hemolysis risk (minor) + contributes to lower Hb.</w:t>
      </w:r>
    </w:p>
    <w:p w14:paraId="38E0EC2D" w14:textId="77777777" w:rsidR="00621A2B" w:rsidRPr="00CE524B" w:rsidRDefault="00621A2B" w:rsidP="00621A2B">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T-cell &amp; humoral responsiveness → weaker infection/vaccine responses.</w:t>
      </w:r>
    </w:p>
    <w:p w14:paraId="27D140B5" w14:textId="77777777" w:rsidR="00621A2B" w:rsidRPr="00CE524B" w:rsidRDefault="00621A2B" w:rsidP="00621A2B">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Platelet count &gt;60 but ↑ adhesiveness; ↑ fibrinogen/V/VII/IX/vWF; ↑ thrombin → ↑ VTE.</w:t>
      </w:r>
    </w:p>
    <w:p w14:paraId="21AC28BC" w14:textId="77777777" w:rsidR="00621A2B" w:rsidRPr="00CE524B" w:rsidRDefault="00D61C29" w:rsidP="00621A2B">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06FD947">
          <v:rect id="_x0000_i1102" alt="" style="width:468pt;height:.05pt;mso-width-percent:0;mso-height-percent:0;mso-width-percent:0;mso-height-percent:0" o:hralign="center" o:hrstd="t" o:hr="t" fillcolor="#a0a0a0" stroked="f"/>
        </w:pict>
      </w:r>
    </w:p>
    <w:p w14:paraId="26EF9EE8"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Big picture</w:t>
      </w:r>
    </w:p>
    <w:p w14:paraId="51AFE506" w14:textId="77777777" w:rsidR="002F7D67" w:rsidRPr="00CE524B" w:rsidRDefault="002F7D67" w:rsidP="002F7D67">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Erythrocyte disorders: too few (anemia), too many (polycythemia), or normal count with abnormal cells.</w:t>
      </w:r>
    </w:p>
    <w:p w14:paraId="63F2009A" w14:textId="77777777" w:rsidR="002F7D67" w:rsidRPr="00CE524B" w:rsidRDefault="002F7D67" w:rsidP="002F7D67">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Leukocyte disorders: leukocytosis (reactive/proliferative, e.g., leukemia) vs leukopenia.</w:t>
      </w:r>
    </w:p>
    <w:p w14:paraId="560E0396" w14:textId="77777777" w:rsidR="002F7D67" w:rsidRPr="00CE524B" w:rsidRDefault="002F7D67" w:rsidP="002F7D67">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Hemostasis disorders: ↑ or ↓ clotting via endothelium, platelets, or clotting factors.</w:t>
      </w:r>
    </w:p>
    <w:p w14:paraId="72AC840E"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5FA8D10">
          <v:rect id="_x0000_i1101" alt="" style="width:468pt;height:.05pt;mso-width-percent:0;mso-height-percent:0;mso-width-percent:0;mso-height-percent:0" o:hralign="center" o:hrstd="t" o:hr="t" fillcolor="#a0a0a0" stroked="f"/>
        </w:pict>
      </w:r>
    </w:p>
    <w:p w14:paraId="5F5302DF"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lastRenderedPageBreak/>
        <w:t>Anemia — core concepts</w:t>
      </w:r>
    </w:p>
    <w:p w14:paraId="0EA21389" w14:textId="77777777" w:rsidR="002F7D67" w:rsidRPr="00CE524B" w:rsidRDefault="002F7D67" w:rsidP="002F7D67">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 RBC number or ↓ Hgb/quality (true drop, not hemodilution).</w:t>
      </w:r>
    </w:p>
    <w:p w14:paraId="7AD41F2C" w14:textId="77777777" w:rsidR="002F7D67" w:rsidRPr="00CE524B" w:rsidRDefault="002F7D67" w:rsidP="002F7D67">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Major mechanisms: (1) blood loss, (2) ↓ production, (3) ↑ destruction, or combos.</w:t>
      </w:r>
    </w:p>
    <w:p w14:paraId="36BCC1DD" w14:textId="77777777" w:rsidR="002F7D67" w:rsidRPr="00CE524B" w:rsidRDefault="002F7D67" w:rsidP="002F7D67">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Morphology terms:</w:t>
      </w:r>
    </w:p>
    <w:p w14:paraId="0265FDE7" w14:textId="77777777" w:rsidR="002F7D67" w:rsidRPr="00CE524B" w:rsidRDefault="002F7D67" w:rsidP="002F7D67">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Size: microcytic / normocytic / macrocytic (-cytic)</w:t>
      </w:r>
    </w:p>
    <w:p w14:paraId="1DCA2664" w14:textId="77777777" w:rsidR="002F7D67" w:rsidRPr="00CE524B" w:rsidRDefault="002F7D67" w:rsidP="002F7D67">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Color: hypochromic / normochromic (-chromic)</w:t>
      </w:r>
    </w:p>
    <w:p w14:paraId="6F2F88E5" w14:textId="77777777" w:rsidR="002F7D67" w:rsidRPr="00CE524B" w:rsidRDefault="002F7D67" w:rsidP="002F7D67">
      <w:pPr>
        <w:numPr>
          <w:ilvl w:val="1"/>
          <w:numId w:val="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Shapes/sizes: poikilocytosis / anisocytosis</w:t>
      </w:r>
    </w:p>
    <w:p w14:paraId="0DA39D60"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manifestations &amp; compensation</w:t>
      </w:r>
    </w:p>
    <w:p w14:paraId="58D919CE" w14:textId="77777777" w:rsidR="002F7D67" w:rsidRPr="00CE524B" w:rsidRDefault="002F7D67" w:rsidP="002F7D67">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 O₂ carrying → tissue hypoxia → compensations (CV, resp, renal, hematologic).</w:t>
      </w:r>
    </w:p>
    <w:p w14:paraId="1BBFDAF1" w14:textId="77777777" w:rsidR="002F7D67" w:rsidRPr="00CE524B" w:rsidRDefault="002F7D67" w:rsidP="002F7D67">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Compensation: ↑ HR/SV → hyperdynamic state; vasodilation; ↑ RR/depth; ↑ EPO; RAAS activation.</w:t>
      </w:r>
    </w:p>
    <w:p w14:paraId="2A3F00A1" w14:textId="77777777" w:rsidR="002F7D67" w:rsidRPr="00CE524B" w:rsidRDefault="002F7D67" w:rsidP="002F7D67">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Symptoms: fatigue, dyspnea, palpitations, dizziness; pallor or jaundice (if hemolysis); glossitis/cheilosis; neuro deficits with B12 deficiency; GI upset; low-grade fever.</w:t>
      </w:r>
    </w:p>
    <w:p w14:paraId="4E07F95A" w14:textId="77777777" w:rsidR="002F7D67" w:rsidRPr="00CE524B" w:rsidRDefault="002F7D67" w:rsidP="002F7D67">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Severe/acute loss: vasoconstriction → vital organ perfusion; activate RAAS; need urgent correction.</w:t>
      </w:r>
    </w:p>
    <w:p w14:paraId="22F5DBDF"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1501EB6">
          <v:rect id="_x0000_i1100" alt="" style="width:468pt;height:.05pt;mso-width-percent:0;mso-height-percent:0;mso-width-percent:0;mso-height-percent:0" o:hralign="center" o:hrstd="t" o:hr="t" fillcolor="#a0a0a0" stroked="f"/>
        </w:pict>
      </w:r>
    </w:p>
    <w:p w14:paraId="4D00BC3F"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Classifications &amp; key examples</w:t>
      </w:r>
    </w:p>
    <w:p w14:paraId="3042AC9B"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blood loss</w:t>
      </w:r>
    </w:p>
    <w:p w14:paraId="08E4897C" w14:textId="77777777" w:rsidR="002F7D67" w:rsidRPr="00CE524B" w:rsidRDefault="002F7D67" w:rsidP="002F7D67">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post-hemorrhagic: normocytic-normochromic; risks: shock/coagulopathy; early neutrophilia, reactive thrombocytosis; treat volume ± blood; address coagulopathy.</w:t>
      </w:r>
    </w:p>
    <w:p w14:paraId="427AFEFD" w14:textId="77777777" w:rsidR="002F7D67" w:rsidRPr="00CE524B" w:rsidRDefault="002F7D67" w:rsidP="002F7D67">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blood loss: often → iron deficiency anemia (IDA).</w:t>
      </w:r>
    </w:p>
    <w:p w14:paraId="0394F872"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Diminished erythropoiesis</w:t>
      </w:r>
    </w:p>
    <w:p w14:paraId="050BDA4D"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Macrocytic (megaloblastic) — MCV↑, MCHC nl</w:t>
      </w:r>
    </w:p>
    <w:p w14:paraId="32C267E2" w14:textId="77777777" w:rsidR="002F7D67" w:rsidRPr="00CE524B" w:rsidRDefault="002F7D67" w:rsidP="002F7D67">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B12 (pernicious anemia)</w:t>
      </w:r>
    </w:p>
    <w:p w14:paraId="67180D82"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Etiology: lack of intrinsic factor (autoimmune gastritis ± H. pylori); gastrectomy; ileal disease; rare congenital IF deficiency.</w:t>
      </w:r>
    </w:p>
    <w:p w14:paraId="20CB2E36"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Neuro: demyelination (paresthesias, ataxia, loss of vibration/position).</w:t>
      </w:r>
    </w:p>
    <w:p w14:paraId="2DB89C5E"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macrocytosis; low B12; low retic; anti-IF/parietal cell Abs; marrow megaloblasts.</w:t>
      </w:r>
    </w:p>
    <w:p w14:paraId="1E539851"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B12 replacement (IM monthly or high-dose PO lifelong); monitor for gastric CA and coexisting IDA.</w:t>
      </w:r>
    </w:p>
    <w:p w14:paraId="080730EC" w14:textId="77777777" w:rsidR="002F7D67" w:rsidRPr="00CE524B" w:rsidRDefault="002F7D67" w:rsidP="002F7D67">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Folate deficiency</w:t>
      </w:r>
    </w:p>
    <w:p w14:paraId="16EC8AE1"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poor intake (alcoholism), malabsorption, ↑ demand (pregnancy), drugs (e.g., MTX, TMP, 5-FU, azathioprine).</w:t>
      </w:r>
    </w:p>
    <w:p w14:paraId="0B98959C"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 neuro deficits; oral ulcers, stomatitis, glossitis.</w:t>
      </w:r>
    </w:p>
    <w:p w14:paraId="77B03A2A" w14:textId="77777777" w:rsidR="002F7D67" w:rsidRPr="00CE524B" w:rsidRDefault="002F7D67" w:rsidP="002F7D67">
      <w:pPr>
        <w:numPr>
          <w:ilvl w:val="1"/>
          <w:numId w:val="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oral folate; fix cause; rapid response (1–2 wks).</w:t>
      </w:r>
    </w:p>
    <w:p w14:paraId="3EB45BD0"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Microcytic-hypochromic — MCV↓, MCHC↓</w:t>
      </w:r>
    </w:p>
    <w:p w14:paraId="28330C76" w14:textId="77777777" w:rsidR="002F7D67" w:rsidRPr="00CE524B" w:rsidRDefault="002F7D67" w:rsidP="002F7D67">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anemia (IDA)</w:t>
      </w:r>
    </w:p>
    <w:p w14:paraId="4971D2CC" w14:textId="77777777" w:rsidR="002F7D67" w:rsidRPr="00CE524B" w:rsidRDefault="002F7D67" w:rsidP="002F7D67">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poor intake/absorption (celiac, bariatric), ↑ demand (pregnancy, growth), chronic blood loss (GI, menses), H. pylori, lead; inflammation → functional iron block (hepcidin).</w:t>
      </w:r>
    </w:p>
    <w:p w14:paraId="2EB0C456" w14:textId="77777777" w:rsidR="002F7D67" w:rsidRPr="00CE524B" w:rsidRDefault="002F7D67" w:rsidP="002F7D67">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Stages: ↓ stores → iron-restricted erythropoiesis → microcytic hypochromic anemia.</w:t>
      </w:r>
    </w:p>
    <w:p w14:paraId="4E68E41E" w14:textId="77777777" w:rsidR="002F7D67" w:rsidRPr="00CE524B" w:rsidRDefault="002F7D67" w:rsidP="002F7D67">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Signs: pallor; koilonychia, glossitis/cheilosis, dysphagia (esophageal web), pica, restless legs; kids—cognitive effects.</w:t>
      </w:r>
    </w:p>
    <w:p w14:paraId="29043AAD" w14:textId="77777777" w:rsidR="002F7D67" w:rsidRPr="00CE524B" w:rsidRDefault="002F7D67" w:rsidP="002F7D67">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 Hgb/Hct; ↓ MCV/MCHC; ↓ ferritin, ↓ serum iron, ↑ TIBC, ↓ transferrin saturation; ↑ FEP.</w:t>
      </w:r>
    </w:p>
    <w:p w14:paraId="224BC848" w14:textId="77777777" w:rsidR="002F7D67" w:rsidRPr="00CE524B" w:rsidRDefault="002F7D67" w:rsidP="002F7D67">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find/stop bleed; oral iron (parenteral if malabsorption/intolerance); ferritin to monitor.</w:t>
      </w:r>
    </w:p>
    <w:p w14:paraId="504F25EE"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Normocytic-normochromic</w:t>
      </w:r>
    </w:p>
    <w:p w14:paraId="076F0903" w14:textId="77777777" w:rsidR="002F7D67" w:rsidRPr="00CE524B" w:rsidRDefault="002F7D67" w:rsidP="002F7D67">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inflammation (AI/ACD)</w:t>
      </w:r>
    </w:p>
    <w:p w14:paraId="49B95AA2"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Settings: infection, cancer, autoimmune, CKD, CHF/COPD, elderly.</w:t>
      </w:r>
    </w:p>
    <w:p w14:paraId="66D6C893"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 cytokines (IL-6) → ↑ hepcidin (↓ gut iron absorption, iron sequestration), ↓ EPO production/response, ↓ RBC lifespan.</w:t>
      </w:r>
    </w:p>
    <w:p w14:paraId="58D9936E"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low serum iron, normal/low TIBC, normal/high ferritin, low/normal sTfR; often unresponsive to iron.</w:t>
      </w:r>
    </w:p>
    <w:p w14:paraId="2DF9CF9C"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treat underlying; consider EPO + iron in CKD; avoid normalizing Hgb fully (CV risk).</w:t>
      </w:r>
    </w:p>
    <w:p w14:paraId="639E55AF" w14:textId="77777777" w:rsidR="002F7D67" w:rsidRPr="00CE524B" w:rsidRDefault="002F7D67" w:rsidP="002F7D67">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Aplastic anemia (AA)</w:t>
      </w:r>
    </w:p>
    <w:p w14:paraId="4C49F563"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Pancytopenia; hypocellular fatty marrow.</w:t>
      </w:r>
    </w:p>
    <w:p w14:paraId="4C57B67F"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idiopathic (immune T-cell–mediated), drugs/chemicals (benzene, chloramphenicol), radiation, viruses (hepatitis, EBV, HIV), inherited (Fanconi, telomerase defects).</w:t>
      </w:r>
    </w:p>
    <w:p w14:paraId="5C0116AD"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Sx: infections (neutropenia), bleeding (thrombocytopenia), anemia symptoms.</w:t>
      </w:r>
    </w:p>
    <w:p w14:paraId="30CFE44F" w14:textId="77777777" w:rsidR="002F7D67" w:rsidRPr="00CE524B" w:rsidRDefault="002F7D67" w:rsidP="002F7D67">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Allogeneic HSCT if eligible; otherwise ATG + cyclosporine ± growth factors; eltrombopag helpful.</w:t>
      </w:r>
    </w:p>
    <w:p w14:paraId="32766F09"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Anemias of increased destruction (hemolysis)</w:t>
      </w:r>
    </w:p>
    <w:p w14:paraId="048E78ED" w14:textId="77777777" w:rsidR="002F7D67" w:rsidRPr="00CE524B" w:rsidRDefault="002F7D67" w:rsidP="002F7D67">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Sites: extravascular (spleen/liver) vs intravascular (complement, mechanical, toxins).</w:t>
      </w:r>
    </w:p>
    <w:p w14:paraId="68C1C89A" w14:textId="77777777" w:rsidR="002F7D67" w:rsidRPr="00CE524B" w:rsidRDefault="002F7D67" w:rsidP="002F7D67">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Congenital: membrane (spherocytosis), enzymes (G6PD, PK), hemoglobinopathies (SCD, thalassemia).</w:t>
      </w:r>
    </w:p>
    <w:p w14:paraId="6D39B819" w14:textId="77777777" w:rsidR="002F7D67" w:rsidRPr="00CE524B" w:rsidRDefault="002F7D67" w:rsidP="002F7D67">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Acquired: autoimmune hemolytic anemia (AIHA), alloimmune (ABO mismatch), drugs, MAHA (DIC/TTP/HUS), infections, toxins.</w:t>
      </w:r>
    </w:p>
    <w:p w14:paraId="5A589675" w14:textId="77777777" w:rsidR="002F7D67" w:rsidRPr="00CE524B" w:rsidRDefault="002F7D67" w:rsidP="002F7D67">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AIHA types:</w:t>
      </w:r>
    </w:p>
    <w:p w14:paraId="1390FE9E"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Warm (IgG)—Rh antigens; spleen macrophage clearance; assoc. lymphomas, CLL, SLE.</w:t>
      </w:r>
    </w:p>
    <w:p w14:paraId="3C84AD65"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Cold agglutinin (IgM)—binds ≤31°C; complement; post-infectious (Mycoplasma, EBV) or lymphoid neoplasms.</w:t>
      </w:r>
    </w:p>
    <w:p w14:paraId="48FCC5CC"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Cold hemolysin/paroxysmal cold hemoglobinuria—acute intravascular, kids post-viral.</w:t>
      </w:r>
    </w:p>
    <w:p w14:paraId="243CEF3D"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Drug-induced—hapten (penicillin), immune complex (quinidine), true autoantibody (methyldopa).</w:t>
      </w:r>
    </w:p>
    <w:p w14:paraId="50B2BF9D"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anemia with ↑ retic, schistocytes/spherocytes pattern dependent, positive DAT (Coombs).</w:t>
      </w:r>
    </w:p>
    <w:p w14:paraId="746DDCAC" w14:textId="77777777" w:rsidR="002F7D67" w:rsidRPr="00CE524B" w:rsidRDefault="002F7D67" w:rsidP="002F7D67">
      <w:pPr>
        <w:numPr>
          <w:ilvl w:val="1"/>
          <w:numId w:val="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remove cause; steroids first-line (warm), rituximab (esp. cold or steroid-refractory); ± splenectomy/IS; folate supplementation; transfuse only if life-threatening.</w:t>
      </w:r>
    </w:p>
    <w:p w14:paraId="35B7AF3E"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F8EAED6">
          <v:rect id="_x0000_i1099" alt="" style="width:468pt;height:.05pt;mso-width-percent:0;mso-height-percent:0;mso-width-percent:0;mso-height-percent:0" o:hralign="center" o:hrstd="t" o:hr="t" fillcolor="#a0a0a0" stroked="f"/>
        </w:pict>
      </w:r>
    </w:p>
    <w:p w14:paraId="62CAA1A2"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Polycythemia (erythrocytosis)</w:t>
      </w:r>
    </w:p>
    <w:p w14:paraId="12A7A1F7" w14:textId="77777777" w:rsidR="002F7D67" w:rsidRPr="00CE524B" w:rsidRDefault="002F7D67" w:rsidP="002F7D67">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Relative: hemoconcentration (dehydration/diuretics).</w:t>
      </w:r>
    </w:p>
    <w:p w14:paraId="43FD399A" w14:textId="77777777" w:rsidR="002F7D67" w:rsidRPr="00CE524B" w:rsidRDefault="002F7D67" w:rsidP="002F7D67">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Absolute:</w:t>
      </w:r>
    </w:p>
    <w:p w14:paraId="64979D9D" w14:textId="77777777" w:rsidR="002F7D67" w:rsidRPr="00CE524B" w:rsidRDefault="002F7D67" w:rsidP="002F7D67">
      <w:pPr>
        <w:numPr>
          <w:ilvl w:val="1"/>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w:t>
      </w:r>
    </w:p>
    <w:p w14:paraId="2786739E" w14:textId="77777777" w:rsidR="002F7D67" w:rsidRPr="00CE524B" w:rsidRDefault="002F7D67" w:rsidP="002F7D67">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Polycythemia vera (PV): clonal myeloproliferation (often JAK2 mutation).</w:t>
      </w:r>
    </w:p>
    <w:p w14:paraId="6C0E373B" w14:textId="77777777" w:rsidR="002F7D67" w:rsidRPr="00CE524B" w:rsidRDefault="002F7D67" w:rsidP="002F7D67">
      <w:pPr>
        <w:numPr>
          <w:ilvl w:val="2"/>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Familial/congenital: EPO receptor mutations (EPO hypersensitivity) or high-affinity Hbs.</w:t>
      </w:r>
    </w:p>
    <w:p w14:paraId="7869D388" w14:textId="77777777" w:rsidR="002F7D67" w:rsidRPr="00CE524B" w:rsidRDefault="002F7D67" w:rsidP="002F7D67">
      <w:pPr>
        <w:numPr>
          <w:ilvl w:val="1"/>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Secondary: ↑ EPO from hypoxia (altitude, COPD/CHF, CO from smoking) or ectopic EPO (renal tumors, hepatoma, others).</w:t>
      </w:r>
    </w:p>
    <w:p w14:paraId="0EE5076A" w14:textId="77777777" w:rsidR="002F7D67" w:rsidRPr="00CE524B" w:rsidRDefault="002F7D67" w:rsidP="002F7D67">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Management hinges on cause (PV phlebotomy/cytoreduction; secondary—treat hypoxia/tumor; relative—rehydrate).</w:t>
      </w:r>
    </w:p>
    <w:p w14:paraId="035A1C7E"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63DB154">
          <v:rect id="_x0000_i1098" alt="" style="width:468pt;height:.05pt;mso-width-percent:0;mso-height-percent:0;mso-width-percent:0;mso-height-percent:0" o:hralign="center" o:hrstd="t" o:hr="t" fillcolor="#a0a0a0" stroked="f"/>
        </w:pict>
      </w:r>
    </w:p>
    <w:p w14:paraId="3303BCFB"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High-yield pearls</w:t>
      </w:r>
    </w:p>
    <w:p w14:paraId="3175AD4B" w14:textId="77777777" w:rsidR="002F7D67" w:rsidRPr="00CE524B" w:rsidRDefault="002F7D67" w:rsidP="002F7D67">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deficiency = neuro signs; folate deficiency = no neuro signs.</w:t>
      </w:r>
    </w:p>
    <w:p w14:paraId="0A85F45C" w14:textId="77777777" w:rsidR="002F7D67" w:rsidRPr="00CE524B" w:rsidRDefault="002F7D67" w:rsidP="002F7D67">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AI vs IDA: ferritin high/normal in AI, low in IDA; TIBC low/normal in AI, high in IDA.</w:t>
      </w:r>
    </w:p>
    <w:p w14:paraId="4FFC264B" w14:textId="77777777" w:rsidR="002F7D67" w:rsidRPr="00CE524B" w:rsidRDefault="002F7D67" w:rsidP="002F7D67">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Hepcidin is the master switch: ↑ in inflammation → iron sequestered/absorbed less.</w:t>
      </w:r>
    </w:p>
    <w:p w14:paraId="1755DFEB" w14:textId="77777777" w:rsidR="002F7D67" w:rsidRPr="00CE524B" w:rsidRDefault="002F7D67" w:rsidP="002F7D67">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Post-hemorrhage: initially normocytic; hemodilution lowers Hct within 24h.</w:t>
      </w:r>
    </w:p>
    <w:p w14:paraId="547BF796" w14:textId="77777777" w:rsidR="002F7D67" w:rsidRPr="00CE524B" w:rsidRDefault="002F7D67" w:rsidP="002F7D67">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Transfusion caution: storage lesions can ↑ thrombosis; use patient blood management principles.</w:t>
      </w:r>
    </w:p>
    <w:p w14:paraId="06BD2673"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Anemia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707"/>
        <w:gridCol w:w="1868"/>
        <w:gridCol w:w="3074"/>
      </w:tblGrid>
      <w:tr w:rsidR="002F7D67" w:rsidRPr="00CE524B" w14:paraId="3486D39E" w14:textId="77777777">
        <w:trPr>
          <w:tblHeader/>
          <w:tblCellSpacing w:w="15" w:type="dxa"/>
        </w:trPr>
        <w:tc>
          <w:tcPr>
            <w:tcW w:w="0" w:type="auto"/>
            <w:vAlign w:val="center"/>
            <w:hideMark/>
          </w:tcPr>
          <w:p w14:paraId="2178C559" w14:textId="77777777" w:rsidR="002F7D67" w:rsidRPr="00CE524B" w:rsidRDefault="002F7D67" w:rsidP="002F7D67">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Morphology</w:t>
            </w:r>
          </w:p>
        </w:tc>
        <w:tc>
          <w:tcPr>
            <w:tcW w:w="0" w:type="auto"/>
            <w:vAlign w:val="center"/>
            <w:hideMark/>
          </w:tcPr>
          <w:p w14:paraId="3137AA52" w14:textId="77777777" w:rsidR="002F7D67" w:rsidRPr="00CE524B" w:rsidRDefault="002F7D67" w:rsidP="002F7D67">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Common Causes</w:t>
            </w:r>
          </w:p>
        </w:tc>
        <w:tc>
          <w:tcPr>
            <w:tcW w:w="0" w:type="auto"/>
            <w:vAlign w:val="center"/>
            <w:hideMark/>
          </w:tcPr>
          <w:p w14:paraId="3F8DCE1A" w14:textId="77777777" w:rsidR="002F7D67" w:rsidRPr="00CE524B" w:rsidRDefault="002F7D67" w:rsidP="002F7D67">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Hallmark Labs/Findings</w:t>
            </w:r>
          </w:p>
        </w:tc>
        <w:tc>
          <w:tcPr>
            <w:tcW w:w="0" w:type="auto"/>
            <w:vAlign w:val="center"/>
            <w:hideMark/>
          </w:tcPr>
          <w:p w14:paraId="3E288BC5" w14:textId="77777777" w:rsidR="002F7D67" w:rsidRPr="00CE524B" w:rsidRDefault="002F7D67" w:rsidP="002F7D67">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First-Line Treatment</w:t>
            </w:r>
          </w:p>
        </w:tc>
      </w:tr>
      <w:tr w:rsidR="002F7D67" w:rsidRPr="00CE524B" w14:paraId="62B698C2" w14:textId="77777777">
        <w:trPr>
          <w:tblCellSpacing w:w="15" w:type="dxa"/>
        </w:trPr>
        <w:tc>
          <w:tcPr>
            <w:tcW w:w="0" w:type="auto"/>
            <w:vAlign w:val="center"/>
            <w:hideMark/>
          </w:tcPr>
          <w:p w14:paraId="33712014"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Macrocytic (MCV ↑, normochromic)</w:t>
            </w:r>
          </w:p>
        </w:tc>
        <w:tc>
          <w:tcPr>
            <w:tcW w:w="0" w:type="auto"/>
            <w:vAlign w:val="center"/>
            <w:hideMark/>
          </w:tcPr>
          <w:p w14:paraId="15E86447"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B12 deficiency (pernicious anemia) – autoimmune anti-IF, gastrectomy, ileal disease; vegan diets (rare). </w:t>
            </w:r>
            <w:r w:rsidRPr="00CE524B">
              <w:rPr>
                <w:rFonts w:ascii="Aptos" w:eastAsia="Times New Roman" w:hAnsi="Aptos" w:cs="Times New Roman"/>
                <w:kern w:val="0"/>
                <w14:ligatures w14:val="none"/>
              </w:rPr>
              <w:br/>
              <w:t>Folate deficiency – poor diet, alcoholism, ↑ demand (pregnancy), drugs (MTX, TMP, phenytoin).</w:t>
            </w:r>
          </w:p>
        </w:tc>
        <w:tc>
          <w:tcPr>
            <w:tcW w:w="0" w:type="auto"/>
            <w:vAlign w:val="center"/>
            <w:hideMark/>
          </w:tcPr>
          <w:p w14:paraId="0F5BB670"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MCV, normal MCHC. </w:t>
            </w:r>
            <w:r w:rsidRPr="00CE524B">
              <w:rPr>
                <w:rFonts w:ascii="Aptos" w:eastAsia="Times New Roman" w:hAnsi="Aptos" w:cs="Times New Roman"/>
                <w:kern w:val="0"/>
                <w14:ligatures w14:val="none"/>
              </w:rPr>
              <w:br/>
              <w:t>Hypersegmented neutrophils. </w:t>
            </w:r>
            <w:r w:rsidRPr="00CE524B">
              <w:rPr>
                <w:rFonts w:ascii="Aptos" w:eastAsia="Times New Roman" w:hAnsi="Aptos" w:cs="Times New Roman"/>
                <w:kern w:val="0"/>
                <w14:ligatures w14:val="none"/>
              </w:rPr>
              <w:br/>
              <w:t>↓ B12 or folate. </w:t>
            </w:r>
            <w:r w:rsidRPr="00CE524B">
              <w:rPr>
                <w:rFonts w:ascii="Aptos" w:eastAsia="Times New Roman" w:hAnsi="Aptos" w:cs="Times New Roman"/>
                <w:kern w:val="0"/>
                <w14:ligatures w14:val="none"/>
              </w:rPr>
              <w:br/>
              <w:t>PA: anti-IF/parietal cell Abs. </w:t>
            </w:r>
            <w:r w:rsidRPr="00CE524B">
              <w:rPr>
                <w:rFonts w:ascii="Aptos" w:eastAsia="Times New Roman" w:hAnsi="Aptos" w:cs="Times New Roman"/>
                <w:kern w:val="0"/>
                <w14:ligatures w14:val="none"/>
              </w:rPr>
              <w:br/>
              <w:t>B12: neuro deficits (paresthesia, ataxia).</w:t>
            </w:r>
          </w:p>
        </w:tc>
        <w:tc>
          <w:tcPr>
            <w:tcW w:w="0" w:type="auto"/>
            <w:vAlign w:val="center"/>
            <w:hideMark/>
          </w:tcPr>
          <w:p w14:paraId="4C729478"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B12: lifelong B12 replacement (IM monthly or high-dose PO). </w:t>
            </w:r>
            <w:r w:rsidRPr="00CE524B">
              <w:rPr>
                <w:rFonts w:ascii="Aptos" w:eastAsia="Times New Roman" w:hAnsi="Aptos" w:cs="Times New Roman"/>
                <w:kern w:val="0"/>
                <w14:ligatures w14:val="none"/>
              </w:rPr>
              <w:br/>
              <w:t>Folate: oral folate daily until repleted.</w:t>
            </w:r>
          </w:p>
        </w:tc>
      </w:tr>
      <w:tr w:rsidR="002F7D67" w:rsidRPr="00CE524B" w14:paraId="45F20A8E" w14:textId="77777777">
        <w:trPr>
          <w:tblCellSpacing w:w="15" w:type="dxa"/>
        </w:trPr>
        <w:tc>
          <w:tcPr>
            <w:tcW w:w="0" w:type="auto"/>
            <w:vAlign w:val="center"/>
            <w:hideMark/>
          </w:tcPr>
          <w:p w14:paraId="120F2A2A"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Microcytic-hypochromic (MCV ↓, MCHC ↓)</w:t>
            </w:r>
          </w:p>
        </w:tc>
        <w:tc>
          <w:tcPr>
            <w:tcW w:w="0" w:type="auto"/>
            <w:vAlign w:val="center"/>
            <w:hideMark/>
          </w:tcPr>
          <w:p w14:paraId="6AD13F02"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deficiency anemia (IDA): chronic blood loss (GI, menses), poor intake, malabsorption (celiac, bariatric), ↑ demand (pregnancy). </w:t>
            </w:r>
            <w:r w:rsidRPr="00CE524B">
              <w:rPr>
                <w:rFonts w:ascii="Aptos" w:eastAsia="Times New Roman" w:hAnsi="Aptos" w:cs="Times New Roman"/>
                <w:kern w:val="0"/>
                <w14:ligatures w14:val="none"/>
              </w:rPr>
              <w:br/>
              <w:t>Sideroblastic anemia (rare): myelodysplasia, toxins, drugs.</w:t>
            </w:r>
          </w:p>
        </w:tc>
        <w:tc>
          <w:tcPr>
            <w:tcW w:w="0" w:type="auto"/>
            <w:vAlign w:val="center"/>
            <w:hideMark/>
          </w:tcPr>
          <w:p w14:paraId="786B20F1"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MCV/MCHC. </w:t>
            </w:r>
            <w:r w:rsidRPr="00CE524B">
              <w:rPr>
                <w:rFonts w:ascii="Aptos" w:eastAsia="Times New Roman" w:hAnsi="Aptos" w:cs="Times New Roman"/>
                <w:kern w:val="0"/>
                <w14:ligatures w14:val="none"/>
              </w:rPr>
              <w:br/>
              <w:t>↓ Ferritin (low stores). </w:t>
            </w:r>
            <w:r w:rsidRPr="00CE524B">
              <w:rPr>
                <w:rFonts w:ascii="Aptos" w:eastAsia="Times New Roman" w:hAnsi="Aptos" w:cs="Times New Roman"/>
                <w:kern w:val="0"/>
                <w14:ligatures w14:val="none"/>
              </w:rPr>
              <w:br/>
              <w:t>↑ TIBC. </w:t>
            </w:r>
            <w:r w:rsidRPr="00CE524B">
              <w:rPr>
                <w:rFonts w:ascii="Aptos" w:eastAsia="Times New Roman" w:hAnsi="Aptos" w:cs="Times New Roman"/>
                <w:kern w:val="0"/>
                <w14:ligatures w14:val="none"/>
              </w:rPr>
              <w:br/>
              <w:t>↓ Transferrin saturation. </w:t>
            </w:r>
            <w:r w:rsidRPr="00CE524B">
              <w:rPr>
                <w:rFonts w:ascii="Aptos" w:eastAsia="Times New Roman" w:hAnsi="Aptos" w:cs="Times New Roman"/>
                <w:kern w:val="0"/>
                <w14:ligatures w14:val="none"/>
              </w:rPr>
              <w:br/>
              <w:t>IDA: koilonychia, pica, glossitis.</w:t>
            </w:r>
          </w:p>
        </w:tc>
        <w:tc>
          <w:tcPr>
            <w:tcW w:w="0" w:type="auto"/>
            <w:vAlign w:val="center"/>
            <w:hideMark/>
          </w:tcPr>
          <w:p w14:paraId="40DBA913"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Find/stop bleed. </w:t>
            </w:r>
            <w:r w:rsidRPr="00CE524B">
              <w:rPr>
                <w:rFonts w:ascii="Aptos" w:eastAsia="Times New Roman" w:hAnsi="Aptos" w:cs="Times New Roman"/>
                <w:kern w:val="0"/>
                <w14:ligatures w14:val="none"/>
              </w:rPr>
              <w:br/>
              <w:t>Oral iron (parenteral if malabsorption/intolerance). </w:t>
            </w:r>
            <w:r w:rsidRPr="00CE524B">
              <w:rPr>
                <w:rFonts w:ascii="Aptos" w:eastAsia="Times New Roman" w:hAnsi="Aptos" w:cs="Times New Roman"/>
                <w:kern w:val="0"/>
                <w14:ligatures w14:val="none"/>
              </w:rPr>
              <w:br/>
              <w:t>Sideroblastic: treat cause, pyridoxine (B6).</w:t>
            </w:r>
          </w:p>
        </w:tc>
      </w:tr>
      <w:tr w:rsidR="002F7D67" w:rsidRPr="00CE524B" w14:paraId="7107E242" w14:textId="77777777">
        <w:trPr>
          <w:tblCellSpacing w:w="15" w:type="dxa"/>
        </w:trPr>
        <w:tc>
          <w:tcPr>
            <w:tcW w:w="0" w:type="auto"/>
            <w:vAlign w:val="center"/>
            <w:hideMark/>
          </w:tcPr>
          <w:p w14:paraId="718BBC74"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Normocytic-normochromic</w:t>
            </w:r>
          </w:p>
        </w:tc>
        <w:tc>
          <w:tcPr>
            <w:tcW w:w="0" w:type="auto"/>
            <w:vAlign w:val="center"/>
            <w:hideMark/>
          </w:tcPr>
          <w:p w14:paraId="18C9AA4D"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Anemia of inflammation (AI/ACD): chronic infection, autoimmune, CKD, cancer. </w:t>
            </w:r>
            <w:r w:rsidRPr="00CE524B">
              <w:rPr>
                <w:rFonts w:ascii="Aptos" w:eastAsia="Times New Roman" w:hAnsi="Aptos" w:cs="Times New Roman"/>
                <w:kern w:val="0"/>
                <w14:ligatures w14:val="none"/>
              </w:rPr>
              <w:br/>
              <w:t>Aplastic anemia (AA): marrow failure (autoimmune, drugs, viruses, radiation). </w:t>
            </w:r>
            <w:r w:rsidRPr="00CE524B">
              <w:rPr>
                <w:rFonts w:ascii="Aptos" w:eastAsia="Times New Roman" w:hAnsi="Aptos" w:cs="Times New Roman"/>
                <w:kern w:val="0"/>
                <w14:ligatures w14:val="none"/>
              </w:rPr>
              <w:br/>
              <w:t>Post-hemorrhage.</w:t>
            </w:r>
          </w:p>
        </w:tc>
        <w:tc>
          <w:tcPr>
            <w:tcW w:w="0" w:type="auto"/>
            <w:vAlign w:val="center"/>
            <w:hideMark/>
          </w:tcPr>
          <w:p w14:paraId="0B96FEB4"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AI: ↓ serum iron, ↑ ferritin, ↓/nl TIBC, poor response to iron. </w:t>
            </w:r>
            <w:r w:rsidRPr="00CE524B">
              <w:rPr>
                <w:rFonts w:ascii="Aptos" w:eastAsia="Times New Roman" w:hAnsi="Aptos" w:cs="Times New Roman"/>
                <w:kern w:val="0"/>
                <w14:ligatures w14:val="none"/>
              </w:rPr>
              <w:br/>
              <w:t>AA: pancytopenia, hypocellular fatty marrow. </w:t>
            </w:r>
            <w:r w:rsidRPr="00CE524B">
              <w:rPr>
                <w:rFonts w:ascii="Aptos" w:eastAsia="Times New Roman" w:hAnsi="Aptos" w:cs="Times New Roman"/>
                <w:kern w:val="0"/>
                <w14:ligatures w14:val="none"/>
              </w:rPr>
              <w:br/>
              <w:t>Post-hemorrhage: acute blood loss, retic ↑ later.</w:t>
            </w:r>
          </w:p>
        </w:tc>
        <w:tc>
          <w:tcPr>
            <w:tcW w:w="0" w:type="auto"/>
            <w:vAlign w:val="center"/>
            <w:hideMark/>
          </w:tcPr>
          <w:p w14:paraId="3AB5F1BE"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AI: treat underlying, consider EPO + iron in CKD. </w:t>
            </w:r>
            <w:r w:rsidRPr="00CE524B">
              <w:rPr>
                <w:rFonts w:ascii="Aptos" w:eastAsia="Times New Roman" w:hAnsi="Aptos" w:cs="Times New Roman"/>
                <w:kern w:val="0"/>
                <w14:ligatures w14:val="none"/>
              </w:rPr>
              <w:br/>
              <w:t>AA: HSCT if fit; if not → ATG + cyclosporine, ± eltrombopag. </w:t>
            </w:r>
            <w:r w:rsidRPr="00CE524B">
              <w:rPr>
                <w:rFonts w:ascii="Aptos" w:eastAsia="Times New Roman" w:hAnsi="Aptos" w:cs="Times New Roman"/>
                <w:kern w:val="0"/>
                <w14:ligatures w14:val="none"/>
              </w:rPr>
              <w:br/>
              <w:t>Post-hemorrhage: fluids, transfusion if severe.</w:t>
            </w:r>
          </w:p>
        </w:tc>
      </w:tr>
      <w:tr w:rsidR="002F7D67" w:rsidRPr="00CE524B" w14:paraId="1C0ADDB0" w14:textId="77777777">
        <w:trPr>
          <w:tblCellSpacing w:w="15" w:type="dxa"/>
        </w:trPr>
        <w:tc>
          <w:tcPr>
            <w:tcW w:w="0" w:type="auto"/>
            <w:vAlign w:val="center"/>
            <w:hideMark/>
          </w:tcPr>
          <w:p w14:paraId="567FEED1"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xml:space="preserve">Hemolytic (normal </w:t>
            </w:r>
            <w:r w:rsidRPr="00CE524B">
              <w:rPr>
                <w:rFonts w:ascii="Aptos" w:eastAsia="Times New Roman" w:hAnsi="Aptos" w:cs="Times New Roman"/>
                <w:kern w:val="0"/>
                <w14:ligatures w14:val="none"/>
              </w:rPr>
              <w:lastRenderedPageBreak/>
              <w:t>indices, ↑ retic, abnormal shapes)</w:t>
            </w:r>
          </w:p>
        </w:tc>
        <w:tc>
          <w:tcPr>
            <w:tcW w:w="0" w:type="auto"/>
            <w:vAlign w:val="center"/>
            <w:hideMark/>
          </w:tcPr>
          <w:p w14:paraId="04F9B6E6"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 xml:space="preserve">Inherited: spherocytosis, G6PD, sickle cell, </w:t>
            </w:r>
            <w:r w:rsidRPr="00CE524B">
              <w:rPr>
                <w:rFonts w:ascii="Aptos" w:eastAsia="Times New Roman" w:hAnsi="Aptos" w:cs="Times New Roman"/>
                <w:kern w:val="0"/>
                <w14:ligatures w14:val="none"/>
              </w:rPr>
              <w:lastRenderedPageBreak/>
              <w:t>thalassemia. </w:t>
            </w:r>
            <w:r w:rsidRPr="00CE524B">
              <w:rPr>
                <w:rFonts w:ascii="Aptos" w:eastAsia="Times New Roman" w:hAnsi="Aptos" w:cs="Times New Roman"/>
                <w:kern w:val="0"/>
                <w14:ligatures w14:val="none"/>
              </w:rPr>
              <w:br/>
              <w:t>Acquired: autoimmune hemolytic anemia (warm IgG, cold IgM), alloimmune (ABO mismatch), drug-induced, infections, mechanical (valves).</w:t>
            </w:r>
          </w:p>
        </w:tc>
        <w:tc>
          <w:tcPr>
            <w:tcW w:w="0" w:type="auto"/>
            <w:vAlign w:val="center"/>
            <w:hideMark/>
          </w:tcPr>
          <w:p w14:paraId="7AEA4967"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 xml:space="preserve">↑ Retic, ↑ LDH, ↑ unconjugated </w:t>
            </w:r>
            <w:r w:rsidRPr="00CE524B">
              <w:rPr>
                <w:rFonts w:ascii="Aptos" w:eastAsia="Times New Roman" w:hAnsi="Aptos" w:cs="Times New Roman"/>
                <w:kern w:val="0"/>
                <w14:ligatures w14:val="none"/>
              </w:rPr>
              <w:lastRenderedPageBreak/>
              <w:t>bilirubin, ↓ haptoglobin. </w:t>
            </w:r>
            <w:r w:rsidRPr="00CE524B">
              <w:rPr>
                <w:rFonts w:ascii="Aptos" w:eastAsia="Times New Roman" w:hAnsi="Aptos" w:cs="Times New Roman"/>
                <w:kern w:val="0"/>
                <w14:ligatures w14:val="none"/>
              </w:rPr>
              <w:br/>
              <w:t>Schistocytes (MAHA) or spherocytes (warm AIHA). </w:t>
            </w:r>
            <w:r w:rsidRPr="00CE524B">
              <w:rPr>
                <w:rFonts w:ascii="Aptos" w:eastAsia="Times New Roman" w:hAnsi="Aptos" w:cs="Times New Roman"/>
                <w:kern w:val="0"/>
                <w14:ligatures w14:val="none"/>
              </w:rPr>
              <w:br/>
              <w:t>DAT (Coombs) positive in AIHA.</w:t>
            </w:r>
          </w:p>
        </w:tc>
        <w:tc>
          <w:tcPr>
            <w:tcW w:w="0" w:type="auto"/>
            <w:vAlign w:val="center"/>
            <w:hideMark/>
          </w:tcPr>
          <w:p w14:paraId="090EE8EF"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Treat cause. </w:t>
            </w:r>
            <w:r w:rsidRPr="00CE524B">
              <w:rPr>
                <w:rFonts w:ascii="Aptos" w:eastAsia="Times New Roman" w:hAnsi="Aptos" w:cs="Times New Roman"/>
                <w:kern w:val="0"/>
                <w14:ligatures w14:val="none"/>
              </w:rPr>
              <w:br/>
              <w:t xml:space="preserve">Warm AIHA: steroids → </w:t>
            </w:r>
            <w:r w:rsidRPr="00CE524B">
              <w:rPr>
                <w:rFonts w:ascii="Aptos" w:eastAsia="Times New Roman" w:hAnsi="Aptos" w:cs="Times New Roman"/>
                <w:kern w:val="0"/>
                <w14:ligatures w14:val="none"/>
              </w:rPr>
              <w:lastRenderedPageBreak/>
              <w:t>rituximab → splenectomy. </w:t>
            </w:r>
            <w:r w:rsidRPr="00CE524B">
              <w:rPr>
                <w:rFonts w:ascii="Aptos" w:eastAsia="Times New Roman" w:hAnsi="Aptos" w:cs="Times New Roman"/>
                <w:kern w:val="0"/>
                <w14:ligatures w14:val="none"/>
              </w:rPr>
              <w:br/>
              <w:t>Cold AIHA: avoid cold, rituximab. </w:t>
            </w:r>
            <w:r w:rsidRPr="00CE524B">
              <w:rPr>
                <w:rFonts w:ascii="Aptos" w:eastAsia="Times New Roman" w:hAnsi="Aptos" w:cs="Times New Roman"/>
                <w:kern w:val="0"/>
                <w14:ligatures w14:val="none"/>
              </w:rPr>
              <w:br/>
              <w:t>Inherited: disease-specific (e.g., hydroxyurea in SCD, splenectomy in HS).</w:t>
            </w:r>
          </w:p>
        </w:tc>
      </w:tr>
      <w:tr w:rsidR="002F7D67" w:rsidRPr="00CE524B" w14:paraId="47664695" w14:textId="77777777">
        <w:trPr>
          <w:tblCellSpacing w:w="15" w:type="dxa"/>
        </w:trPr>
        <w:tc>
          <w:tcPr>
            <w:tcW w:w="0" w:type="auto"/>
            <w:vAlign w:val="center"/>
            <w:hideMark/>
          </w:tcPr>
          <w:p w14:paraId="67E759A4"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Polycythemia (↑ RBC mass)</w:t>
            </w:r>
          </w:p>
        </w:tc>
        <w:tc>
          <w:tcPr>
            <w:tcW w:w="0" w:type="auto"/>
            <w:vAlign w:val="center"/>
            <w:hideMark/>
          </w:tcPr>
          <w:p w14:paraId="3166C4F7"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Primary: Polycythemia vera (JAK2 mutation), familial congenital. </w:t>
            </w:r>
            <w:r w:rsidRPr="00CE524B">
              <w:rPr>
                <w:rFonts w:ascii="Aptos" w:eastAsia="Times New Roman" w:hAnsi="Aptos" w:cs="Times New Roman"/>
                <w:kern w:val="0"/>
                <w14:ligatures w14:val="none"/>
              </w:rPr>
              <w:br/>
              <w:t>Secondary: hypoxia (COPD, high altitude, CO from smoking), tumors producing EPO. </w:t>
            </w:r>
            <w:r w:rsidRPr="00CE524B">
              <w:rPr>
                <w:rFonts w:ascii="Aptos" w:eastAsia="Times New Roman" w:hAnsi="Aptos" w:cs="Times New Roman"/>
                <w:kern w:val="0"/>
                <w14:ligatures w14:val="none"/>
              </w:rPr>
              <w:br/>
              <w:t>Relative: dehydration.</w:t>
            </w:r>
          </w:p>
        </w:tc>
        <w:tc>
          <w:tcPr>
            <w:tcW w:w="0" w:type="auto"/>
            <w:vAlign w:val="center"/>
            <w:hideMark/>
          </w:tcPr>
          <w:p w14:paraId="4E9F1025"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Hct/Hgb, ↑ RBC mass. </w:t>
            </w:r>
            <w:r w:rsidRPr="00CE524B">
              <w:rPr>
                <w:rFonts w:ascii="Aptos" w:eastAsia="Times New Roman" w:hAnsi="Aptos" w:cs="Times New Roman"/>
                <w:kern w:val="0"/>
                <w14:ligatures w14:val="none"/>
              </w:rPr>
              <w:br/>
              <w:t>PV: JAK2 mutation, low EPO. </w:t>
            </w:r>
            <w:r w:rsidRPr="00CE524B">
              <w:rPr>
                <w:rFonts w:ascii="Aptos" w:eastAsia="Times New Roman" w:hAnsi="Aptos" w:cs="Times New Roman"/>
                <w:kern w:val="0"/>
                <w14:ligatures w14:val="none"/>
              </w:rPr>
              <w:br/>
              <w:t>Secondary: high EPO.</w:t>
            </w:r>
          </w:p>
        </w:tc>
        <w:tc>
          <w:tcPr>
            <w:tcW w:w="0" w:type="auto"/>
            <w:vAlign w:val="center"/>
            <w:hideMark/>
          </w:tcPr>
          <w:p w14:paraId="473B422B" w14:textId="77777777" w:rsidR="002F7D67" w:rsidRPr="00CE524B" w:rsidRDefault="002F7D67" w:rsidP="002F7D67">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PV: phlebotomy, cytoreduction (hydroxyurea). </w:t>
            </w:r>
            <w:r w:rsidRPr="00CE524B">
              <w:rPr>
                <w:rFonts w:ascii="Aptos" w:eastAsia="Times New Roman" w:hAnsi="Aptos" w:cs="Times New Roman"/>
                <w:kern w:val="0"/>
                <w14:ligatures w14:val="none"/>
              </w:rPr>
              <w:br/>
              <w:t>Secondary: treat hypoxia/tumor. </w:t>
            </w:r>
            <w:r w:rsidRPr="00CE524B">
              <w:rPr>
                <w:rFonts w:ascii="Aptos" w:eastAsia="Times New Roman" w:hAnsi="Aptos" w:cs="Times New Roman"/>
                <w:kern w:val="0"/>
                <w14:ligatures w14:val="none"/>
              </w:rPr>
              <w:br/>
              <w:t>Relative: rehydrate.</w:t>
            </w:r>
          </w:p>
        </w:tc>
      </w:tr>
    </w:tbl>
    <w:p w14:paraId="39AEAF9A"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3C3A07C">
          <v:rect id="_x0000_i1097" alt="" style="width:468pt;height:.05pt;mso-width-percent:0;mso-height-percent:0;mso-width-percent:0;mso-height-percent:0" o:hralign="center" o:hrstd="t" o:hr="t" fillcolor="#a0a0a0" stroked="f"/>
        </w:pict>
      </w:r>
    </w:p>
    <w:p w14:paraId="7D9368E1"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High-yield pearls for exams:</w:t>
      </w:r>
    </w:p>
    <w:p w14:paraId="1B2B79F3" w14:textId="77777777" w:rsidR="002F7D67" w:rsidRPr="00CE524B" w:rsidRDefault="002F7D67" w:rsidP="002F7D67">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 neuro signs, folate = no neuro signs.</w:t>
      </w:r>
    </w:p>
    <w:p w14:paraId="6DF21CA4" w14:textId="77777777" w:rsidR="002F7D67" w:rsidRPr="00CE524B" w:rsidRDefault="002F7D67" w:rsidP="002F7D67">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IDA vs AI: IDA → ↓ ferritin, ↑ TIBC; AI → ↑ ferritin, ↓/nl TIBC.</w:t>
      </w:r>
    </w:p>
    <w:p w14:paraId="7C41B6B6" w14:textId="77777777" w:rsidR="002F7D67" w:rsidRPr="00CE524B" w:rsidRDefault="002F7D67" w:rsidP="002F7D67">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Hemolysis: ↑ retic, ↑ LDH, ↓ haptoglobin, ↑ indirect bilirubin.</w:t>
      </w:r>
    </w:p>
    <w:p w14:paraId="000B5CFB" w14:textId="77777777" w:rsidR="002F7D67" w:rsidRPr="00CE524B" w:rsidRDefault="002F7D67" w:rsidP="002F7D67">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PV: pruritus after hot shower + splenomegaly.</w:t>
      </w:r>
    </w:p>
    <w:p w14:paraId="4EFABC36" w14:textId="77777777" w:rsidR="002F7D67" w:rsidRPr="00CE524B" w:rsidRDefault="002F7D67" w:rsidP="002F7D67">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hemorrhage: initially normocytic, hemodilution ↓ Hct within 24h.</w:t>
      </w:r>
    </w:p>
    <w:p w14:paraId="5207B9FB" w14:textId="3F5665D8"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Polycythemia Vera (PV) </w:t>
      </w:r>
    </w:p>
    <w:p w14:paraId="0D76B11F"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what it is</w:t>
      </w:r>
    </w:p>
    <w:p w14:paraId="1D75AB0F" w14:textId="77777777" w:rsidR="002F7D67" w:rsidRPr="00CE524B" w:rsidRDefault="002F7D67" w:rsidP="002F7D67">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myeloproliferative neoplasm: clonal stem-cell disorder with overproduction of RBCs (often ↑ WBCs and platelets too).</w:t>
      </w:r>
    </w:p>
    <w:p w14:paraId="46302C26" w14:textId="77777777" w:rsidR="002F7D67" w:rsidRPr="00CE524B" w:rsidRDefault="002F7D67" w:rsidP="002F7D67">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Driven in &gt;95% by an acquired JAK2 mutation → constitutive signaling, EPO-independent erythropoiesis.</w:t>
      </w:r>
    </w:p>
    <w:p w14:paraId="411A9581"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epidemiology</w:t>
      </w:r>
    </w:p>
    <w:p w14:paraId="33E65EB0" w14:textId="77777777" w:rsidR="002F7D67" w:rsidRPr="00CE524B" w:rsidRDefault="002F7D67" w:rsidP="002F7D67">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Rare; peak 60–80 yrs (can occur &lt;40).</w:t>
      </w:r>
    </w:p>
    <w:p w14:paraId="27CB6433" w14:textId="77777777" w:rsidR="002F7D67" w:rsidRPr="00CE524B" w:rsidRDefault="002F7D67" w:rsidP="002F7D67">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 &gt; F (~2:1). Median survival ~15 yrs overall; longer if diagnosed young.</w:t>
      </w:r>
    </w:p>
    <w:p w14:paraId="40CFBF56"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pathophysiology</w:t>
      </w:r>
    </w:p>
    <w:p w14:paraId="7CEC12AA" w14:textId="77777777" w:rsidR="002F7D67" w:rsidRPr="00CE524B" w:rsidRDefault="002F7D67" w:rsidP="002F7D67">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JAK2 mutation → unchecked erythroid progenitor growth.</w:t>
      </w:r>
    </w:p>
    <w:p w14:paraId="07950E74" w14:textId="77777777" w:rsidR="002F7D67" w:rsidRPr="00CE524B" w:rsidRDefault="002F7D67" w:rsidP="002F7D67">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RBC mass → hyperviscosity; dysfunctional/↑ platelets + leukocytosis → hypercoagulable state.</w:t>
      </w:r>
    </w:p>
    <w:p w14:paraId="7C583401" w14:textId="77777777" w:rsidR="002F7D67" w:rsidRPr="00CE524B" w:rsidRDefault="002F7D67" w:rsidP="002F7D67">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Consequences: thrombosis/ischemia/infarction; can evolve to myelofibrosis (~15%) or AML (~3%).</w:t>
      </w:r>
    </w:p>
    <w:p w14:paraId="5ED00F96"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clinical features</w:t>
      </w:r>
    </w:p>
    <w:p w14:paraId="6EF2C5AE" w14:textId="77777777" w:rsidR="002F7D67" w:rsidRPr="00CE524B" w:rsidRDefault="002F7D67" w:rsidP="002F7D67">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Symptoms from hyperviscosity &amp; thrombosis: headache, dizziness, visual changes, erythromelalgia, TIAs, angina.</w:t>
      </w:r>
    </w:p>
    <w:p w14:paraId="72969C65" w14:textId="77777777" w:rsidR="002F7D67" w:rsidRPr="00CE524B" w:rsidRDefault="002F7D67" w:rsidP="002F7D67">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Plethora (ruddy face), splenomegaly, hypertension.</w:t>
      </w:r>
    </w:p>
    <w:p w14:paraId="16FAB605" w14:textId="77777777" w:rsidR="002F7D67" w:rsidRPr="00CE524B" w:rsidRDefault="002F7D67" w:rsidP="002F7D67">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Aquagenic pruritus (itch after warm water) is classic.</w:t>
      </w:r>
    </w:p>
    <w:p w14:paraId="2B25A3E0" w14:textId="77777777" w:rsidR="002F7D67" w:rsidRPr="00CE524B" w:rsidRDefault="002F7D67" w:rsidP="002F7D67">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Possible abdominal discomfort (splenic enlargement), Raynaud phenomenon.</w:t>
      </w:r>
    </w:p>
    <w:p w14:paraId="5E0C9BD8"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labs &amp; diagnosis</w:t>
      </w:r>
    </w:p>
    <w:p w14:paraId="24C394A6" w14:textId="77777777" w:rsidR="002F7D67" w:rsidRPr="00CE524B" w:rsidRDefault="002F7D67" w:rsidP="002F7D67">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Major clues:</w:t>
      </w:r>
    </w:p>
    <w:p w14:paraId="7E2A5C59" w14:textId="77777777" w:rsidR="002F7D67" w:rsidRPr="00CE524B" w:rsidRDefault="002F7D67" w:rsidP="002F7D67">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Hgb/Hct (diagnostic thresholds: roughly Hgb &gt;16.5 g/dL or Hct &gt;49% (men); Hct &gt;48% (women)).</w:t>
      </w:r>
    </w:p>
    <w:p w14:paraId="3A25BD71" w14:textId="77777777" w:rsidR="002F7D67" w:rsidRPr="00CE524B" w:rsidRDefault="002F7D67" w:rsidP="002F7D67">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 serum EPO.</w:t>
      </w:r>
    </w:p>
    <w:p w14:paraId="54E15C4F" w14:textId="77777777" w:rsidR="002F7D67" w:rsidRPr="00CE524B" w:rsidRDefault="002F7D67" w:rsidP="002F7D67">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JAK2 mutation (V617F or exon 12).</w:t>
      </w:r>
    </w:p>
    <w:p w14:paraId="649F2EBE" w14:textId="77777777" w:rsidR="002F7D67" w:rsidRPr="00CE524B" w:rsidRDefault="002F7D67" w:rsidP="002F7D67">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marrow: hypercellular with panmyelosis (trilineage proliferation).</w:t>
      </w:r>
    </w:p>
    <w:p w14:paraId="49D12C61" w14:textId="77777777" w:rsidR="002F7D67" w:rsidRPr="00CE524B" w:rsidRDefault="002F7D67" w:rsidP="002F7D67">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Often leukocytosis, thrombocytosis; smear otherwise normocytic.</w:t>
      </w:r>
    </w:p>
    <w:p w14:paraId="78A05AA7"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complications</w:t>
      </w:r>
    </w:p>
    <w:p w14:paraId="3AC2BB91" w14:textId="77777777" w:rsidR="002F7D67" w:rsidRPr="00CE524B" w:rsidRDefault="002F7D67" w:rsidP="002F7D67">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Arterial &amp; venous thromboses (stroke, MI, DVT/PE, splanchnic vein thrombosis).</w:t>
      </w:r>
    </w:p>
    <w:p w14:paraId="5BA2901A" w14:textId="77777777" w:rsidR="002F7D67" w:rsidRPr="00CE524B" w:rsidRDefault="002F7D67" w:rsidP="002F7D67">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Hemorrhage (platelet dysfunction).</w:t>
      </w:r>
    </w:p>
    <w:p w14:paraId="067F1AE7" w14:textId="77777777" w:rsidR="002F7D67" w:rsidRPr="00CE524B" w:rsidRDefault="002F7D67" w:rsidP="002F7D67">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Post-PV myelofibrosis, AML transformation, gout/hyperuricemia.</w:t>
      </w:r>
    </w:p>
    <w:p w14:paraId="5537C125"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management</w:t>
      </w:r>
    </w:p>
    <w:p w14:paraId="56F98F3E" w14:textId="77777777" w:rsidR="002F7D67" w:rsidRPr="00CE524B" w:rsidRDefault="002F7D67" w:rsidP="002F7D67">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Goals: reduce Hct, mitigate thrombosis, control symptoms.</w:t>
      </w:r>
    </w:p>
    <w:p w14:paraId="3EF91F75" w14:textId="77777777" w:rsidR="002F7D67" w:rsidRPr="00CE524B" w:rsidRDefault="002F7D67" w:rsidP="002F7D67">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Low-risk</w:t>
      </w:r>
      <w:proofErr w:type="gramEnd"/>
      <w:r w:rsidRPr="00CE524B">
        <w:rPr>
          <w:rFonts w:ascii="Aptos" w:eastAsia="Times New Roman" w:hAnsi="Aptos" w:cs="Times New Roman"/>
          <w:color w:val="000000"/>
          <w:kern w:val="0"/>
          <w14:ligatures w14:val="none"/>
        </w:rPr>
        <w:t xml:space="preserve"> (age &lt;60 and no prior thrombosis):</w:t>
      </w:r>
    </w:p>
    <w:p w14:paraId="76388E7D" w14:textId="77777777" w:rsidR="002F7D67" w:rsidRPr="00CE524B" w:rsidRDefault="002F7D67" w:rsidP="002F7D67">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Phlebotomy to Hct &lt;45% + low-dose aspirin (if no contraindication).</w:t>
      </w:r>
    </w:p>
    <w:p w14:paraId="72BF3A15" w14:textId="77777777" w:rsidR="002F7D67" w:rsidRPr="00CE524B" w:rsidRDefault="002F7D67" w:rsidP="002F7D67">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High-risk (≥60 or prior thrombosis):</w:t>
      </w:r>
    </w:p>
    <w:p w14:paraId="2D242E64" w14:textId="77777777" w:rsidR="002F7D67" w:rsidRPr="00CE524B" w:rsidRDefault="002F7D67" w:rsidP="002F7D67">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Above + cytoreduction (first-line hydroxyurea).</w:t>
      </w:r>
    </w:p>
    <w:p w14:paraId="6014886B" w14:textId="77777777" w:rsidR="002F7D67" w:rsidRPr="00CE524B" w:rsidRDefault="002F7D67" w:rsidP="002F7D67">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Alternatives/intolerant: interferon-α (esp. younger/pregnancy), busulfan (selected), or ruxolitinib (JAK inhibitor) for resistant/intolerant disease or symptomatic splenomegaly/pruritus.</w:t>
      </w:r>
    </w:p>
    <w:p w14:paraId="0EC265C3" w14:textId="77777777" w:rsidR="002F7D67" w:rsidRPr="00CE524B" w:rsidRDefault="002F7D67" w:rsidP="002F7D67">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Supportive: manage CV risks; treat pruritus (antihistamines often ineffective; JAK inhibitors/IFN may help).</w:t>
      </w:r>
    </w:p>
    <w:p w14:paraId="52C6AB1A"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quick exam pearls</w:t>
      </w:r>
    </w:p>
    <w:p w14:paraId="2A9EE64E" w14:textId="77777777" w:rsidR="002F7D67" w:rsidRPr="00CE524B" w:rsidRDefault="002F7D67" w:rsidP="002F7D67">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JAK2+ + low EPO strongly points to PV vs secondary erythrocytosis (which has high EPO).</w:t>
      </w:r>
    </w:p>
    <w:p w14:paraId="2CF5FA5B" w14:textId="77777777" w:rsidR="002F7D67" w:rsidRPr="00CE524B" w:rsidRDefault="002F7D67" w:rsidP="002F7D67">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Aquagenic pruritus + plethora + splenomegaly = buzzwords.</w:t>
      </w:r>
    </w:p>
    <w:p w14:paraId="73923B7D" w14:textId="77777777" w:rsidR="002F7D67" w:rsidRPr="00CE524B" w:rsidRDefault="002F7D67" w:rsidP="002F7D67">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Keep Hct &lt;45% to reduce thrombotic events.</w:t>
      </w:r>
    </w:p>
    <w:p w14:paraId="4C0120B9" w14:textId="77777777" w:rsidR="002F7D67" w:rsidRPr="00CE524B" w:rsidRDefault="002F7D67" w:rsidP="002F7D67">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Think PV in unprovoked splanchnic vein thrombosis.</w:t>
      </w:r>
    </w:p>
    <w:p w14:paraId="7762BBF1" w14:textId="77777777" w:rsidR="00621A2B" w:rsidRPr="00CE524B" w:rsidRDefault="00621A2B" w:rsidP="00621A2B">
      <w:pPr>
        <w:spacing w:before="100" w:beforeAutospacing="1" w:after="100" w:afterAutospacing="1" w:line="240" w:lineRule="auto"/>
        <w:rPr>
          <w:rFonts w:ascii="Aptos" w:eastAsia="Times New Roman" w:hAnsi="Aptos" w:cs="Times New Roman"/>
          <w:color w:val="000000"/>
          <w:kern w:val="0"/>
          <w14:ligatures w14:val="none"/>
        </w:rPr>
      </w:pPr>
    </w:p>
    <w:p w14:paraId="7F7CE32B"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Alterations of Leukocyte Function — Exam Summary</w:t>
      </w:r>
    </w:p>
    <w:p w14:paraId="7523DD82"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1) Framework</w:t>
      </w:r>
    </w:p>
    <w:p w14:paraId="7BF5ABD9" w14:textId="77777777" w:rsidR="002F7D67" w:rsidRPr="00CE524B" w:rsidRDefault="002F7D67" w:rsidP="002F7D67">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Quantitative = abnormal counts (↑ leukocytosis, ↓ leukopenia).</w:t>
      </w:r>
    </w:p>
    <w:p w14:paraId="1ACEAC21" w14:textId="77777777" w:rsidR="002F7D67" w:rsidRPr="00CE524B" w:rsidRDefault="002F7D67" w:rsidP="002F7D67">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Qualitative = cells present but dysfunctional (defective phagocytosis or antigen response).</w:t>
      </w:r>
    </w:p>
    <w:p w14:paraId="05AE310E" w14:textId="77777777" w:rsidR="002F7D67" w:rsidRPr="00CE524B" w:rsidRDefault="002F7D67" w:rsidP="002F7D67">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Leukopenia (esp. neutropenia) → infection risk; leukocytosis → reactive (infection/stress) or malignant.</w:t>
      </w:r>
    </w:p>
    <w:p w14:paraId="069C8902"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D306810">
          <v:rect id="_x0000_i1096" alt="" style="width:468pt;height:.05pt;mso-width-percent:0;mso-height-percent:0;mso-width-percent:0;mso-height-percent:0" o:hralign="center" o:hrstd="t" o:hr="t" fillcolor="#a0a0a0" stroked="f"/>
        </w:pict>
      </w:r>
    </w:p>
    <w:p w14:paraId="3E40B791"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 Quantitative disorders (key cutoffs)</w:t>
      </w:r>
    </w:p>
    <w:p w14:paraId="53CF0519" w14:textId="77777777" w:rsidR="002F7D67" w:rsidRPr="00CE524B" w:rsidRDefault="002F7D67" w:rsidP="002F7D67">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Leukocytosis: WBC above lab upper limit (stress, infection, steroids, malignancy).</w:t>
      </w:r>
    </w:p>
    <w:p w14:paraId="48037E9A" w14:textId="77777777" w:rsidR="002F7D67" w:rsidRPr="00CE524B" w:rsidRDefault="002F7D67" w:rsidP="002F7D67">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Leukopenia: WBC &lt;4,000/µL (never normal).</w:t>
      </w:r>
    </w:p>
    <w:p w14:paraId="491CB0B6" w14:textId="77777777" w:rsidR="002F7D67" w:rsidRPr="00CE524B" w:rsidRDefault="002F7D67" w:rsidP="002F7D67">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Absolute neutrophil count (ANC) = WBC × (% segs + % bands)</w:t>
      </w:r>
    </w:p>
    <w:p w14:paraId="6CB41CFE" w14:textId="77777777" w:rsidR="002F7D67" w:rsidRPr="00CE524B" w:rsidRDefault="002F7D67" w:rsidP="002F7D67">
      <w:pPr>
        <w:numPr>
          <w:ilvl w:val="1"/>
          <w:numId w:val="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Mild: 1000–1500/µL, Moderate: 500–1000/µL, Severe: &lt;500/µL → high risk for invasive, life-threatening infection.</w:t>
      </w:r>
    </w:p>
    <w:p w14:paraId="54C9252C"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58E7DC4">
          <v:rect id="_x0000_i1095" alt="" style="width:468pt;height:.05pt;mso-width-percent:0;mso-height-percent:0;mso-width-percent:0;mso-height-percent:0" o:hralign="center" o:hrstd="t" o:hr="t" fillcolor="#a0a0a0" stroked="f"/>
        </w:pict>
      </w:r>
    </w:p>
    <w:p w14:paraId="43A3EE36"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 Granulocytes &amp; Monocytes</w:t>
      </w:r>
    </w:p>
    <w:p w14:paraId="02F676AC"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Neutrophils</w:t>
      </w:r>
    </w:p>
    <w:p w14:paraId="44334AEC" w14:textId="77777777" w:rsidR="002F7D67" w:rsidRPr="00CE524B" w:rsidRDefault="002F7D67" w:rsidP="002F7D67">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Neutrophilia (granulocytosis): early infection/inflammation; catecholamine/steroid demargination.</w:t>
      </w:r>
    </w:p>
    <w:p w14:paraId="7ECE208A" w14:textId="77777777" w:rsidR="002F7D67" w:rsidRPr="00CE524B" w:rsidRDefault="002F7D67" w:rsidP="002F7D67">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Left shift / leukemoid reaction = ↑ immature bands/myelocytes released when demand &gt; supply; resolves with recovery (“right shift”).</w:t>
      </w:r>
    </w:p>
    <w:p w14:paraId="44C3590D" w14:textId="77777777" w:rsidR="002F7D67" w:rsidRPr="00CE524B" w:rsidRDefault="002F7D67" w:rsidP="002F7D67">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Neutropenia: &lt;2000/µL; severe/agranulocytosis &lt;500/µL.</w:t>
      </w:r>
    </w:p>
    <w:p w14:paraId="153C186C" w14:textId="77777777" w:rsidR="002F7D67" w:rsidRPr="00CE524B" w:rsidRDefault="002F7D67" w:rsidP="002F7D67">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chemo/radiation; drugs (idiosyncratic); marrow failure (AA, leukemia, B12/folate deficiency); severe infections “using up” stores; autoimmune (SLE, RA/Felty); hypersplenism; congenital (cyclic, severe congenital).</w:t>
      </w:r>
    </w:p>
    <w:p w14:paraId="3D81B2C3" w14:textId="77777777" w:rsidR="002F7D67" w:rsidRPr="00CE524B" w:rsidRDefault="002F7D67" w:rsidP="002F7D67">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Clinical: mucosal ulcers, pharyngitis, pneumonia, sepsis; untreated severe cases fatal within days.</w:t>
      </w:r>
    </w:p>
    <w:p w14:paraId="33B3C047"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Eosinophils</w:t>
      </w:r>
    </w:p>
    <w:p w14:paraId="11E42AAE" w14:textId="77777777" w:rsidR="002F7D67" w:rsidRPr="00CE524B" w:rsidRDefault="002F7D67" w:rsidP="002F7D67">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Eosinophilia (&gt;450/µL): Type I allergy (asthma, rhinitis), parasites, drugs, dermatologic disease, some malignancies.</w:t>
      </w:r>
    </w:p>
    <w:p w14:paraId="7946023D" w14:textId="77777777" w:rsidR="002F7D67" w:rsidRPr="00CE524B" w:rsidRDefault="002F7D67" w:rsidP="002F7D67">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Eosinopenia: stress response, corticosteroids, Cushing syndrome.</w:t>
      </w:r>
    </w:p>
    <w:p w14:paraId="0DD0E4BC"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Basophils</w:t>
      </w:r>
    </w:p>
    <w:p w14:paraId="21E3BC77" w14:textId="77777777" w:rsidR="002F7D67" w:rsidRPr="00CE524B" w:rsidRDefault="002F7D67" w:rsidP="002F7D67">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Basophilia: allergy/immediate hypersensitivity; myeloproliferative neoplasms (e.g., CML).</w:t>
      </w:r>
    </w:p>
    <w:p w14:paraId="38C1F59A" w14:textId="77777777" w:rsidR="002F7D67" w:rsidRPr="00CE524B" w:rsidRDefault="002F7D67" w:rsidP="002F7D67">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Basopenia: hyperthyroidism, pregnancy/ovulation, stress, steroids.</w:t>
      </w:r>
    </w:p>
    <w:p w14:paraId="03F7DCA8"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Monocytes</w:t>
      </w:r>
    </w:p>
    <w:p w14:paraId="56D8C5FD" w14:textId="77777777" w:rsidR="002F7D67" w:rsidRPr="00CE524B" w:rsidRDefault="002F7D67" w:rsidP="002F7D67">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Monocytosis (&gt;~800/µL): chronic infections (TB, SBE), recovery from agranulocytosis; marrow recovery.</w:t>
      </w:r>
    </w:p>
    <w:p w14:paraId="55305426" w14:textId="77777777" w:rsidR="002F7D67" w:rsidRPr="00CE524B" w:rsidRDefault="002F7D67" w:rsidP="002F7D67">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Monocytopenia: rare; prednisone, hairy cell leukemia.</w:t>
      </w:r>
    </w:p>
    <w:p w14:paraId="3A191C75"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C0E616">
          <v:rect id="_x0000_i1094" alt="" style="width:468pt;height:.05pt;mso-width-percent:0;mso-height-percent:0;mso-width-percent:0;mso-height-percent:0" o:hralign="center" o:hrstd="t" o:hr="t" fillcolor="#a0a0a0" stroked="f"/>
        </w:pict>
      </w:r>
    </w:p>
    <w:p w14:paraId="7065887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4) Lymphocytes</w:t>
      </w:r>
    </w:p>
    <w:p w14:paraId="023261BB" w14:textId="77777777" w:rsidR="002F7D67" w:rsidRPr="00CE524B" w:rsidRDefault="002F7D67" w:rsidP="002F7D67">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Lymphocytosis: viral (EBV/IM, CMV, hepatitis, pertussis), thyrotoxicosis; pediatric physiologic peak (4 mo–4 y).</w:t>
      </w:r>
    </w:p>
    <w:p w14:paraId="61DC047E" w14:textId="77777777" w:rsidR="002F7D67" w:rsidRPr="00CE524B" w:rsidRDefault="002F7D67" w:rsidP="002F7D67">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Lymphocytopenia: HIV/AIDS (↓CD4), chemo/radiation, steroids/Cushing, hematologic malignancy, severe illness (↑cortisol).</w:t>
      </w:r>
    </w:p>
    <w:p w14:paraId="50A55381"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1C2180">
          <v:rect id="_x0000_i1093" alt="" style="width:468pt;height:.05pt;mso-width-percent:0;mso-height-percent:0;mso-width-percent:0;mso-height-percent:0" o:hralign="center" o:hrstd="t" o:hr="t" fillcolor="#a0a0a0" stroked="f"/>
        </w:pict>
      </w:r>
    </w:p>
    <w:p w14:paraId="718164C3"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 Infectious Mononucleosis (IM) — EBV</w:t>
      </w:r>
    </w:p>
    <w:p w14:paraId="0C037212"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Transmission: saliva (kissing), prolonged oral shedding; possible sexual/body fluid routes.</w:t>
      </w:r>
    </w:p>
    <w:p w14:paraId="7B3BDF4C"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 EBV infects B cells (CD21); robust CD8+ T-cell response → atypical (reactive) lymphocytes, lymphoid tissue hyperplasia.</w:t>
      </w:r>
    </w:p>
    <w:p w14:paraId="42F260BE"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triad: fever + exudative pharyngitis + posterior cervical LAD; fatigue; splenomegaly common (risk of rupture days 4–21).</w:t>
      </w:r>
    </w:p>
    <w:p w14:paraId="677635B5"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lymphocytosis with ≥10% atypical lymphs; heterophile (Monospot) positive (false +/− possible; EBV-specific serologies if needed).</w:t>
      </w:r>
    </w:p>
    <w:p w14:paraId="3CF7550B"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 airway obstruction, hepatitis, rash (esp. with ampicillin), hemolysis, myocarditis, neuro (aseptic meningitis, encephalitis), splenic rupture (most lethal).</w:t>
      </w:r>
    </w:p>
    <w:p w14:paraId="77865D3C" w14:textId="77777777" w:rsidR="002F7D67" w:rsidRPr="00CE524B" w:rsidRDefault="002F7D67" w:rsidP="002F7D67">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Tx: supportive; avoid contact sports until spleen normal; steroids only for severe complications (airway/CNS, severe thrombocytopenia).</w:t>
      </w:r>
    </w:p>
    <w:p w14:paraId="78B3C99E"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EBAA4B6">
          <v:rect id="_x0000_i1092" alt="" style="width:468pt;height:.05pt;mso-width-percent:0;mso-height-percent:0;mso-width-percent:0;mso-height-percent:0" o:hralign="center" o:hrstd="t" o:hr="t" fillcolor="#a0a0a0" stroked="f"/>
        </w:pict>
      </w:r>
    </w:p>
    <w:p w14:paraId="244AB826"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6) Leukemias — Core Concepts</w:t>
      </w:r>
    </w:p>
    <w:p w14:paraId="6187461F" w14:textId="77777777" w:rsidR="002F7D67" w:rsidRPr="00CE524B" w:rsidRDefault="002F7D67" w:rsidP="002F7D67">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clonal marrow malignancy → marrow crowding and pancytopenia (anemia, thrombocytopenia, neutropenia).</w:t>
      </w:r>
    </w:p>
    <w:p w14:paraId="1D99F592" w14:textId="77777777" w:rsidR="002F7D67" w:rsidRPr="00CE524B" w:rsidRDefault="002F7D67" w:rsidP="002F7D67">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Genetics: recurrent cytogenetics;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9;22) BCR-ABL1 (Philadelphia) → constitutive TK signaling (RAS/STAT/PI3K-AKT); present in ~95% CML, subset ALL/AML.</w:t>
      </w:r>
    </w:p>
    <w:p w14:paraId="366EA181" w14:textId="77777777" w:rsidR="002F7D67" w:rsidRPr="00CE524B" w:rsidRDefault="002F7D67" w:rsidP="002F7D67">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Microenvironment: leukemic blasts alter/stimulate stromal cells (senescence-associated secretory phenotype), niches support blast survival and drug resistance.</w:t>
      </w:r>
    </w:p>
    <w:p w14:paraId="4D36A5EF"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vs Chronic</w:t>
      </w:r>
    </w:p>
    <w:p w14:paraId="44889405" w14:textId="77777777" w:rsidR="002F7D67" w:rsidRPr="00CE524B" w:rsidRDefault="002F7D67" w:rsidP="002F7D67">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(ALL, AML): blasts, abrupt onset, urgent therapy.</w:t>
      </w:r>
    </w:p>
    <w:p w14:paraId="46A3679F" w14:textId="77777777" w:rsidR="002F7D67" w:rsidRPr="00CE524B" w:rsidRDefault="002F7D67" w:rsidP="002F7D67">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(CLL, CML): </w:t>
      </w:r>
      <w:proofErr w:type="gramStart"/>
      <w:r w:rsidRPr="00CE524B">
        <w:rPr>
          <w:rFonts w:ascii="Aptos" w:eastAsia="Times New Roman" w:hAnsi="Aptos" w:cs="Times New Roman"/>
          <w:color w:val="000000"/>
          <w:kern w:val="0"/>
          <w14:ligatures w14:val="none"/>
        </w:rPr>
        <w:t>mature-appearing</w:t>
      </w:r>
      <w:proofErr w:type="gramEnd"/>
      <w:r w:rsidRPr="00CE524B">
        <w:rPr>
          <w:rFonts w:ascii="Aptos" w:eastAsia="Times New Roman" w:hAnsi="Aptos" w:cs="Times New Roman"/>
          <w:color w:val="000000"/>
          <w:kern w:val="0"/>
          <w14:ligatures w14:val="none"/>
        </w:rPr>
        <w:t xml:space="preserve"> but dysfunctional cells; slower course.</w:t>
      </w:r>
    </w:p>
    <w:p w14:paraId="05CB1682"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ECAA537">
          <v:rect id="_x0000_i1091" alt="" style="width:468pt;height:.05pt;mso-width-percent:0;mso-height-percent:0;mso-width-percent:0;mso-height-percent:0" o:hralign="center" o:hrstd="t" o:hr="t" fillcolor="#a0a0a0" stroked="f"/>
        </w:pict>
      </w:r>
    </w:p>
    <w:p w14:paraId="5B2B213D"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7) Acute Leukemias</w:t>
      </w:r>
    </w:p>
    <w:p w14:paraId="20A6FADA"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Shared</w:t>
      </w:r>
    </w:p>
    <w:p w14:paraId="40F240EE" w14:textId="77777777" w:rsidR="002F7D67" w:rsidRPr="00CE524B" w:rsidRDefault="002F7D67" w:rsidP="002F7D67">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Presentation: days–weeks of fatigue (anemia), infections/fever (neutropenia), bleeding/petechiae (thrombocytopenia), bone pain; HSM/LAD (more in ALL); CNS involvement possible.</w:t>
      </w:r>
    </w:p>
    <w:p w14:paraId="28B1CC18" w14:textId="77777777" w:rsidR="002F7D67" w:rsidRPr="00CE524B" w:rsidRDefault="002F7D67" w:rsidP="002F7D67">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CBC with blasts; bone marrow morphology + flow immunophenotype + cytogenetics/molecular.</w:t>
      </w:r>
    </w:p>
    <w:p w14:paraId="47EF8232"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ALL (acute lymphoblastic leukemia)</w:t>
      </w:r>
    </w:p>
    <w:p w14:paraId="4A628AF6" w14:textId="77777777" w:rsidR="002F7D67" w:rsidRPr="00CE524B" w:rsidRDefault="002F7D67" w:rsidP="002F7D67">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Cells: lymphoblasts (B-ALL most common; T-ALL also).</w:t>
      </w:r>
    </w:p>
    <w:p w14:paraId="4179CE31" w14:textId="77777777" w:rsidR="002F7D67" w:rsidRPr="00CE524B" w:rsidRDefault="002F7D67" w:rsidP="002F7D67">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Genetics: dysregulated TFs for lymphoid differentiation (e.g., PAX5, ETV6/RUNX1 in B-ALL; NOTCH1 in T-ALL); some Ph+ (BCR-ABL1)—worse prognosis.</w:t>
      </w:r>
    </w:p>
    <w:p w14:paraId="78E80AEF" w14:textId="77777777" w:rsidR="002F7D67" w:rsidRPr="00CE524B" w:rsidRDefault="002F7D67" w:rsidP="002F7D67">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 bimodal (children &gt;&gt; adults); adults have worse outcomes.</w:t>
      </w:r>
    </w:p>
    <w:p w14:paraId="78F86A8E" w14:textId="77777777" w:rsidR="002F7D67" w:rsidRPr="00CE524B" w:rsidRDefault="002F7D67" w:rsidP="002F7D67">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multi-phase chemo = induction → CNS prophylaxis (intrathecal ± high-dose systemic; cranial RT selectively) → post-remission; SCT in select; targeted agents by genotype; CAR-T (anti-CD19) for refractory B-ALL (toxicity risk).</w:t>
      </w:r>
    </w:p>
    <w:p w14:paraId="6D1CD3D4"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AML (acute myeloid leukemia)</w:t>
      </w:r>
    </w:p>
    <w:p w14:paraId="05F74ACE" w14:textId="77777777" w:rsidR="002F7D67" w:rsidRPr="00CE524B" w:rsidRDefault="002F7D67" w:rsidP="002F7D67">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Cells: myeloblasts (non-lymphoid).</w:t>
      </w:r>
    </w:p>
    <w:p w14:paraId="7AFD6BC4" w14:textId="77777777" w:rsidR="002F7D67" w:rsidRPr="00CE524B" w:rsidRDefault="002F7D67" w:rsidP="002F7D67">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Genetic classes (</w:t>
      </w:r>
      <w:proofErr w:type="gramStart"/>
      <w:r w:rsidRPr="00CE524B">
        <w:rPr>
          <w:rFonts w:ascii="Aptos" w:eastAsia="Times New Roman" w:hAnsi="Aptos" w:cs="Times New Roman"/>
          <w:color w:val="000000"/>
          <w:kern w:val="0"/>
          <w14:ligatures w14:val="none"/>
        </w:rPr>
        <w:t>high-yield</w:t>
      </w:r>
      <w:proofErr w:type="gramEnd"/>
      <w:r w:rsidRPr="00CE524B">
        <w:rPr>
          <w:rFonts w:ascii="Aptos" w:eastAsia="Times New Roman" w:hAnsi="Aptos" w:cs="Times New Roman"/>
          <w:color w:val="000000"/>
          <w:kern w:val="0"/>
          <w14:ligatures w14:val="none"/>
        </w:rPr>
        <w:t>):</w:t>
      </w:r>
    </w:p>
    <w:p w14:paraId="671C417A" w14:textId="77777777" w:rsidR="002F7D67" w:rsidRPr="00CE524B" w:rsidRDefault="002F7D67" w:rsidP="002F7D67">
      <w:pPr>
        <w:numPr>
          <w:ilvl w:val="1"/>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Differentiation TF lesions: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8;21) (RUNX1-RUNX1T1), </w:t>
      </w:r>
      <w:proofErr w:type="gramStart"/>
      <w:r w:rsidRPr="00CE524B">
        <w:rPr>
          <w:rFonts w:ascii="Aptos" w:eastAsia="Times New Roman" w:hAnsi="Aptos" w:cs="Times New Roman"/>
          <w:color w:val="000000"/>
          <w:kern w:val="0"/>
          <w14:ligatures w14:val="none"/>
        </w:rPr>
        <w:t>inv(</w:t>
      </w:r>
      <w:proofErr w:type="gramEnd"/>
      <w:r w:rsidRPr="00CE524B">
        <w:rPr>
          <w:rFonts w:ascii="Aptos" w:eastAsia="Times New Roman" w:hAnsi="Aptos" w:cs="Times New Roman"/>
          <w:color w:val="000000"/>
          <w:kern w:val="0"/>
          <w14:ligatures w14:val="none"/>
        </w:rPr>
        <w:t>16) (CBFB-MYH11),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15;17) in APL (PML-RARA).</w:t>
      </w:r>
    </w:p>
    <w:p w14:paraId="4208C827" w14:textId="77777777" w:rsidR="002F7D67" w:rsidRPr="00CE524B" w:rsidRDefault="002F7D67" w:rsidP="002F7D67">
      <w:pPr>
        <w:numPr>
          <w:ilvl w:val="1"/>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Pro-growth signaling: FLT3 activating mutations (poor risk).</w:t>
      </w:r>
    </w:p>
    <w:p w14:paraId="65F34A0C" w14:textId="77777777" w:rsidR="002F7D67" w:rsidRPr="00CE524B" w:rsidRDefault="002F7D67" w:rsidP="002F7D67">
      <w:pPr>
        <w:numPr>
          <w:ilvl w:val="1"/>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Epigenetic regulators: DNMT3A, TET2, IDH1/2, ASXL1.</w:t>
      </w:r>
    </w:p>
    <w:p w14:paraId="416C8BF2" w14:textId="77777777" w:rsidR="002F7D67" w:rsidRPr="00CE524B" w:rsidRDefault="002F7D67" w:rsidP="002F7D67">
      <w:pPr>
        <w:numPr>
          <w:ilvl w:val="1"/>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TP53/complex karyotype → poor prognosis.</w:t>
      </w:r>
    </w:p>
    <w:p w14:paraId="7C4197BB" w14:textId="77777777" w:rsidR="002F7D67" w:rsidRPr="00CE524B" w:rsidRDefault="002F7D67" w:rsidP="002F7D67">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intensive induction (fitness-dependent), targeted agents (e.g., ATRA/arsenic in APL; FLT3, IDH1/2inhibitors; venetoclax combos in unfit), consolidation ± SCT. Maintenance: midostaurin (FLT3) or oral azacitidine in selected settings.</w:t>
      </w:r>
    </w:p>
    <w:p w14:paraId="7B66D272"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4C071E3">
          <v:rect id="_x0000_i1090" alt="" style="width:468pt;height:.05pt;mso-width-percent:0;mso-height-percent:0;mso-width-percent:0;mso-height-percent:0" o:hralign="center" o:hrstd="t" o:hr="t" fillcolor="#a0a0a0" stroked="f"/>
        </w:pict>
      </w:r>
    </w:p>
    <w:p w14:paraId="32A466D0"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8) Chronic Leukemias</w:t>
      </w:r>
    </w:p>
    <w:p w14:paraId="6808F5BA"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CLL (chronic lymphocytic leukemia)</w:t>
      </w:r>
    </w:p>
    <w:p w14:paraId="3AC7DB4E"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Most common adult leukemia (West).</w:t>
      </w:r>
    </w:p>
    <w:p w14:paraId="2035070B"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Immunophenotype: CD5+ CD19+ CD23+ B cells with weak surface Ig/CD20.</w:t>
      </w:r>
    </w:p>
    <w:p w14:paraId="2D5C0451"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Genetics: deletions 13q (favorable), 11q, 17p/TP53 (poor), trisomy 12; ↑BCL2 via loss of miR-15a/16-1 (13q).</w:t>
      </w:r>
    </w:p>
    <w:p w14:paraId="3E1E70AA"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often asymptomatic; lymphadenopathy, hypogammaglobulinemia → recurrent infections; autoimmune cytopenias possible; Richter transformation (~diffuse large B-cell lymphoma) in ~10%.</w:t>
      </w:r>
    </w:p>
    <w:p w14:paraId="30D51069"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criterion: ≥5,000/µL clonal B cells with CLL phenotype for ≥3–4 weeks; distinguish from MBL (&lt;5,000/µL).</w:t>
      </w:r>
    </w:p>
    <w:p w14:paraId="78E36023" w14:textId="77777777" w:rsidR="002F7D67" w:rsidRPr="00CE524B" w:rsidRDefault="002F7D67" w:rsidP="002F7D67">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Watchful waiting for early/asymptomatic disease; treat for symptomatic/progressive disease (BTK inhibitors, BCL2 inhibitor + anti-CD20, chemo-immuno in select); SCT rarely. Prognosis tools: CLL-IPI (age, stage, TP53, IgHV mutation, β2-microglobulin).</w:t>
      </w:r>
    </w:p>
    <w:p w14:paraId="45EC104E"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CML (chronic myeloid leukemia)</w:t>
      </w:r>
    </w:p>
    <w:p w14:paraId="0C3A6844" w14:textId="77777777" w:rsidR="002F7D67" w:rsidRPr="00CE524B" w:rsidRDefault="002F7D67" w:rsidP="002F7D67">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Pathognomonic: BCR-ABL1 (Ph chromosome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9;22)).</w:t>
      </w:r>
    </w:p>
    <w:p w14:paraId="37BEA9B5" w14:textId="77777777" w:rsidR="002F7D67" w:rsidRPr="00CE524B" w:rsidRDefault="002F7D67" w:rsidP="002F7D67">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Phases: Chronic (often indolent) → Accelerated (worsening counts, splenomegaly) → Blast crisis (resembles AML).</w:t>
      </w:r>
    </w:p>
    <w:p w14:paraId="288156A7" w14:textId="77777777" w:rsidR="002F7D67" w:rsidRPr="00CE524B" w:rsidRDefault="002F7D67" w:rsidP="002F7D67">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marked leukocytosis, basophilia, splenomegaly, hyperuricemia/gout; LAD usually absent except in blast phase.</w:t>
      </w:r>
    </w:p>
    <w:p w14:paraId="04E60C9A" w14:textId="77777777" w:rsidR="002F7D67" w:rsidRPr="00CE524B" w:rsidRDefault="002F7D67" w:rsidP="002F7D67">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Tx: Tyrosine kinase inhibitors (TKIs) (imatinib and newer generations) </w:t>
      </w:r>
      <w:proofErr w:type="gramStart"/>
      <w:r w:rsidRPr="00CE524B">
        <w:rPr>
          <w:rFonts w:ascii="Aptos" w:eastAsia="Times New Roman" w:hAnsi="Aptos" w:cs="Times New Roman"/>
          <w:color w:val="000000"/>
          <w:kern w:val="0"/>
          <w14:ligatures w14:val="none"/>
        </w:rPr>
        <w:t>first-line</w:t>
      </w:r>
      <w:proofErr w:type="gramEnd"/>
      <w:r w:rsidRPr="00CE524B">
        <w:rPr>
          <w:rFonts w:ascii="Aptos" w:eastAsia="Times New Roman" w:hAnsi="Aptos" w:cs="Times New Roman"/>
          <w:color w:val="000000"/>
          <w:kern w:val="0"/>
          <w14:ligatures w14:val="none"/>
        </w:rPr>
        <w:t>; molecular monitoring (BCR-ABL1 by PCR); SCT for TKI failure/advanced phase.</w:t>
      </w:r>
    </w:p>
    <w:p w14:paraId="087E31D0"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CCE0815">
          <v:rect id="_x0000_i1089" alt="" style="width:468pt;height:.05pt;mso-width-percent:0;mso-height-percent:0;mso-width-percent:0;mso-height-percent:0" o:hralign="center" o:hrstd="t" o:hr="t" fillcolor="#a0a0a0" stroked="f"/>
        </w:pict>
      </w:r>
    </w:p>
    <w:p w14:paraId="6C499F13"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9) High-yield associations &amp; traps</w:t>
      </w:r>
    </w:p>
    <w:p w14:paraId="5F6883AD"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Basophilia + very high WBC → think CML.</w:t>
      </w:r>
    </w:p>
    <w:p w14:paraId="479073B7"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Pharyngitis + posterior cervical LAD + splenomegaly in teen → EBV IM; avoid ampicillin (rash); no contact sports until spleen normal.</w:t>
      </w:r>
    </w:p>
    <w:p w14:paraId="0BB41497"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Severe neutropenia (&lt;500/µL) = emergency infection risk.</w:t>
      </w:r>
    </w:p>
    <w:p w14:paraId="1686A7EB"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Left shift ≠ leukemia by itself (reactive vs malignant → assess context, LAP score not routinely used now; rely on flow/cytogenetics).</w:t>
      </w:r>
    </w:p>
    <w:p w14:paraId="46E4ABA7"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 (BCR-ABL1) in ALL → poorer prognosis; TKI added to chemo.</w:t>
      </w:r>
    </w:p>
    <w:p w14:paraId="4D99F1DF"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APL (t(15;17)/PML-RARA) → DIC risk; treat immediately with ATRA/arsenic before confirmation if high suspicion.</w:t>
      </w:r>
    </w:p>
    <w:p w14:paraId="25E0C770" w14:textId="77777777" w:rsidR="002F7D67" w:rsidRPr="00CE524B" w:rsidRDefault="002F7D67" w:rsidP="002F7D67">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Hypogammaglobulinemia in CLL → recurrent infections (encapsulated bacteria).</w:t>
      </w:r>
    </w:p>
    <w:p w14:paraId="7DA7D20F"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Alterations of Lymphoid Function — Grad Summary</w:t>
      </w:r>
    </w:p>
    <w:p w14:paraId="2A3292CB"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1) Lymphadenopathy</w:t>
      </w:r>
    </w:p>
    <w:p w14:paraId="71364DA2" w14:textId="77777777" w:rsidR="002F7D67" w:rsidRPr="00CE524B" w:rsidRDefault="002F7D67" w:rsidP="002F7D67">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Enlarged, palpable nodes from ↑ size/number of germinal centers (lymphocyte/monocyte proliferation) or malignant infiltration.</w:t>
      </w:r>
    </w:p>
    <w:p w14:paraId="4B4D4287" w14:textId="77777777" w:rsidR="002F7D67" w:rsidRPr="00CE524B" w:rsidRDefault="002F7D67" w:rsidP="002F7D67">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Patterns:</w:t>
      </w:r>
    </w:p>
    <w:p w14:paraId="6DFE067D" w14:textId="77777777" w:rsidR="002F7D67" w:rsidRPr="00CE524B" w:rsidRDefault="002F7D67" w:rsidP="002F7D67">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Localized → usually reactive drainage from a nearby infection/inflammation.</w:t>
      </w:r>
    </w:p>
    <w:p w14:paraId="454BD442" w14:textId="77777777" w:rsidR="002F7D67" w:rsidRPr="00CE524B" w:rsidRDefault="002F7D67" w:rsidP="002F7D67">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Generalized → infections (viral, TB), autoimmune disease, disseminated malignancy (e.g., NHL, CLL), histiocytosis, lipid storage disease, endocrine disorders, drug reactions.</w:t>
      </w:r>
    </w:p>
    <w:p w14:paraId="091AC292" w14:textId="77777777" w:rsidR="002F7D67" w:rsidRPr="00CE524B" w:rsidRDefault="002F7D67" w:rsidP="002F7D67">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pearls: Node location, size, tenderness, consistency, and patient factors (age, sex, geography) steer etiology.</w:t>
      </w:r>
    </w:p>
    <w:p w14:paraId="62A6FF4D"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9DED45A">
          <v:rect id="_x0000_i1088" alt="" style="width:468pt;height:.05pt;mso-width-percent:0;mso-height-percent:0;mso-width-percent:0;mso-height-percent:0" o:hralign="center" o:hrstd="t" o:hr="t" fillcolor="#a0a0a0" stroked="f"/>
        </w:pict>
      </w:r>
    </w:p>
    <w:p w14:paraId="3B9D29E1"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 Malignant Lymphomas (overview)</w:t>
      </w:r>
    </w:p>
    <w:p w14:paraId="175C6EB6" w14:textId="77777777" w:rsidR="002F7D67" w:rsidRPr="00CE524B" w:rsidRDefault="002F7D67" w:rsidP="002F7D67">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Two big groups: Hodgkin lymphoma (HL) and Non-Hodgkin lymphomas (NHL).</w:t>
      </w:r>
    </w:p>
    <w:p w14:paraId="50100B04" w14:textId="77777777" w:rsidR="002F7D67" w:rsidRPr="00CE524B" w:rsidRDefault="002F7D67" w:rsidP="002F7D67">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Lineages: B-cell, T-cell, NK-cell neoplasms (MM counted under B-cell lymphomas in WHO schema).</w:t>
      </w:r>
    </w:p>
    <w:p w14:paraId="12837C8F" w14:textId="77777777" w:rsidR="002F7D67" w:rsidRPr="00CE524B" w:rsidRDefault="002F7D67" w:rsidP="002F7D67">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(US, rough): HL ~8–9k/yr; NHL ~80k/yr; NHL mortality &gt;&gt; HL.</w:t>
      </w:r>
    </w:p>
    <w:p w14:paraId="594E4733" w14:textId="77777777" w:rsidR="002F7D67" w:rsidRPr="00CE524B" w:rsidRDefault="002F7D67" w:rsidP="002F7D67">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General path: Genetic/viral events → malignant clone; tumors arise in lymph nodes/lymphoid tissues (GI, tonsil, etc.).</w:t>
      </w:r>
    </w:p>
    <w:p w14:paraId="2B0E53C8"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0ED806D">
          <v:rect id="_x0000_i1087" alt="" style="width:468pt;height:.05pt;mso-width-percent:0;mso-height-percent:0;mso-width-percent:0;mso-height-percent:0" o:hralign="center" o:hrstd="t" o:hr="t" fillcolor="#a0a0a0" stroked="f"/>
        </w:pict>
      </w:r>
    </w:p>
    <w:p w14:paraId="5FB0FAD8"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 Hodgkin Lymphoma (HL)</w:t>
      </w:r>
    </w:p>
    <w:p w14:paraId="23940C7C"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&amp; hallmark</w:t>
      </w:r>
    </w:p>
    <w:p w14:paraId="01AFA6A0" w14:textId="77777777" w:rsidR="002F7D67" w:rsidRPr="00CE524B" w:rsidRDefault="002F7D67" w:rsidP="002F7D67">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Malignancy with orderly nodal spread and Hodgkin/Reed-Sternberg (HRS) cells (large, often binucleate; derived from germinal/post-germinal center B cell).</w:t>
      </w:r>
    </w:p>
    <w:p w14:paraId="4A97F6BB" w14:textId="77777777" w:rsidR="002F7D67" w:rsidRPr="00CE524B" w:rsidRDefault="002F7D67" w:rsidP="002F7D67">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HRS cells are necessary for diagnosis.</w:t>
      </w:r>
    </w:p>
    <w:p w14:paraId="42E13D07"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w:t>
      </w:r>
    </w:p>
    <w:p w14:paraId="55EEFEE6" w14:textId="77777777" w:rsidR="002F7D67" w:rsidRPr="00CE524B" w:rsidRDefault="002F7D67" w:rsidP="002F7D67">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Bimodal: 20s and 60–70s; whites &gt; blacks; slightly ↑ in females.</w:t>
      </w:r>
    </w:p>
    <w:p w14:paraId="4CB590BA"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Etiology/Pathobiology</w:t>
      </w:r>
    </w:p>
    <w:p w14:paraId="6C7DFADF" w14:textId="77777777" w:rsidR="002F7D67" w:rsidRPr="00CE524B" w:rsidRDefault="002F7D67" w:rsidP="002F7D67">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EBV implicated in a subset; risk ↑ in HIV/AIDS.</w:t>
      </w:r>
    </w:p>
    <w:p w14:paraId="380E2BE8" w14:textId="77777777" w:rsidR="002F7D67" w:rsidRPr="00CE524B" w:rsidRDefault="002F7D67" w:rsidP="002F7D67">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HRS cells secrete cytokines (e.g., IL-10, TGF-β) → recruit inflammatory microenvironment that supports HRS survival and causes systemic symptoms.</w:t>
      </w:r>
    </w:p>
    <w:p w14:paraId="12B73688"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w:t>
      </w:r>
    </w:p>
    <w:p w14:paraId="19B3AB51" w14:textId="77777777" w:rsidR="002F7D67" w:rsidRPr="00CE524B" w:rsidRDefault="002F7D67" w:rsidP="002F7D67">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Painless firm lymphadenopathy (classically cervical; also axillary, inguinal, mediastinal mass).</w:t>
      </w:r>
    </w:p>
    <w:p w14:paraId="1CC006D6" w14:textId="77777777" w:rsidR="002F7D67" w:rsidRPr="00CE524B" w:rsidRDefault="002F7D67" w:rsidP="002F7D67">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 symptoms (fever, drenching night sweats, weight loss) &amp; pruritus; fatigue.</w:t>
      </w:r>
    </w:p>
    <w:p w14:paraId="0DD3135E" w14:textId="77777777" w:rsidR="002F7D67" w:rsidRPr="00CE524B" w:rsidRDefault="002F7D67" w:rsidP="002F7D67">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Organ effects from contiguous spread (airway/mediastinal compression, retroperitoneal nodes with ureter/spine effects).</w:t>
      </w:r>
    </w:p>
    <w:p w14:paraId="759AA588" w14:textId="77777777" w:rsidR="002F7D67" w:rsidRPr="00CE524B" w:rsidRDefault="002F7D67" w:rsidP="002F7D67">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Labs: Often anemia with low iron/TIBC, ↑ESR, eosinophilia; leukopenia late; splenic involvement varies by histology.</w:t>
      </w:r>
    </w:p>
    <w:p w14:paraId="48CD4EF0"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Staging (Lugano/Ann Arbor with Cotswolds)</w:t>
      </w:r>
    </w:p>
    <w:p w14:paraId="075A22AF" w14:textId="77777777" w:rsidR="002F7D67" w:rsidRPr="00CE524B" w:rsidRDefault="002F7D67" w:rsidP="002F7D67">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 single nodal region or single lymphoid structure.</w:t>
      </w:r>
    </w:p>
    <w:p w14:paraId="27F150B8" w14:textId="77777777" w:rsidR="002F7D67" w:rsidRPr="00CE524B" w:rsidRDefault="002F7D67" w:rsidP="002F7D67">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II: ≥2 nodal regions same side of diaphragm.</w:t>
      </w:r>
    </w:p>
    <w:p w14:paraId="6FB25EB5" w14:textId="77777777" w:rsidR="002F7D67" w:rsidRPr="00CE524B" w:rsidRDefault="002F7D67" w:rsidP="002F7D67">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III: nodal regions both sides of diaphragm (III1 vs III2 by abdominal node groups).</w:t>
      </w:r>
    </w:p>
    <w:p w14:paraId="28E84AFA" w14:textId="77777777" w:rsidR="002F7D67" w:rsidRPr="00CE524B" w:rsidRDefault="002F7D67" w:rsidP="002F7D67">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diffuse extranodal disease.</w:t>
      </w:r>
    </w:p>
    <w:p w14:paraId="72913102" w14:textId="77777777" w:rsidR="002F7D67" w:rsidRPr="00CE524B" w:rsidRDefault="002F7D67" w:rsidP="002F7D67">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Modifiers: A/B (B symptoms), E (contiguous extranodal), bulky disease (≥10 cm or ≥⅓ thoracic diameter).</w:t>
      </w:r>
    </w:p>
    <w:p w14:paraId="471211E9"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Evaluation</w:t>
      </w:r>
    </w:p>
    <w:p w14:paraId="1B45FEF9" w14:textId="77777777" w:rsidR="002F7D67" w:rsidRPr="00CE524B" w:rsidRDefault="002F7D67" w:rsidP="002F7D67">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H&amp;P, CBC/chemistries, PET-CT for staging; node excisional biopsy confirms; MRI for PET-positive organ characterization; CNS eval only if symptomatic.</w:t>
      </w:r>
    </w:p>
    <w:p w14:paraId="67535C70"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(stage-/risk-adapted)</w:t>
      </w:r>
    </w:p>
    <w:p w14:paraId="040E278E" w14:textId="77777777" w:rsidR="002F7D67" w:rsidRPr="00CE524B" w:rsidRDefault="002F7D67" w:rsidP="002F7D67">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Chemo ± involved-site radiation; RT alone rarely used in modern early favorable disease.</w:t>
      </w:r>
    </w:p>
    <w:p w14:paraId="2E103785" w14:textId="77777777" w:rsidR="002F7D67" w:rsidRPr="00CE524B" w:rsidRDefault="002F7D67" w:rsidP="002F7D67">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Consider proton therapy to spare heart/breast in select mediastinal cases.</w:t>
      </w:r>
    </w:p>
    <w:p w14:paraId="3F2EC75A" w14:textId="77777777" w:rsidR="002F7D67" w:rsidRPr="00CE524B" w:rsidRDefault="002F7D67" w:rsidP="002F7D67">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Pregnancy: defer if possible; steroids/observation; balance maternal/fetal risk.</w:t>
      </w:r>
    </w:p>
    <w:p w14:paraId="00A29FF7" w14:textId="77777777" w:rsidR="002F7D67" w:rsidRPr="00CE524B" w:rsidRDefault="002F7D67" w:rsidP="002F7D67">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Prognosis: </w:t>
      </w:r>
      <w:proofErr w:type="gramStart"/>
      <w:r w:rsidRPr="00CE524B">
        <w:rPr>
          <w:rFonts w:ascii="Aptos" w:eastAsia="Times New Roman" w:hAnsi="Aptos" w:cs="Times New Roman"/>
          <w:color w:val="000000"/>
          <w:kern w:val="0"/>
          <w14:ligatures w14:val="none"/>
        </w:rPr>
        <w:t>Generally</w:t>
      </w:r>
      <w:proofErr w:type="gramEnd"/>
      <w:r w:rsidRPr="00CE524B">
        <w:rPr>
          <w:rFonts w:ascii="Aptos" w:eastAsia="Times New Roman" w:hAnsi="Aptos" w:cs="Times New Roman"/>
          <w:color w:val="000000"/>
          <w:kern w:val="0"/>
          <w14:ligatures w14:val="none"/>
        </w:rPr>
        <w:t> highly curable; but late toxicities (2° malignancy, CV disease) require survivorship care.</w:t>
      </w:r>
    </w:p>
    <w:p w14:paraId="79DF7927"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1126ECD1">
          <v:rect id="_x0000_i1086" alt="" style="width:468pt;height:.05pt;mso-width-percent:0;mso-height-percent:0;mso-width-percent:0;mso-height-percent:0" o:hralign="center" o:hrstd="t" o:hr="t" fillcolor="#a0a0a0" stroked="f"/>
        </w:pict>
      </w:r>
    </w:p>
    <w:p w14:paraId="0D37D6BE"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4) Non-Hodgkin Lymphomas (NHL)</w:t>
      </w:r>
    </w:p>
    <w:p w14:paraId="3235E28F"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w:t>
      </w:r>
    </w:p>
    <w:p w14:paraId="58414FE1" w14:textId="77777777" w:rsidR="002F7D67" w:rsidRPr="00CE524B" w:rsidRDefault="002F7D67" w:rsidP="002F7D67">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Heterogeneous B-cell (85–90%), T-cell, or NK-cell neoplasms; no HRS cells; spread is non-contiguous and early extranodal involvement is common.</w:t>
      </w:r>
    </w:p>
    <w:p w14:paraId="5CA252F6"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Epidemiology/Risk</w:t>
      </w:r>
    </w:p>
    <w:p w14:paraId="5A559A9B" w14:textId="77777777" w:rsidR="002F7D67" w:rsidRPr="00CE524B" w:rsidRDefault="002F7D67" w:rsidP="002F7D67">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Median dx age ~67; ↑ in men.</w:t>
      </w:r>
    </w:p>
    <w:p w14:paraId="21191416" w14:textId="77777777" w:rsidR="002F7D67" w:rsidRPr="00CE524B" w:rsidRDefault="002F7D67" w:rsidP="002F7D67">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Risks: Immunosuppression (HIV, post-transplant), infections (EBV, HTLV-1, HHV-8, HCV, H. pylori, others), autoimmunity (RA, Sjögren, SLE, celiac), pesticides/occupational exposures; family history.</w:t>
      </w:r>
    </w:p>
    <w:p w14:paraId="5A24596C"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Pathogenesis</w:t>
      </w:r>
    </w:p>
    <w:p w14:paraId="3F875E60" w14:textId="77777777" w:rsidR="002F7D67" w:rsidRPr="00CE524B" w:rsidRDefault="002F7D67" w:rsidP="002F7D67">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Clonal B/T/NK expansion driven by:</w:t>
      </w:r>
    </w:p>
    <w:p w14:paraId="473C500F" w14:textId="77777777" w:rsidR="002F7D67" w:rsidRPr="00CE524B" w:rsidRDefault="002F7D67" w:rsidP="002F7D67">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Loss of T-cell control (immunosuppression) → EBV-driven B-cell proliferation.</w:t>
      </w:r>
    </w:p>
    <w:p w14:paraId="6FD8185A" w14:textId="77777777" w:rsidR="002F7D67" w:rsidRPr="00CE524B" w:rsidRDefault="002F7D67" w:rsidP="002F7D67">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antigenic stimulation (e.g., H. pylori in gastric MALT).</w:t>
      </w:r>
    </w:p>
    <w:p w14:paraId="502B2AC8" w14:textId="77777777" w:rsidR="002F7D67" w:rsidRPr="00CE524B" w:rsidRDefault="002F7D67" w:rsidP="002F7D67">
      <w:pPr>
        <w:numPr>
          <w:ilvl w:val="1"/>
          <w:numId w:val="11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Chromosomal translocations activating oncogenes (e.g., BCL2, BCL6, MYC) or inactivating tumor suppressors.</w:t>
      </w:r>
    </w:p>
    <w:p w14:paraId="23151EB0"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w:t>
      </w:r>
    </w:p>
    <w:p w14:paraId="7C470C38" w14:textId="77777777" w:rsidR="002F7D67" w:rsidRPr="00CE524B" w:rsidRDefault="002F7D67" w:rsidP="002F7D67">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Painless lymphadenopathy (cervical/axillary/inguinal/femoral); often extranodal (GI, skin, bone, thyroid, testis, etc.).</w:t>
      </w:r>
    </w:p>
    <w:p w14:paraId="4CACA8B8" w14:textId="77777777" w:rsidR="002F7D67" w:rsidRPr="00CE524B" w:rsidRDefault="002F7D67" w:rsidP="002F7D67">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 symptoms variably present; cytopenias if marrow involved; hepatosplenomegaly.</w:t>
      </w:r>
    </w:p>
    <w:p w14:paraId="16D175BC" w14:textId="77777777" w:rsidR="002F7D67" w:rsidRPr="00CE524B" w:rsidRDefault="002F7D67" w:rsidP="002F7D67">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Indolent (low-grade): slow, often disseminated, waxing/waning nodes; may observe.</w:t>
      </w:r>
    </w:p>
    <w:p w14:paraId="7C9E6D6F" w14:textId="77777777" w:rsidR="002F7D67" w:rsidRPr="00CE524B" w:rsidRDefault="002F7D67" w:rsidP="002F7D67">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Aggressive (intermediate/high-grade): symptomatic, rapidly progressive; treat at diagnosis.</w:t>
      </w:r>
    </w:p>
    <w:p w14:paraId="64D927BE"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HL vs NHL — testable contrasts</w:t>
      </w:r>
    </w:p>
    <w:p w14:paraId="79D69DEE" w14:textId="77777777" w:rsidR="002F7D67" w:rsidRPr="00CE524B" w:rsidRDefault="002F7D67" w:rsidP="002F7D67">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HL: single axial group; contiguous spread; B symptoms common; extranodal rare; often localized.</w:t>
      </w:r>
    </w:p>
    <w:p w14:paraId="3975A19B" w14:textId="77777777" w:rsidR="002F7D67" w:rsidRPr="00CE524B" w:rsidRDefault="002F7D67" w:rsidP="002F7D67">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NHL: multiple peripheral nodes; mesenteric/Waldeyer ring common; non-contiguous spread; B symptoms less common; extranodal common; often not localized.</w:t>
      </w:r>
    </w:p>
    <w:p w14:paraId="70C59198"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Evaluation</w:t>
      </w:r>
    </w:p>
    <w:p w14:paraId="666F6FB3" w14:textId="77777777" w:rsidR="002F7D67" w:rsidRPr="00CE524B" w:rsidRDefault="002F7D67" w:rsidP="002F7D67">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Excisional biopsy for subtype; staging with PET/CT; marrow exam often (subtype-dependent); labs (LDH, CBC).</w:t>
      </w:r>
    </w:p>
    <w:p w14:paraId="5C1D0D0D"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(type- &amp; stage-specific)</w:t>
      </w:r>
    </w:p>
    <w:p w14:paraId="618AA28F" w14:textId="77777777" w:rsidR="002F7D67" w:rsidRPr="00CE524B" w:rsidRDefault="002F7D67" w:rsidP="002F7D67">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Indolent: watchful waiting if asymptomatic; anti-CD20 mAb (rituximab) ± chemo; involved-site RT for localized disease; auto-SCT for relapse in select.</w:t>
      </w:r>
    </w:p>
    <w:p w14:paraId="1E8B24F0" w14:textId="77777777" w:rsidR="002F7D67" w:rsidRPr="00CE524B" w:rsidRDefault="002F7D67" w:rsidP="002F7D67">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Aggressive: combination chemo-immunotherapy (e.g., R-CHOP variants) ± RT; cellular therapies (CAR-T) and targeted/ICIs in select entities.</w:t>
      </w:r>
    </w:p>
    <w:p w14:paraId="5B14CE9F" w14:textId="77777777" w:rsidR="002F7D67" w:rsidRPr="00CE524B" w:rsidRDefault="002F7D67" w:rsidP="002F7D67">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5-yr survival overall &gt;60% with modern therapy; varies widely by subtype and IPI.</w:t>
      </w:r>
    </w:p>
    <w:p w14:paraId="484795E2"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C882124">
          <v:rect id="_x0000_i1085" alt="" style="width:468pt;height:.05pt;mso-width-percent:0;mso-height-percent:0;mso-width-percent:0;mso-height-percent:0" o:hralign="center" o:hrstd="t" o:hr="t" fillcolor="#a0a0a0" stroked="f"/>
        </w:pict>
      </w:r>
    </w:p>
    <w:p w14:paraId="7D4DDD0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 Burkitt Lymphoma (BL) — Adult focus</w:t>
      </w:r>
    </w:p>
    <w:p w14:paraId="2F26801C"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Essentials</w:t>
      </w:r>
    </w:p>
    <w:p w14:paraId="730D8F28" w14:textId="77777777" w:rsidR="002F7D67" w:rsidRPr="00CE524B" w:rsidRDefault="002F7D67" w:rsidP="002F7D67">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Highly aggressive B-cell NHL; fastest-growing human tumor; germinal/post-germinal center origin.</w:t>
      </w:r>
    </w:p>
    <w:p w14:paraId="6A39DB54" w14:textId="77777777" w:rsidR="002F7D67" w:rsidRPr="00CE524B" w:rsidRDefault="002F7D67" w:rsidP="002F7D67">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EBV association: nearly universal in endemic African form; variable in sporadic; common in HIV-related.</w:t>
      </w:r>
    </w:p>
    <w:p w14:paraId="48A011A3"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Genetics (must know)</w:t>
      </w:r>
    </w:p>
    <w:p w14:paraId="3FD1782D" w14:textId="77777777" w:rsidR="002F7D67" w:rsidRPr="00CE524B" w:rsidRDefault="002F7D67" w:rsidP="002F7D67">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MYC activation via translocation:</w:t>
      </w:r>
    </w:p>
    <w:p w14:paraId="61FC27A5" w14:textId="77777777" w:rsidR="002F7D67" w:rsidRPr="00CE524B" w:rsidRDefault="002F7D67" w:rsidP="002F7D67">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8;14) (IGH-MYC) most common (~75%).</w:t>
      </w:r>
    </w:p>
    <w:p w14:paraId="2189C1DB" w14:textId="77777777" w:rsidR="002F7D67" w:rsidRPr="00CE524B" w:rsidRDefault="002F7D67" w:rsidP="002F7D67">
      <w:pPr>
        <w:numPr>
          <w:ilvl w:val="1"/>
          <w:numId w:val="121"/>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 xml:space="preserve">2;8) or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8;22) (light chain loci).</w:t>
      </w:r>
    </w:p>
    <w:p w14:paraId="3CDEAB07" w14:textId="77777777" w:rsidR="002F7D67" w:rsidRPr="00CE524B" w:rsidRDefault="002F7D67" w:rsidP="002F7D67">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Result: MYC overexpression → pro-growth transcriptional program.</w:t>
      </w:r>
    </w:p>
    <w:p w14:paraId="4553F56C"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patterns</w:t>
      </w:r>
    </w:p>
    <w:p w14:paraId="40FB0DD2" w14:textId="77777777" w:rsidR="002F7D67" w:rsidRPr="00CE524B" w:rsidRDefault="002F7D67" w:rsidP="002F7D67">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Endemic (Africa): jaw/facial bone mass ± kidneys, ovaries, breast; often EBV+, malaria co-factors.</w:t>
      </w:r>
    </w:p>
    <w:p w14:paraId="7A4E061B" w14:textId="77777777" w:rsidR="002F7D67" w:rsidRPr="00CE524B" w:rsidRDefault="002F7D67" w:rsidP="002F7D67">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Sporadic (US/EU): abdominal masses (ileocecal), frequent marrow involvement; extranodal predominance; B symptoms common; tumor lysis risk.</w:t>
      </w:r>
    </w:p>
    <w:p w14:paraId="1E4D2B54" w14:textId="77777777" w:rsidR="002F7D67" w:rsidRPr="00CE524B" w:rsidRDefault="002F7D67" w:rsidP="002F7D67">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Immunodeficiency-related: AIDS-associated.</w:t>
      </w:r>
    </w:p>
    <w:p w14:paraId="1183F030"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Work-up</w:t>
      </w:r>
    </w:p>
    <w:p w14:paraId="0DA21D89" w14:textId="77777777" w:rsidR="002F7D67" w:rsidRPr="00CE524B" w:rsidRDefault="002F7D67" w:rsidP="002F7D67">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Excisional biopsy with BL cytology/immunophenotype; staging with PET/CT; marrow and often CSF evaluation; LDH, uric acid (high TLS risk), HIV/HBV/HCV serologies.</w:t>
      </w:r>
    </w:p>
    <w:p w14:paraId="1F53B7CF"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69BF4C06" w14:textId="77777777" w:rsidR="002F7D67" w:rsidRPr="00CE524B" w:rsidRDefault="002F7D67" w:rsidP="002F7D67">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Urgent multi-agent, dose-intense short-course chemotherapy with CNS prophylaxis; no role for RT.</w:t>
      </w:r>
    </w:p>
    <w:p w14:paraId="6AD47B7C" w14:textId="77777777" w:rsidR="002F7D67" w:rsidRPr="00CE524B" w:rsidRDefault="002F7D67" w:rsidP="002F7D67">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Aggressive TLS prophylaxis (hydration, allopurinol/rasburicase).</w:t>
      </w:r>
    </w:p>
    <w:p w14:paraId="7492472B" w14:textId="77777777" w:rsidR="002F7D67" w:rsidRPr="00CE524B" w:rsidRDefault="002F7D67" w:rsidP="002F7D67">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Outcomes excellent with prompt, protocol-based therapy (age/comorbidity dependent).</w:t>
      </w:r>
    </w:p>
    <w:p w14:paraId="2AC137E1"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CECF815">
          <v:rect id="_x0000_i1084" alt="" style="width:468pt;height:.05pt;mso-width-percent:0;mso-height-percent:0;mso-width-percent:0;mso-height-percent:0" o:hralign="center" o:hrstd="t" o:hr="t" fillcolor="#a0a0a0" stroked="f"/>
        </w:pict>
      </w:r>
    </w:p>
    <w:p w14:paraId="518984E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6) Quick exam cues</w:t>
      </w:r>
    </w:p>
    <w:p w14:paraId="23BDA8A1"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Painful, tender node → usually reactive; painless progressive adenopathy → malignancy until proven otherwise.</w:t>
      </w:r>
    </w:p>
    <w:p w14:paraId="3DFB003B"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 symptoms (fever, drenching night sweats, &gt;10% wt loss/6 mo) → adverse risk in HL/NHL staging.</w:t>
      </w:r>
    </w:p>
    <w:p w14:paraId="6144A5CF"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HRS cell required for HL dx; cytokine-rich microenvironment explains pruritus, eosinophilia, ↑ESR.</w:t>
      </w:r>
    </w:p>
    <w:p w14:paraId="2199CFE4"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Contiguous mediastinal/cervical disease in young adult → think HL; basophilia is not a lymphoma clue (points to CML).</w:t>
      </w:r>
    </w:p>
    <w:p w14:paraId="24C92191"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Extranodal GI mass ± H. pylori → consider MALT (indolent NHL) vs BL (aggressive, MYC).</w:t>
      </w:r>
    </w:p>
    <w:p w14:paraId="531972F1"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MYC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8;14) = Burkitt; order chemo now, not RT.</w:t>
      </w:r>
    </w:p>
    <w:p w14:paraId="125B7B65"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Observation acceptable for many indolent NHLs; not for aggressive variants.</w:t>
      </w:r>
    </w:p>
    <w:p w14:paraId="5A997E1F" w14:textId="77777777" w:rsidR="002F7D67" w:rsidRPr="00CE524B" w:rsidRDefault="002F7D67" w:rsidP="002F7D67">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HL is highly curable; NHL prognosis hinges on subtype and IPI.</w:t>
      </w:r>
    </w:p>
    <w:p w14:paraId="5F83345A"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Multiple Myeloma (MM) — Graduate-Level Summary</w:t>
      </w:r>
    </w:p>
    <w:p w14:paraId="477C538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&amp; Epidemiology</w:t>
      </w:r>
    </w:p>
    <w:p w14:paraId="079E8040"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Clonal plasma cell malignancy producing monoclonal immunoglobulin (M protein).</w:t>
      </w:r>
    </w:p>
    <w:p w14:paraId="66AACEEB"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Proliferates in bone marrow → lytic bone lesions (</w:t>
      </w:r>
      <w:proofErr w:type="gramStart"/>
      <w:r w:rsidRPr="00CE524B">
        <w:rPr>
          <w:rFonts w:ascii="Aptos" w:eastAsia="Times New Roman" w:hAnsi="Aptos" w:cs="Times New Roman"/>
          <w:color w:val="000000"/>
          <w:kern w:val="0"/>
          <w14:ligatures w14:val="none"/>
        </w:rPr>
        <w:t>punched-out</w:t>
      </w:r>
      <w:proofErr w:type="gramEnd"/>
      <w:r w:rsidRPr="00CE524B">
        <w:rPr>
          <w:rFonts w:ascii="Aptos" w:eastAsia="Times New Roman" w:hAnsi="Aptos" w:cs="Times New Roman"/>
          <w:color w:val="000000"/>
          <w:kern w:val="0"/>
          <w14:ligatures w14:val="none"/>
        </w:rPr>
        <w:t>).</w:t>
      </w:r>
    </w:p>
    <w:p w14:paraId="41D10C00"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Variants: Plasmacytoma (solitary mass), Smoldering MM (asymptomatic, high M protein, no end-organ damage).</w:t>
      </w:r>
    </w:p>
    <w:p w14:paraId="0BC634CB"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Incidence: ~35,000 new U.S. cases/year; median age 65–74. Rare &lt;40 yrs.</w:t>
      </w:r>
    </w:p>
    <w:p w14:paraId="4DE40C96"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Black race (2× whites), male sex, obesity, Agent Orange, MGUS history, radiation exposure.</w:t>
      </w:r>
    </w:p>
    <w:p w14:paraId="40C3C337" w14:textId="77777777" w:rsidR="002F7D67" w:rsidRPr="00CE524B" w:rsidRDefault="002F7D67" w:rsidP="002F7D67">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Preceded by MGUS → Smoldering MM → Symptomatic MM. ~1% of MGUS progress per year.</w:t>
      </w:r>
    </w:p>
    <w:p w14:paraId="3124DDF6"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41831C6">
          <v:rect id="_x0000_i1083" alt="" style="width:468pt;height:.05pt;mso-width-percent:0;mso-height-percent:0;mso-width-percent:0;mso-height-percent:0" o:hralign="center" o:hrstd="t" o:hr="t" fillcolor="#a0a0a0" stroked="f"/>
        </w:pict>
      </w:r>
    </w:p>
    <w:p w14:paraId="6E63FD0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w:t>
      </w:r>
    </w:p>
    <w:p w14:paraId="0CF0085C"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Plasma cell clone overproduces defective immunoglobulins (usually IgG &gt; IgA; rarely IgM, IgD, IgE).</w:t>
      </w:r>
    </w:p>
    <w:p w14:paraId="6F7D7814"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Driver mechanisms:</w:t>
      </w:r>
    </w:p>
    <w:p w14:paraId="3B747C1F" w14:textId="77777777" w:rsidR="002F7D67" w:rsidRPr="00CE524B" w:rsidRDefault="002F7D67" w:rsidP="002F7D67">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Cytokines (IL-6) → plasma cell growth &amp; osteoclast activation → bone resorption.</w:t>
      </w:r>
    </w:p>
    <w:p w14:paraId="7ECA7777" w14:textId="77777777" w:rsidR="002F7D67" w:rsidRPr="00CE524B" w:rsidRDefault="002F7D67" w:rsidP="002F7D67">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Chromosomal translocations (esp. Ig heavy-chain locus) + aneuploidy.</w:t>
      </w:r>
    </w:p>
    <w:p w14:paraId="38561800" w14:textId="77777777" w:rsidR="002F7D67" w:rsidRPr="00CE524B" w:rsidRDefault="002F7D67" w:rsidP="002F7D67">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Stromal cell interactions → cytokine release, inflammation, tumor support.</w:t>
      </w:r>
    </w:p>
    <w:p w14:paraId="59E396EF" w14:textId="77777777" w:rsidR="002F7D67" w:rsidRPr="00CE524B" w:rsidRDefault="002F7D67" w:rsidP="002F7D67">
      <w:pPr>
        <w:numPr>
          <w:ilvl w:val="1"/>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Accumulation of misfolded proteins → stress/apoptosis.</w:t>
      </w:r>
    </w:p>
    <w:p w14:paraId="0B222DFD"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lesions &amp; hypercalcemia → osteolysis and calcium release.</w:t>
      </w:r>
    </w:p>
    <w:p w14:paraId="394AEA40"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 protein (paraprotein): high serum levels; contributes to hyperviscosity.</w:t>
      </w:r>
    </w:p>
    <w:p w14:paraId="0A095A97"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Bence Jones protein (free light chains) → nephrotoxic; found in urine/serum.</w:t>
      </w:r>
    </w:p>
    <w:p w14:paraId="23E51552" w14:textId="77777777" w:rsidR="002F7D67" w:rsidRPr="00CE524B" w:rsidRDefault="002F7D67" w:rsidP="002F7D67">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Suppression of normal plasma cells → ↓ functional antibodies → infection risk.</w:t>
      </w:r>
    </w:p>
    <w:p w14:paraId="266FA2B0"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ADDF32C">
          <v:rect id="_x0000_i1082" alt="" style="width:468pt;height:.05pt;mso-width-percent:0;mso-height-percent:0;mso-width-percent:0;mso-height-percent:0" o:hralign="center" o:hrstd="t" o:hr="t" fillcolor="#a0a0a0" stroked="f"/>
        </w:pict>
      </w:r>
    </w:p>
    <w:p w14:paraId="23C100B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Manifestations</w:t>
      </w:r>
    </w:p>
    <w:p w14:paraId="3E466BD0"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CRAB Features:</w:t>
      </w:r>
    </w:p>
    <w:p w14:paraId="2EA2EEE5" w14:textId="77777777" w:rsidR="002F7D67" w:rsidRPr="00CE524B" w:rsidRDefault="002F7D67" w:rsidP="002F7D67">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Calcium ↑ (hypercalcemia) → weakness, confusion.</w:t>
      </w:r>
    </w:p>
    <w:p w14:paraId="3BB382FC" w14:textId="77777777" w:rsidR="002F7D67" w:rsidRPr="00CE524B" w:rsidRDefault="002F7D67" w:rsidP="002F7D67">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Renal failure → due to Bence Jones proteins, hypercalcemia, amyloid.</w:t>
      </w:r>
    </w:p>
    <w:p w14:paraId="70B4D56F" w14:textId="77777777" w:rsidR="002F7D67" w:rsidRPr="00CE524B" w:rsidRDefault="002F7D67" w:rsidP="002F7D67">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(normocytic, normochromic) → fatigue.</w:t>
      </w:r>
    </w:p>
    <w:p w14:paraId="646D05FF" w14:textId="77777777" w:rsidR="002F7D67" w:rsidRPr="00CE524B" w:rsidRDefault="002F7D67" w:rsidP="002F7D67">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lesions → pain, lytic lesions, fractures, spinal cord compression.</w:t>
      </w:r>
    </w:p>
    <w:p w14:paraId="458BFF72"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key features:</w:t>
      </w:r>
    </w:p>
    <w:p w14:paraId="26D3A343" w14:textId="77777777" w:rsidR="002F7D67" w:rsidRPr="00CE524B" w:rsidRDefault="002F7D67" w:rsidP="002F7D67">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Amyloidosis (light-chain deposition): tongue enlargement, neuropathy, edema, skin changes.</w:t>
      </w:r>
    </w:p>
    <w:p w14:paraId="202B1BEE" w14:textId="77777777" w:rsidR="002F7D67" w:rsidRPr="00CE524B" w:rsidRDefault="002F7D67" w:rsidP="002F7D67">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Hyperviscosity syndrome (20%): confusion, headaches, visual changes.</w:t>
      </w:r>
    </w:p>
    <w:p w14:paraId="30DB4417" w14:textId="77777777" w:rsidR="002F7D67" w:rsidRPr="00CE524B" w:rsidRDefault="002F7D67" w:rsidP="002F7D67">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Infections (esp. encapsulated bacteria: S. pneumoniae, S. aureus, Klebsiella, E. coli). Leading cause of death.</w:t>
      </w:r>
    </w:p>
    <w:p w14:paraId="66CFFCE5" w14:textId="77777777" w:rsidR="002F7D67" w:rsidRPr="00CE524B" w:rsidRDefault="002F7D67" w:rsidP="002F7D67">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Proteinuria (~90%).</w:t>
      </w:r>
    </w:p>
    <w:p w14:paraId="5425D586"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3BD92EC">
          <v:rect id="_x0000_i1081" alt="" style="width:468pt;height:.05pt;mso-width-percent:0;mso-height-percent:0;mso-width-percent:0;mso-height-percent:0" o:hralign="center" o:hrstd="t" o:hr="t" fillcolor="#a0a0a0" stroked="f"/>
        </w:pict>
      </w:r>
    </w:p>
    <w:p w14:paraId="4A7D6AF1"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Diagnostics</w:t>
      </w:r>
    </w:p>
    <w:p w14:paraId="487C83A8"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CBC: normocytic anemia, rouleaux formation.</w:t>
      </w:r>
    </w:p>
    <w:p w14:paraId="6BD39148"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Serum protein electrophoresis (SPEP): M spike in γ region.</w:t>
      </w:r>
    </w:p>
    <w:p w14:paraId="2E795B69"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Urine protein electrophoresis: Bence Jones proteins.</w:t>
      </w:r>
    </w:p>
    <w:p w14:paraId="00B4A656"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Immunofixation electrophoresis (IFE): identifies Ig type (IgG, IgA, κ, λ).</w:t>
      </w:r>
    </w:p>
    <w:p w14:paraId="2D5DE6E4"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β2-microglobulin: prognostic marker.</w:t>
      </w:r>
    </w:p>
    <w:p w14:paraId="066F94C5"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Bone marrow biopsy: clonal plasma cells &gt;10%.</w:t>
      </w:r>
    </w:p>
    <w:p w14:paraId="01AB03AD"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Imaging: skeletal survey, PET-CT, MRI for lytic lesions/spinal involvement.</w:t>
      </w:r>
    </w:p>
    <w:p w14:paraId="18B8C53A" w14:textId="77777777" w:rsidR="002F7D67" w:rsidRPr="00CE524B" w:rsidRDefault="002F7D67" w:rsidP="002F7D67">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Diagnostic Criteria (IMWG): Clonal marrow plasma cells &gt;10% + one or more myeloma-defining events (CRAB).</w:t>
      </w:r>
    </w:p>
    <w:p w14:paraId="0372F4D7"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4594EC77">
          <v:rect id="_x0000_i1080" alt="" style="width:468pt;height:.05pt;mso-width-percent:0;mso-height-percent:0;mso-width-percent:0;mso-height-percent:0" o:hralign="center" o:hrstd="t" o:hr="t" fillcolor="#a0a0a0" stroked="f"/>
        </w:pict>
      </w:r>
    </w:p>
    <w:p w14:paraId="6C2795C3"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45A93E22" w14:textId="77777777" w:rsidR="002F7D67" w:rsidRPr="00CE524B" w:rsidRDefault="002F7D67" w:rsidP="002F7D67">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Goals: reduce tumor burden, control symptoms, prevent complications.</w:t>
      </w:r>
    </w:p>
    <w:p w14:paraId="08C169CF" w14:textId="77777777" w:rsidR="002F7D67" w:rsidRPr="00CE524B" w:rsidRDefault="002F7D67" w:rsidP="002F7D67">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Options:</w:t>
      </w:r>
    </w:p>
    <w:p w14:paraId="7F04DA4D" w14:textId="77777777" w:rsidR="002F7D67" w:rsidRPr="00CE524B" w:rsidRDefault="002F7D67" w:rsidP="002F7D67">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Chemotherapy &amp; targeted agents: proteasome inhibitors (bortezomib), immunomodulators (lenalidomide, thalidomide), steroids.</w:t>
      </w:r>
    </w:p>
    <w:p w14:paraId="7837AD56" w14:textId="77777777" w:rsidR="002F7D67" w:rsidRPr="00CE524B" w:rsidRDefault="002F7D67" w:rsidP="002F7D67">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High-dose chemo + autologous SCT (in eligible, &lt;70 yrs).</w:t>
      </w:r>
    </w:p>
    <w:p w14:paraId="0B01B5B4" w14:textId="77777777" w:rsidR="002F7D67" w:rsidRPr="00CE524B" w:rsidRDefault="002F7D67" w:rsidP="002F7D67">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Radiation: focal bone pain/spinal cord compression.</w:t>
      </w:r>
    </w:p>
    <w:p w14:paraId="5BA47ECC" w14:textId="77777777" w:rsidR="002F7D67" w:rsidRPr="00CE524B" w:rsidRDefault="002F7D67" w:rsidP="002F7D67">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Bisphosphonates/denosumab: reduce bone loss, fractures, hypercalcemia.</w:t>
      </w:r>
    </w:p>
    <w:p w14:paraId="50A15218" w14:textId="77777777" w:rsidR="002F7D67" w:rsidRPr="00CE524B" w:rsidRDefault="002F7D67" w:rsidP="002F7D67">
      <w:pPr>
        <w:numPr>
          <w:ilvl w:val="1"/>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Supportive: hydration, antibiotics, dialysis if renal failure, plasmapheresis for hyperviscosity.</w:t>
      </w:r>
    </w:p>
    <w:p w14:paraId="57D73178" w14:textId="77777777" w:rsidR="002F7D67" w:rsidRPr="00CE524B" w:rsidRDefault="002F7D67" w:rsidP="002F7D67">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Smoldering MM: observe or trial novel agents (lenalidomide may delay progression).</w:t>
      </w:r>
    </w:p>
    <w:p w14:paraId="75919EC2" w14:textId="77777777" w:rsidR="002F7D67" w:rsidRPr="00CE524B" w:rsidRDefault="002F7D67" w:rsidP="002F7D67">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5-year survival: ~54%, improving with novel agents.</w:t>
      </w:r>
    </w:p>
    <w:p w14:paraId="6E847455"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61CF6A7">
          <v:rect id="_x0000_i1079" alt="" style="width:468pt;height:.05pt;mso-width-percent:0;mso-height-percent:0;mso-width-percent:0;mso-height-percent:0" o:hralign="center" o:hrstd="t" o:hr="t" fillcolor="#a0a0a0" stroked="f"/>
        </w:pict>
      </w:r>
    </w:p>
    <w:p w14:paraId="6A6FC475"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Exam Cues</w:t>
      </w:r>
    </w:p>
    <w:p w14:paraId="5CD0A5C7"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MGUS: M protein but no CRAB features. Progression risk 1%/yr.</w:t>
      </w:r>
    </w:p>
    <w:p w14:paraId="4B74A500"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Smoldering MM: M protein + marrow plasma cells, but no end-organ damage.</w:t>
      </w:r>
    </w:p>
    <w:p w14:paraId="54EAC571"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Classic triad of MM: lytic bone lesions + M protein + bone marrow clonal plasma cells.</w:t>
      </w:r>
    </w:p>
    <w:p w14:paraId="4DA57517"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Renal failure most often due to Bence Jones proteins + hypercalcemia.</w:t>
      </w:r>
    </w:p>
    <w:p w14:paraId="5F89C28E"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Infection = leading cause of death.</w:t>
      </w:r>
    </w:p>
    <w:p w14:paraId="42F99B33"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IL-6 = major growth factor.</w:t>
      </w:r>
    </w:p>
    <w:p w14:paraId="7CC3D6A7" w14:textId="77777777" w:rsidR="002F7D67" w:rsidRPr="00CE524B" w:rsidRDefault="002F7D67" w:rsidP="002F7D67">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SPEP M spike + urine Bence Jones = hallmark diagnostic finding.</w:t>
      </w:r>
    </w:p>
    <w:p w14:paraId="62E8F3BB"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Disorders of Coagulation — Graduate Summary</w:t>
      </w:r>
    </w:p>
    <w:p w14:paraId="1DDB2CD8"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Overview</w:t>
      </w:r>
    </w:p>
    <w:p w14:paraId="7C54211F" w14:textId="77777777" w:rsidR="002F7D67" w:rsidRPr="00CE524B" w:rsidRDefault="002F7D67" w:rsidP="002F7D67">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Caused by defects/deficiencies of one or more clotting factors → impaired fibrin clot formation or inappropriate clotting.</w:t>
      </w:r>
    </w:p>
    <w:p w14:paraId="4287AD7B" w14:textId="77777777" w:rsidR="002F7D67" w:rsidRPr="00CE524B" w:rsidRDefault="002F7D67" w:rsidP="002F7D67">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Etiology:</w:t>
      </w:r>
    </w:p>
    <w:p w14:paraId="6A170DE4" w14:textId="77777777" w:rsidR="002F7D67" w:rsidRPr="00CE524B" w:rsidRDefault="002F7D67" w:rsidP="002F7D67">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Inherited: single-factor defects (e.g., hemophilias, von Willebrand disease).</w:t>
      </w:r>
    </w:p>
    <w:p w14:paraId="117CC53D" w14:textId="77777777" w:rsidR="002F7D67" w:rsidRPr="00CE524B" w:rsidRDefault="002F7D67" w:rsidP="002F7D67">
      <w:pPr>
        <w:numPr>
          <w:ilvl w:val="1"/>
          <w:numId w:val="13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Acquired: impaired synthesis (liver disease, vitamin K deficiency), inappropriate activation (DIC, thromboembolic disease).</w:t>
      </w:r>
    </w:p>
    <w:p w14:paraId="7AA76DBA"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19B13B9">
          <v:rect id="_x0000_i1078" alt="" style="width:468pt;height:.05pt;mso-width-percent:0;mso-height-percent:0;mso-width-percent:0;mso-height-percent:0" o:hralign="center" o:hrstd="t" o:hr="t" fillcolor="#a0a0a0" stroked="f"/>
        </w:pict>
      </w:r>
    </w:p>
    <w:p w14:paraId="04297E19"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Impaired Hemostasis</w:t>
      </w:r>
    </w:p>
    <w:p w14:paraId="46D72C6B"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Vitamin K Deficiency</w:t>
      </w:r>
    </w:p>
    <w:p w14:paraId="47CFEC92" w14:textId="77777777" w:rsidR="002F7D67" w:rsidRPr="00CE524B" w:rsidRDefault="002F7D67" w:rsidP="002F7D67">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Role: Vitamin K needed for synthesis of procoagulants (II, VII, IX, X) and anticoagulants (Proteins C, S).</w:t>
      </w:r>
    </w:p>
    <w:p w14:paraId="0EB385DE" w14:textId="77777777" w:rsidR="002F7D67" w:rsidRPr="00CE524B" w:rsidRDefault="002F7D67" w:rsidP="002F7D67">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Sources: green leafy vegetables; intestinal flora.</w:t>
      </w:r>
    </w:p>
    <w:p w14:paraId="18234D8C" w14:textId="77777777" w:rsidR="002F7D67" w:rsidRPr="00CE524B" w:rsidRDefault="002F7D67" w:rsidP="002F7D67">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parenteral nutrition + antibiotics, malabsorption, liver disease, bulimia.</w:t>
      </w:r>
    </w:p>
    <w:p w14:paraId="1D62BAAB" w14:textId="77777777" w:rsidR="002F7D67" w:rsidRPr="00CE524B" w:rsidRDefault="002F7D67" w:rsidP="002F7D67">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bleeding tendency.</w:t>
      </w:r>
    </w:p>
    <w:p w14:paraId="6F9FFE8C" w14:textId="77777777" w:rsidR="002F7D67" w:rsidRPr="00CE524B" w:rsidRDefault="002F7D67" w:rsidP="002F7D67">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parenteral vitamin K (corrects in 8–12h); FFP for emergencies.</w:t>
      </w:r>
    </w:p>
    <w:p w14:paraId="67F52530"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Liver Disease</w:t>
      </w:r>
    </w:p>
    <w:p w14:paraId="42A084AB" w14:textId="77777777" w:rsidR="002F7D67" w:rsidRPr="00CE524B" w:rsidRDefault="002F7D67" w:rsidP="002F7D67">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 hepatic synthesis of clotting factors (esp. VII, IX, fibrinogen, antithrombin, proteins C/S, plasminogen).</w:t>
      </w:r>
    </w:p>
    <w:p w14:paraId="230E72FB" w14:textId="77777777" w:rsidR="002F7D67" w:rsidRPr="00CE524B" w:rsidRDefault="002F7D67" w:rsidP="002F7D67">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Contributors: ↓ thrombopoietin → thrombocytopenia; ↓ ADAMTS13 → large vWF multimers; splenomegaly → platelet sequestration.</w:t>
      </w:r>
    </w:p>
    <w:p w14:paraId="7C5DDF5F" w14:textId="77777777" w:rsidR="002F7D67" w:rsidRPr="00CE524B" w:rsidRDefault="002F7D67" w:rsidP="002F7D67">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Severe liver </w:t>
      </w:r>
      <w:proofErr w:type="gramStart"/>
      <w:r w:rsidRPr="00CE524B">
        <w:rPr>
          <w:rFonts w:ascii="Aptos" w:eastAsia="Times New Roman" w:hAnsi="Aptos" w:cs="Times New Roman"/>
          <w:color w:val="000000"/>
          <w:kern w:val="0"/>
          <w14:ligatures w14:val="none"/>
        </w:rPr>
        <w:t>disease:</w:t>
      </w:r>
      <w:proofErr w:type="gramEnd"/>
      <w:r w:rsidRPr="00CE524B">
        <w:rPr>
          <w:rFonts w:ascii="Aptos" w:eastAsia="Times New Roman" w:hAnsi="Aptos" w:cs="Times New Roman"/>
          <w:color w:val="000000"/>
          <w:kern w:val="0"/>
          <w14:ligatures w14:val="none"/>
        </w:rPr>
        <w:t> resembles DIC (both clotting and bleeding).</w:t>
      </w:r>
    </w:p>
    <w:p w14:paraId="384F37B3" w14:textId="77777777" w:rsidR="002F7D67" w:rsidRPr="00CE524B" w:rsidRDefault="002F7D67" w:rsidP="002F7D67">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FFP (though volume overload risk), platelets, exchange transfusion.</w:t>
      </w:r>
    </w:p>
    <w:p w14:paraId="52188EFD"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4E177F4">
          <v:rect id="_x0000_i1077" alt="" style="width:468pt;height:.05pt;mso-width-percent:0;mso-height-percent:0;mso-width-percent:0;mso-height-percent:0" o:hralign="center" o:hrstd="t" o:hr="t" fillcolor="#a0a0a0" stroked="f"/>
        </w:pict>
      </w:r>
    </w:p>
    <w:p w14:paraId="13326C42"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Consumptive Thrombohemorrhagic Disorders</w:t>
      </w:r>
    </w:p>
    <w:p w14:paraId="106FEC7B"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Disseminated Intravascular Coagulation (DIC)</w:t>
      </w:r>
    </w:p>
    <w:p w14:paraId="30CFEF9E"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Acquired syndrome → widespread activation of coagulation → microvascular fibrin clots → ischemia/organ failure + consumption of platelets/factors → paradoxical bleeding.</w:t>
      </w:r>
    </w:p>
    <w:p w14:paraId="34285E6F"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(Box 29.5): sepsis (most common), trauma (esp. brain), malignancy (adenocarcinoma, leukemia), obstetric complications (abruption, amniotic embolism, HELLP), liver failure, snakebite, transfusion reactions, shock.</w:t>
      </w:r>
    </w:p>
    <w:p w14:paraId="0BBBA098"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w:t>
      </w:r>
    </w:p>
    <w:p w14:paraId="380C99A5"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Trigger: excessive tissue factor (TF) exposure.</w:t>
      </w:r>
    </w:p>
    <w:p w14:paraId="566F3225"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Endothelial injury + cytokine storm (IL-6, IL-1, TNF, PAF).</w:t>
      </w:r>
    </w:p>
    <w:p w14:paraId="02E3A22B"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Overactive coagulation → ↑ thrombin, fibrin deposition, microthrombi.</w:t>
      </w:r>
    </w:p>
    <w:p w14:paraId="71D0EE3C"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Simultaneous fibrinolysis → fibrin split products (FSPs) act as anticoagulants.</w:t>
      </w:r>
    </w:p>
    <w:p w14:paraId="775070DA"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Consumption coagulopathy → thrombocytopenia, bleeding.</w:t>
      </w:r>
    </w:p>
    <w:p w14:paraId="6406521B"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Cytokine release syndrome + complement → vascular permeability, shock, MODS.</w:t>
      </w:r>
    </w:p>
    <w:p w14:paraId="6188B9D6"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w:t>
      </w:r>
    </w:p>
    <w:p w14:paraId="554E3363"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petechiae, purpura, oozing from IV lines, ecchymoses, GI/GU/ocular bleeding, shock.</w:t>
      </w:r>
    </w:p>
    <w:p w14:paraId="34164557"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Thrombosis: organ ischemia, cyanosis, gangrene, infarcts, MODS.</w:t>
      </w:r>
    </w:p>
    <w:p w14:paraId="556EF56B"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(compensated): subacute bleeding + diffuse thrombosis, increased platelet/factor turnover.</w:t>
      </w:r>
    </w:p>
    <w:p w14:paraId="1CC9E968"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Diagnosis: clinical + labs: thrombocytopenia, ↑ PT/aPTT, ↓ fibrinogen, ↑ D-dimer/FSPs, ↓ AT-III/protein C, schistocytes.</w:t>
      </w:r>
    </w:p>
    <w:p w14:paraId="090C04F7" w14:textId="77777777" w:rsidR="002F7D67" w:rsidRPr="00CE524B" w:rsidRDefault="002F7D67" w:rsidP="002F7D67">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2D272477"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Address underlying cause.</w:t>
      </w:r>
    </w:p>
    <w:p w14:paraId="51AEAD90"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Support organ perfusion (fluids, oxygen).</w:t>
      </w:r>
    </w:p>
    <w:p w14:paraId="35456054"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Replacement therapy: FFP, platelets, cryoprecipitate if bleeding.</w:t>
      </w:r>
    </w:p>
    <w:p w14:paraId="418D4963" w14:textId="77777777" w:rsidR="002F7D67" w:rsidRPr="00CE524B" w:rsidRDefault="002F7D67" w:rsidP="002F7D67">
      <w:pPr>
        <w:numPr>
          <w:ilvl w:val="1"/>
          <w:numId w:val="13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Heparin: selected cases (APL, retained dead fetus, limb ischemia), not in septic shock.</w:t>
      </w:r>
    </w:p>
    <w:p w14:paraId="644530C1"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B0B5828">
          <v:rect id="_x0000_i1076" alt="" style="width:468pt;height:.05pt;mso-width-percent:0;mso-height-percent:0;mso-width-percent:0;mso-height-percent:0" o:hralign="center" o:hrstd="t" o:hr="t" fillcolor="#a0a0a0" stroked="f"/>
        </w:pict>
      </w:r>
    </w:p>
    <w:p w14:paraId="4D6C5B7E"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Thromboembolic Disorders</w:t>
      </w:r>
    </w:p>
    <w:p w14:paraId="50FEC285" w14:textId="77777777" w:rsidR="002F7D67" w:rsidRPr="00CE524B" w:rsidRDefault="002F7D67" w:rsidP="002F7D67">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Thrombus: stationary clot attached to vessel wall (arterial = platelets, venous = fibrin + RBCs).</w:t>
      </w:r>
    </w:p>
    <w:p w14:paraId="587948AC" w14:textId="77777777" w:rsidR="002F7D67" w:rsidRPr="00CE524B" w:rsidRDefault="002F7D67" w:rsidP="002F7D67">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Embolus: detached clot → occlusion, ischemia, infarction.</w:t>
      </w:r>
    </w:p>
    <w:p w14:paraId="3FE5DEF4" w14:textId="77777777" w:rsidR="002F7D67" w:rsidRPr="00CE524B" w:rsidRDefault="002F7D67" w:rsidP="002F7D67">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VTE affects ~900,000/year in U.S., ~100,000 deaths. PE fatal in 25%. Recurrence risk 30% within 10 yrs.</w:t>
      </w:r>
    </w:p>
    <w:p w14:paraId="70A702C4" w14:textId="77777777" w:rsidR="002F7D67" w:rsidRPr="00CE524B" w:rsidRDefault="002F7D67" w:rsidP="002F7D67">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factors (Virchow’s Triad):</w:t>
      </w:r>
    </w:p>
    <w:p w14:paraId="52220805" w14:textId="77777777" w:rsidR="002F7D67" w:rsidRPr="00CE524B" w:rsidRDefault="002F7D67" w:rsidP="002F7D67">
      <w:pPr>
        <w:numPr>
          <w:ilvl w:val="1"/>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Endothelial injury (atherosclerosis, HTN, toxins, radiation, infection).</w:t>
      </w:r>
    </w:p>
    <w:p w14:paraId="7E9A9A87" w14:textId="77777777" w:rsidR="002F7D67" w:rsidRPr="00CE524B" w:rsidRDefault="002F7D67" w:rsidP="002F7D67">
      <w:pPr>
        <w:numPr>
          <w:ilvl w:val="1"/>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Abnormal blood flow (turbulence in arteries, stasis in </w:t>
      </w:r>
      <w:proofErr w:type="gramStart"/>
      <w:r w:rsidRPr="00CE524B">
        <w:rPr>
          <w:rFonts w:ascii="Aptos" w:eastAsia="Times New Roman" w:hAnsi="Aptos" w:cs="Times New Roman"/>
          <w:color w:val="000000"/>
          <w:kern w:val="0"/>
          <w14:ligatures w14:val="none"/>
        </w:rPr>
        <w:t>veins;</w:t>
      </w:r>
      <w:proofErr w:type="gramEnd"/>
      <w:r w:rsidRPr="00CE524B">
        <w:rPr>
          <w:rFonts w:ascii="Aptos" w:eastAsia="Times New Roman" w:hAnsi="Aptos" w:cs="Times New Roman"/>
          <w:color w:val="000000"/>
          <w:kern w:val="0"/>
          <w14:ligatures w14:val="none"/>
        </w:rPr>
        <w:t xml:space="preserve"> e.g., surgery, MI, CHF, immobility, pregnancy, malignancy).</w:t>
      </w:r>
    </w:p>
    <w:p w14:paraId="0C2730C5" w14:textId="77777777" w:rsidR="002F7D67" w:rsidRPr="00CE524B" w:rsidRDefault="002F7D67" w:rsidP="002F7D67">
      <w:pPr>
        <w:numPr>
          <w:ilvl w:val="1"/>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Hypercoagulability (primary or secondary).</w:t>
      </w:r>
    </w:p>
    <w:p w14:paraId="5686B57B" w14:textId="77777777" w:rsidR="002F7D67" w:rsidRPr="00CE524B" w:rsidRDefault="002F7D67" w:rsidP="002F7D67">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08ED0734" w14:textId="77777777" w:rsidR="002F7D67" w:rsidRPr="00CE524B" w:rsidRDefault="002F7D67" w:rsidP="002F7D67">
      <w:pPr>
        <w:numPr>
          <w:ilvl w:val="1"/>
          <w:numId w:val="13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Anticoagulants: DOACs (rivaroxaban, apixaban, dabigatran, edoxaban) equal efficacy to warfarin with less bleeding.</w:t>
      </w:r>
    </w:p>
    <w:p w14:paraId="083A0F5D" w14:textId="77777777" w:rsidR="002F7D67" w:rsidRPr="00CE524B" w:rsidRDefault="002F7D67" w:rsidP="002F7D67">
      <w:pPr>
        <w:numPr>
          <w:ilvl w:val="1"/>
          <w:numId w:val="13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Thrombolytics (tPA, streptokinase, urokinase): in PE, MI, stroke.</w:t>
      </w:r>
    </w:p>
    <w:p w14:paraId="366C227A"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3F704AD">
          <v:rect id="_x0000_i1075" alt="" style="width:468pt;height:.05pt;mso-width-percent:0;mso-height-percent:0;mso-width-percent:0;mso-height-percent:0" o:hralign="center" o:hrstd="t" o:hr="t" fillcolor="#a0a0a0" stroked="f"/>
        </w:pict>
      </w:r>
    </w:p>
    <w:p w14:paraId="6D7364EE"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Hypercoagulability (Thrombophilia)</w:t>
      </w:r>
    </w:p>
    <w:p w14:paraId="7EF3EAA7"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Hereditary</w:t>
      </w:r>
    </w:p>
    <w:p w14:paraId="6E7E13F5" w14:textId="77777777" w:rsidR="002F7D67" w:rsidRPr="00CE524B" w:rsidRDefault="002F7D67" w:rsidP="002F7D67">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Factor V Leiden mutation: resistance to activated protein C.</w:t>
      </w:r>
    </w:p>
    <w:p w14:paraId="75D0919E" w14:textId="77777777" w:rsidR="002F7D67" w:rsidRPr="00CE524B" w:rsidRDefault="002F7D67" w:rsidP="002F7D67">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Prothrombin gene mutation (G20210A).</w:t>
      </w:r>
    </w:p>
    <w:p w14:paraId="5D6F3EBA" w14:textId="77777777" w:rsidR="002F7D67" w:rsidRPr="00CE524B" w:rsidRDefault="002F7D67" w:rsidP="002F7D67">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Deficiencies: Protein C, Protein S, Antithrombin III.</w:t>
      </w:r>
    </w:p>
    <w:p w14:paraId="0FC647CE" w14:textId="77777777" w:rsidR="002F7D67" w:rsidRPr="00CE524B" w:rsidRDefault="002F7D67" w:rsidP="002F7D67">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rare fibrinogen or receptor mutations.</w:t>
      </w:r>
    </w:p>
    <w:p w14:paraId="44BD6255" w14:textId="77777777" w:rsidR="002F7D67" w:rsidRPr="00CE524B" w:rsidRDefault="002F7D67" w:rsidP="002F7D67">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venous thrombosis, some arterial stroke/MI.</w:t>
      </w:r>
    </w:p>
    <w:p w14:paraId="30722F12"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Acquired</w:t>
      </w:r>
    </w:p>
    <w:p w14:paraId="2784975D" w14:textId="77777777" w:rsidR="002F7D67" w:rsidRPr="00CE524B" w:rsidRDefault="002F7D67" w:rsidP="002F7D67">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 C/S/AT-III deficiency: in DIC, liver disease, sepsis, HUS/TTP, ARDS, post-op states.</w:t>
      </w:r>
    </w:p>
    <w:p w14:paraId="24AF8BC0" w14:textId="77777777" w:rsidR="002F7D67" w:rsidRPr="00CE524B" w:rsidRDefault="002F7D67" w:rsidP="002F7D67">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Antiphospholipid Syndrome (APS): autoimmune, common in young women.</w:t>
      </w:r>
    </w:p>
    <w:p w14:paraId="7D910ABB" w14:textId="77777777" w:rsidR="002F7D67" w:rsidRPr="00CE524B" w:rsidRDefault="002F7D67" w:rsidP="002F7D67">
      <w:pPr>
        <w:numPr>
          <w:ilvl w:val="1"/>
          <w:numId w:val="1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Antibodies against phospholipids (anticardiolipin, lupus anticoagulant, β2-glycoprotein I).</w:t>
      </w:r>
    </w:p>
    <w:p w14:paraId="40559ACD" w14:textId="77777777" w:rsidR="002F7D67" w:rsidRPr="00CE524B" w:rsidRDefault="002F7D67" w:rsidP="002F7D67">
      <w:pPr>
        <w:numPr>
          <w:ilvl w:val="1"/>
          <w:numId w:val="1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recurrent arterial/venous thrombosis, pregnancy loss, preeclampsia/eclampsia, livedo reticularis.</w:t>
      </w:r>
    </w:p>
    <w:p w14:paraId="2F206F7C" w14:textId="77777777" w:rsidR="002F7D67" w:rsidRPr="00CE524B" w:rsidRDefault="002F7D67" w:rsidP="002F7D67">
      <w:pPr>
        <w:numPr>
          <w:ilvl w:val="1"/>
          <w:numId w:val="14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heparin + low-dose aspirin; long-term anticoagulation.</w:t>
      </w:r>
    </w:p>
    <w:p w14:paraId="0A61A6B1"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B9AC7F0">
          <v:rect id="_x0000_i1074" alt="" style="width:468pt;height:.05pt;mso-width-percent:0;mso-height-percent:0;mso-width-percent:0;mso-height-percent:0" o:hralign="center" o:hrstd="t" o:hr="t" fillcolor="#a0a0a0" stroked="f"/>
        </w:pict>
      </w:r>
    </w:p>
    <w:p w14:paraId="5F448215"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High-Yield Exam Points</w:t>
      </w:r>
    </w:p>
    <w:p w14:paraId="623F38CB"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K: needed for II, VII, IX, X, Protein C/S.</w:t>
      </w:r>
    </w:p>
    <w:p w14:paraId="2E72A36E"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Factor VII: first factor to decline in liver disease.</w:t>
      </w:r>
    </w:p>
    <w:p w14:paraId="7EF48B13"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DIC paradox: thrombosis + bleeding simultaneously.</w:t>
      </w:r>
    </w:p>
    <w:p w14:paraId="0688491F"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Sepsis: #1 cause of DIC (esp. gram-negative endotoxin).</w:t>
      </w:r>
    </w:p>
    <w:p w14:paraId="3569EF6C"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Best DIC marker: ↑ D-dimer (fibrin degradation).</w:t>
      </w:r>
    </w:p>
    <w:p w14:paraId="3C12CED0"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Virchow’s Triad: injury, stasis/turbulence, hypercoagulability.</w:t>
      </w:r>
    </w:p>
    <w:p w14:paraId="3894CD77"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APS: think young woman, miscarriages, thrombosis → test for lupus anticoagulant, anticardiolipin.</w:t>
      </w:r>
    </w:p>
    <w:p w14:paraId="3F9B2825" w14:textId="77777777" w:rsidR="002F7D67" w:rsidRPr="00CE524B" w:rsidRDefault="002F7D67" w:rsidP="002F7D67">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DOACs: preferred over warfarin for VTE (fewer bleeds, equal efficacy).</w:t>
      </w:r>
    </w:p>
    <w:p w14:paraId="0F878288"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Anemia and Hematologic Disorders — Graduate Summary</w:t>
      </w:r>
    </w:p>
    <w:p w14:paraId="5CA75074"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44BBC30">
          <v:rect id="_x0000_i1073" alt="" style="width:468pt;height:.05pt;mso-width-percent:0;mso-height-percent:0;mso-width-percent:0;mso-height-percent:0" o:hralign="center" o:hrstd="t" o:hr="t" fillcolor="#a0a0a0" stroked="f"/>
        </w:pict>
      </w:r>
    </w:p>
    <w:p w14:paraId="19C6630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 General Concepts</w:t>
      </w:r>
    </w:p>
    <w:p w14:paraId="6AD30605" w14:textId="77777777" w:rsidR="002F7D67" w:rsidRPr="00CE524B" w:rsidRDefault="002F7D67" w:rsidP="002F7D67">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Reduction in circulating red cells (number or volume) or decreased hemoglobin quality/quantity.</w:t>
      </w:r>
    </w:p>
    <w:p w14:paraId="3C9AEA46" w14:textId="77777777" w:rsidR="002F7D67" w:rsidRPr="00CE524B" w:rsidRDefault="002F7D67" w:rsidP="002F7D67">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Classification (by RBC morphology):</w:t>
      </w:r>
    </w:p>
    <w:p w14:paraId="1E1A4E08" w14:textId="77777777" w:rsidR="002F7D67" w:rsidRPr="00CE524B" w:rsidRDefault="002F7D67" w:rsidP="002F7D67">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-cytic: cell size (microcytic, normocytic, macrocytic).</w:t>
      </w:r>
    </w:p>
    <w:p w14:paraId="72305122" w14:textId="77777777" w:rsidR="002F7D67" w:rsidRPr="00CE524B" w:rsidRDefault="002F7D67" w:rsidP="002F7D67">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-chromic: hemoglobin content (hypochromic, normochromic).</w:t>
      </w:r>
    </w:p>
    <w:p w14:paraId="42A58973" w14:textId="77777777" w:rsidR="002F7D67" w:rsidRPr="00CE524B" w:rsidRDefault="002F7D67" w:rsidP="002F7D67">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Manifestations: ↓ O₂ delivery → fatigue, dyspnea, dizziness, tachycardia, pallor, organ dysfunction.</w:t>
      </w:r>
    </w:p>
    <w:p w14:paraId="6396E39B"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0CE1087">
          <v:rect id="_x0000_i1072" alt="" style="width:468pt;height:.05pt;mso-width-percent:0;mso-height-percent:0;mso-width-percent:0;mso-height-percent:0" o:hralign="center" o:hrstd="t" o:hr="t" fillcolor="#a0a0a0" stroked="f"/>
        </w:pict>
      </w:r>
    </w:p>
    <w:p w14:paraId="2EA6A18D"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 of Anemia</w:t>
      </w:r>
    </w:p>
    <w:p w14:paraId="49907BCF"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Posthemorrhagic Anemia</w:t>
      </w:r>
    </w:p>
    <w:p w14:paraId="46EA8905" w14:textId="77777777" w:rsidR="002F7D67" w:rsidRPr="00CE524B" w:rsidRDefault="002F7D67" w:rsidP="002F7D67">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 Acute blood loss (trauma, surgery).</w:t>
      </w:r>
    </w:p>
    <w:p w14:paraId="2E974FF9" w14:textId="77777777" w:rsidR="002F7D67" w:rsidRPr="00CE524B" w:rsidRDefault="002F7D67" w:rsidP="002F7D67">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Course: Recovery possible if not severe.</w:t>
      </w:r>
    </w:p>
    <w:p w14:paraId="7DE3BE0C"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Macrocytic (Megaloblastic) Anemias</w:t>
      </w:r>
    </w:p>
    <w:p w14:paraId="24FED436" w14:textId="77777777" w:rsidR="002F7D67" w:rsidRPr="00CE524B" w:rsidRDefault="002F7D67" w:rsidP="002F7D67">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Pathology: Large stem cells (megaloblasts) → macrocytic RBCs.</w:t>
      </w:r>
    </w:p>
    <w:p w14:paraId="5F1FED36" w14:textId="77777777" w:rsidR="002F7D67" w:rsidRPr="00CE524B" w:rsidRDefault="002F7D67" w:rsidP="002F7D67">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Vitamin B₁₂ deficiency (pernicious anemia), folate deficiency.</w:t>
      </w:r>
    </w:p>
    <w:p w14:paraId="66DC2966" w14:textId="77777777" w:rsidR="002F7D67" w:rsidRPr="00CE524B" w:rsidRDefault="002F7D67" w:rsidP="002F7D67">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w:t>
      </w:r>
    </w:p>
    <w:p w14:paraId="272D26C4" w14:textId="77777777" w:rsidR="002F7D67" w:rsidRPr="00CE524B" w:rsidRDefault="002F7D67" w:rsidP="002F7D67">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Pernicious anemia → fatal (heart failure) if untreated. Requires lifelong B₁₂ replacement.</w:t>
      </w:r>
    </w:p>
    <w:p w14:paraId="0A34F896" w14:textId="77777777" w:rsidR="002F7D67" w:rsidRPr="00CE524B" w:rsidRDefault="002F7D67" w:rsidP="002F7D67">
      <w:pPr>
        <w:numPr>
          <w:ilvl w:val="1"/>
          <w:numId w:val="14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Folate deficiency → treated with folate supplements/dietary adjustment.</w:t>
      </w:r>
    </w:p>
    <w:p w14:paraId="2D313BA1"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Microcytic-Hypochromic Anemias</w:t>
      </w:r>
    </w:p>
    <w:p w14:paraId="54C95E9D" w14:textId="77777777" w:rsidR="002F7D67" w:rsidRPr="00CE524B" w:rsidRDefault="002F7D67" w:rsidP="002F7D67">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Features: Small RBCs with ↓ hemoglobin.</w:t>
      </w:r>
    </w:p>
    <w:p w14:paraId="4C3F7FAE" w14:textId="77777777" w:rsidR="002F7D67" w:rsidRPr="00CE524B" w:rsidRDefault="002F7D67" w:rsidP="002F7D67">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Most common cause: Iron deficiency anemia (IDA).</w:t>
      </w:r>
    </w:p>
    <w:p w14:paraId="3B121D76" w14:textId="77777777" w:rsidR="002F7D67" w:rsidRPr="00CE524B" w:rsidRDefault="002F7D67" w:rsidP="002F7D67">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of IDA: Poor diet, impaired absorption, chronic blood loss, increased demand (pregnancy), chronic diarrhea.</w:t>
      </w:r>
    </w:p>
    <w:p w14:paraId="41011D3F" w14:textId="77777777" w:rsidR="002F7D67" w:rsidRPr="00CE524B" w:rsidRDefault="002F7D67" w:rsidP="002F7D67">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Course: Insidious onset → fatigue, weakness, pallor (earlobes, palms, conjunctiva).</w:t>
      </w:r>
    </w:p>
    <w:p w14:paraId="62CBCA82" w14:textId="77777777" w:rsidR="002F7D67" w:rsidRPr="00CE524B" w:rsidRDefault="002F7D67" w:rsidP="002F7D67">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Correct source + iron therapy.</w:t>
      </w:r>
    </w:p>
    <w:p w14:paraId="3F24C826"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Normocytic-Normochromic Anemias</w:t>
      </w:r>
    </w:p>
    <w:p w14:paraId="011F3B5E" w14:textId="77777777" w:rsidR="002F7D67" w:rsidRPr="00CE524B" w:rsidRDefault="002F7D67" w:rsidP="002F7D67">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Normal RBCs but insufficient numbers.</w:t>
      </w:r>
    </w:p>
    <w:p w14:paraId="2635254B" w14:textId="77777777" w:rsidR="002F7D67" w:rsidRPr="00CE524B" w:rsidRDefault="002F7D67" w:rsidP="002F7D67">
      <w:pPr>
        <w:spacing w:before="100" w:beforeAutospacing="1" w:after="100" w:afterAutospacing="1" w:line="240" w:lineRule="auto"/>
        <w:outlineLvl w:val="3"/>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Inflammation/Chronic Disease</w:t>
      </w:r>
    </w:p>
    <w:p w14:paraId="5FE4852A" w14:textId="77777777" w:rsidR="002F7D67" w:rsidRPr="00CE524B" w:rsidRDefault="002F7D67" w:rsidP="002F7D67">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Inflammatory cytokines ↑ hepcidin → ↓ iron absorption, ↑ iron sequestration in macrophages, ↓ EPO.</w:t>
      </w:r>
    </w:p>
    <w:p w14:paraId="5CD57635" w14:textId="77777777" w:rsidR="002F7D67" w:rsidRPr="00CE524B" w:rsidRDefault="002F7D67" w:rsidP="002F7D67">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Seen </w:t>
      </w:r>
      <w:proofErr w:type="gramStart"/>
      <w:r w:rsidRPr="00CE524B">
        <w:rPr>
          <w:rFonts w:ascii="Aptos" w:eastAsia="Times New Roman" w:hAnsi="Aptos" w:cs="Times New Roman"/>
          <w:color w:val="000000"/>
          <w:kern w:val="0"/>
          <w14:ligatures w14:val="none"/>
        </w:rPr>
        <w:t>in:</w:t>
      </w:r>
      <w:proofErr w:type="gramEnd"/>
      <w:r w:rsidRPr="00CE524B">
        <w:rPr>
          <w:rFonts w:ascii="Aptos" w:eastAsia="Times New Roman" w:hAnsi="Aptos" w:cs="Times New Roman"/>
          <w:color w:val="000000"/>
          <w:kern w:val="0"/>
          <w14:ligatures w14:val="none"/>
        </w:rPr>
        <w:t> chronic systemic disease, hospitalized patients.</w:t>
      </w:r>
    </w:p>
    <w:p w14:paraId="0424BE9A" w14:textId="77777777" w:rsidR="002F7D67" w:rsidRPr="00CE524B" w:rsidRDefault="002F7D67" w:rsidP="002F7D67">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Severity: Mild–moderate anemia.</w:t>
      </w:r>
    </w:p>
    <w:p w14:paraId="10B0CA47" w14:textId="77777777" w:rsidR="002F7D67" w:rsidRPr="00CE524B" w:rsidRDefault="002F7D67" w:rsidP="002F7D67">
      <w:pPr>
        <w:spacing w:before="100" w:beforeAutospacing="1" w:after="100" w:afterAutospacing="1" w:line="240" w:lineRule="auto"/>
        <w:outlineLvl w:val="3"/>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Aplastic Anemia</w:t>
      </w:r>
    </w:p>
    <w:p w14:paraId="694CBF56" w14:textId="77777777" w:rsidR="002F7D67" w:rsidRPr="00CE524B" w:rsidRDefault="002F7D67" w:rsidP="002F7D67">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 Bone marrow failure → pancytopenia (↓ RBCs, WBCs, platelets).</w:t>
      </w:r>
    </w:p>
    <w:p w14:paraId="40553343" w14:textId="77777777" w:rsidR="002F7D67" w:rsidRPr="00CE524B" w:rsidRDefault="002F7D67" w:rsidP="002F7D67">
      <w:pPr>
        <w:spacing w:before="100" w:beforeAutospacing="1" w:after="100" w:afterAutospacing="1" w:line="240" w:lineRule="auto"/>
        <w:outlineLvl w:val="3"/>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Hemolytic Anemia</w:t>
      </w:r>
    </w:p>
    <w:p w14:paraId="1F9C7632" w14:textId="77777777" w:rsidR="002F7D67" w:rsidRPr="00CE524B" w:rsidRDefault="002F7D67" w:rsidP="002F7D67">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 Premature accelerated RBC destruction (autoimmune, mechanical, hereditary).</w:t>
      </w:r>
    </w:p>
    <w:p w14:paraId="506F225F"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4EF3484">
          <v:rect id="_x0000_i1071" alt="" style="width:468pt;height:.05pt;mso-width-percent:0;mso-height-percent:0;mso-width-percent:0;mso-height-percent:0" o:hralign="center" o:hrstd="t" o:hr="t" fillcolor="#a0a0a0" stroked="f"/>
        </w:pict>
      </w:r>
    </w:p>
    <w:p w14:paraId="528677EB"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Myeloproliferative Red Cell Disorders</w:t>
      </w:r>
    </w:p>
    <w:p w14:paraId="0BB3514F"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Polycythemia Vera (PV)</w:t>
      </w:r>
    </w:p>
    <w:p w14:paraId="7942FC7E" w14:textId="77777777" w:rsidR="002F7D67" w:rsidRPr="00CE524B" w:rsidRDefault="002F7D67" w:rsidP="002F7D67">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Definition: Stem cell disorder → uncontrolled proliferation of erythrocytes ± leukocytosis/thrombocytosis.</w:t>
      </w:r>
    </w:p>
    <w:p w14:paraId="19DD61D7" w14:textId="77777777" w:rsidR="002F7D67" w:rsidRPr="00CE524B" w:rsidRDefault="002F7D67" w:rsidP="002F7D67">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 ↑ blood viscosity/volume → thrombosis, ischemia.</w:t>
      </w:r>
    </w:p>
    <w:p w14:paraId="5CFF3684" w14:textId="77777777" w:rsidR="002F7D67" w:rsidRPr="00CE524B" w:rsidRDefault="002F7D67" w:rsidP="002F7D67">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45DB55BF" w14:textId="77777777" w:rsidR="002F7D67" w:rsidRPr="00CE524B" w:rsidRDefault="002F7D67" w:rsidP="002F7D67">
      <w:pPr>
        <w:numPr>
          <w:ilvl w:val="1"/>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Low-risk: phlebotomy + low-dose aspirin.</w:t>
      </w:r>
    </w:p>
    <w:p w14:paraId="0A755A87" w14:textId="77777777" w:rsidR="002F7D67" w:rsidRPr="00CE524B" w:rsidRDefault="002F7D67" w:rsidP="002F7D67">
      <w:pPr>
        <w:numPr>
          <w:ilvl w:val="1"/>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High-risk: + hydroxyurea (myelosuppression).</w:t>
      </w:r>
    </w:p>
    <w:p w14:paraId="531EB439" w14:textId="77777777" w:rsidR="002F7D67" w:rsidRPr="00CE524B" w:rsidRDefault="002F7D67" w:rsidP="002F7D67">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Prognosis: May progress to AML.</w:t>
      </w:r>
    </w:p>
    <w:p w14:paraId="5BF4DDF9"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Hereditary Hemochromatosis</w:t>
      </w:r>
    </w:p>
    <w:p w14:paraId="5BF48F8B" w14:textId="77777777" w:rsidR="002F7D67" w:rsidRPr="00CE524B" w:rsidRDefault="002F7D67" w:rsidP="002F7D67">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Inherited iron metabolism disorder → ↑ GI absorption, iron deposition in liver, pancreas, heart, joints, endocrine glands.</w:t>
      </w:r>
    </w:p>
    <w:p w14:paraId="5033AB86" w14:textId="77777777" w:rsidR="002F7D67" w:rsidRPr="00CE524B" w:rsidRDefault="002F7D67" w:rsidP="002F7D67">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periodic phlebotomy.</w:t>
      </w:r>
    </w:p>
    <w:p w14:paraId="69482053"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2B04579">
          <v:rect id="_x0000_i1070" alt="" style="width:468pt;height:.05pt;mso-width-percent:0;mso-height-percent:0;mso-width-percent:0;mso-height-percent:0" o:hralign="center" o:hrstd="t" o:hr="t" fillcolor="#a0a0a0" stroked="f"/>
        </w:pict>
      </w:r>
    </w:p>
    <w:p w14:paraId="0F0CF888"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Alterations of Leukocyte Function</w:t>
      </w:r>
    </w:p>
    <w:p w14:paraId="7FA72DDA"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Quantitative Disorders</w:t>
      </w:r>
    </w:p>
    <w:p w14:paraId="4B970A17"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Leukocytosis: ↑ WBC count (stress, infection, malignancy).</w:t>
      </w:r>
    </w:p>
    <w:p w14:paraId="7C6B04F8"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Leukopenia: ↓ WBC count (radiation, shock, autoimmune disease, drugs) → ↑ infection risk.</w:t>
      </w:r>
    </w:p>
    <w:p w14:paraId="30AA9E86"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Granulocytosis: ↑ neutrophils/eosinophils/basophils → infection/inflammation.</w:t>
      </w:r>
    </w:p>
    <w:p w14:paraId="1C903AE5"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Granulocytopenia/Neutropenia: severe infections, chemotherapy, radiation.</w:t>
      </w:r>
    </w:p>
    <w:p w14:paraId="64303037"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Agranulocytosis: complete absence of granulocytes.</w:t>
      </w:r>
    </w:p>
    <w:p w14:paraId="27B6A3B2"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Eosinophilia: allergies, parasites.</w:t>
      </w:r>
    </w:p>
    <w:p w14:paraId="24B2A4DB"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Eosinopenia: migration to inflammatory sites.</w:t>
      </w:r>
    </w:p>
    <w:p w14:paraId="746B1A15"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Basophilia: rare, hypersensitivity/inflammation.</w:t>
      </w:r>
    </w:p>
    <w:p w14:paraId="4BD47E21"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Basopenia: hyperthyroidism, infection, pregnancy, steroids.</w:t>
      </w:r>
    </w:p>
    <w:p w14:paraId="31F7A469"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Monocytosis: recovery phase of infection.</w:t>
      </w:r>
    </w:p>
    <w:p w14:paraId="046B239E"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Monocytopenia: rare, hairy cell leukemia, prednisone.</w:t>
      </w:r>
    </w:p>
    <w:p w14:paraId="1D422537"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Lymphocytosis: viral infections.</w:t>
      </w:r>
    </w:p>
    <w:p w14:paraId="0D9A6708" w14:textId="77777777" w:rsidR="002F7D67" w:rsidRPr="00CE524B" w:rsidRDefault="002F7D67" w:rsidP="002F7D67">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Lymphocytopenia: neoplasia, immunodeficiency, drugs, viruses, radiation.</w:t>
      </w:r>
    </w:p>
    <w:p w14:paraId="776F4C49"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Infectious Mononucleosis (IM)</w:t>
      </w:r>
    </w:p>
    <w:p w14:paraId="03CE7712" w14:textId="77777777" w:rsidR="002F7D67" w:rsidRPr="00CE524B" w:rsidRDefault="002F7D67" w:rsidP="002F7D67">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Etiology: Epstein-Barr virus (EBV) → B-cell infection (spread via saliva, fluids).</w:t>
      </w:r>
    </w:p>
    <w:p w14:paraId="22BAAC42" w14:textId="77777777" w:rsidR="002F7D67" w:rsidRPr="00CE524B" w:rsidRDefault="002F7D67" w:rsidP="002F7D67">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Symptoms: fever, pharyngitis, lymphadenopathy.</w:t>
      </w:r>
    </w:p>
    <w:p w14:paraId="6E6F14B9" w14:textId="77777777" w:rsidR="002F7D67" w:rsidRPr="00CE524B" w:rsidRDefault="002F7D67" w:rsidP="002F7D67">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 B/T-cell lymphomas.</w:t>
      </w:r>
    </w:p>
    <w:p w14:paraId="367AF89D" w14:textId="77777777" w:rsidR="002F7D67" w:rsidRPr="00CE524B" w:rsidRDefault="002F7D67" w:rsidP="002F7D67">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supportive care (rest, hydration).</w:t>
      </w:r>
    </w:p>
    <w:p w14:paraId="26A07F2C"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29FAB67">
          <v:rect id="_x0000_i1069" alt="" style="width:468pt;height:.05pt;mso-width-percent:0;mso-height-percent:0;mso-width-percent:0;mso-height-percent:0" o:hralign="center" o:hrstd="t" o:hr="t" fillcolor="#a0a0a0" stroked="f"/>
        </w:pict>
      </w:r>
    </w:p>
    <w:p w14:paraId="763B702E"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Leukemias</w:t>
      </w:r>
    </w:p>
    <w:p w14:paraId="614B9390"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General Pathophysiology</w:t>
      </w:r>
    </w:p>
    <w:p w14:paraId="2B68E916" w14:textId="77777777" w:rsidR="002F7D67" w:rsidRPr="00CE524B" w:rsidRDefault="002F7D67" w:rsidP="002F7D67">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Malignant leukocytes overcrowd bone marrow → ↓ normal hematopoiesis.</w:t>
      </w:r>
    </w:p>
    <w:p w14:paraId="72C2A870" w14:textId="77777777" w:rsidR="002F7D67" w:rsidRPr="00CE524B" w:rsidRDefault="002F7D67" w:rsidP="002F7D67">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Blast cells fill marrow &amp; spill into blood.</w:t>
      </w:r>
    </w:p>
    <w:p w14:paraId="30C4BA6A" w14:textId="77777777" w:rsidR="002F7D67" w:rsidRPr="00CE524B" w:rsidRDefault="002F7D67" w:rsidP="002F7D67">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anemia, thrombocytopenia, infections.</w:t>
      </w:r>
    </w:p>
    <w:p w14:paraId="06303360"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Classification (WHO)</w:t>
      </w:r>
    </w:p>
    <w:p w14:paraId="022FAC91" w14:textId="77777777" w:rsidR="002F7D67" w:rsidRPr="00CE524B" w:rsidRDefault="002F7D67" w:rsidP="002F7D67">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vs Chronic.</w:t>
      </w:r>
    </w:p>
    <w:p w14:paraId="79FBDD1C" w14:textId="77777777" w:rsidR="002F7D67" w:rsidRPr="00CE524B" w:rsidRDefault="002F7D67" w:rsidP="002F7D67">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Cell of origin: precursor B-cell, peripheral B-cell, precursor T-cell, peripheral T/NK-cell, Hodgkin lymphoma.</w:t>
      </w:r>
    </w:p>
    <w:p w14:paraId="4E5E8258"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Acute Leukemia</w:t>
      </w:r>
    </w:p>
    <w:p w14:paraId="1ABB4E73" w14:textId="77777777" w:rsidR="002F7D67" w:rsidRPr="00CE524B" w:rsidRDefault="002F7D67" w:rsidP="002F7D67">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Features: immature blasts, rapid onset, short survival if untreated.</w:t>
      </w:r>
    </w:p>
    <w:p w14:paraId="1EBD5B82" w14:textId="77777777" w:rsidR="002F7D67" w:rsidRPr="00CE524B" w:rsidRDefault="002F7D67" w:rsidP="002F7D67">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 ALL, AML.</w:t>
      </w:r>
    </w:p>
    <w:p w14:paraId="616C59E0" w14:textId="77777777" w:rsidR="002F7D67" w:rsidRPr="00CE524B" w:rsidRDefault="002F7D67" w:rsidP="002F7D67">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factors: radiation, chemo, chemical exposure, viruses, genetics.</w:t>
      </w:r>
    </w:p>
    <w:p w14:paraId="14C0C370" w14:textId="77777777" w:rsidR="002F7D67" w:rsidRPr="00CE524B" w:rsidRDefault="002F7D67" w:rsidP="002F7D67">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Symptoms: fatigue, bleeding, fever, anorexia, weight loss.</w:t>
      </w:r>
    </w:p>
    <w:p w14:paraId="42166A17" w14:textId="77777777" w:rsidR="002F7D67" w:rsidRPr="00CE524B" w:rsidRDefault="002F7D67" w:rsidP="002F7D67">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chemotherapy, radiation, stem cell transplant.</w:t>
      </w:r>
    </w:p>
    <w:p w14:paraId="70F0DC5A"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Leukemia</w:t>
      </w:r>
    </w:p>
    <w:p w14:paraId="63426D64" w14:textId="77777777" w:rsidR="002F7D67" w:rsidRPr="00CE524B" w:rsidRDefault="002F7D67" w:rsidP="002F7D67">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 CLL (most common adult leukemia in West), CML (Philadelphia chromosome +, BCR-ABL fusion).</w:t>
      </w:r>
    </w:p>
    <w:p w14:paraId="066B898C" w14:textId="77777777" w:rsidR="002F7D67" w:rsidRPr="00CE524B" w:rsidRDefault="002F7D67" w:rsidP="002F7D67">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CLL: mature but dysfunctional B cells, strong familial association.</w:t>
      </w:r>
    </w:p>
    <w:p w14:paraId="668868C5" w14:textId="77777777" w:rsidR="002F7D67" w:rsidRPr="00CE524B" w:rsidRDefault="002F7D67" w:rsidP="002F7D67">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CML: myeloproliferative neoplasm, slow progression, associated with radiation.</w:t>
      </w:r>
    </w:p>
    <w:p w14:paraId="1A282E27" w14:textId="77777777" w:rsidR="002F7D67" w:rsidRPr="00CE524B" w:rsidRDefault="002F7D67" w:rsidP="002F7D67">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lymphadenopathy (most common finding).</w:t>
      </w:r>
    </w:p>
    <w:p w14:paraId="127F46D1" w14:textId="77777777" w:rsidR="002F7D67" w:rsidRPr="00CE524B" w:rsidRDefault="002F7D67" w:rsidP="002F7D67">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chemo, biologics, SCT; CML not curable but manageable.</w:t>
      </w:r>
    </w:p>
    <w:p w14:paraId="37CC7FB1"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58AADAA">
          <v:rect id="_x0000_i1068" alt="" style="width:468pt;height:.05pt;mso-width-percent:0;mso-height-percent:0;mso-width-percent:0;mso-height-percent:0" o:hralign="center" o:hrstd="t" o:hr="t" fillcolor="#a0a0a0" stroked="f"/>
        </w:pict>
      </w:r>
    </w:p>
    <w:p w14:paraId="3B4B72E2"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Lymphomas</w:t>
      </w:r>
    </w:p>
    <w:p w14:paraId="588309D0"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Hodgkin Lymphoma (HL)</w:t>
      </w:r>
    </w:p>
    <w:p w14:paraId="361C55DE" w14:textId="77777777" w:rsidR="002F7D67" w:rsidRPr="00CE524B" w:rsidRDefault="002F7D67" w:rsidP="002F7D67">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Features: Reed-Sternberg (HRS) cells; contiguous spread of nodes.</w:t>
      </w:r>
    </w:p>
    <w:p w14:paraId="7816EF4D" w14:textId="77777777" w:rsidR="002F7D67" w:rsidRPr="00CE524B" w:rsidRDefault="002F7D67" w:rsidP="002F7D67">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Etiology: EBV, genetic risk.</w:t>
      </w:r>
    </w:p>
    <w:p w14:paraId="22E74C05" w14:textId="77777777" w:rsidR="002F7D67" w:rsidRPr="00CE524B" w:rsidRDefault="002F7D67" w:rsidP="002F7D67">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Presentation: painless cervical lymphadenopathy.</w:t>
      </w:r>
    </w:p>
    <w:p w14:paraId="1E5C16A3" w14:textId="77777777" w:rsidR="002F7D67" w:rsidRPr="00CE524B" w:rsidRDefault="002F7D67" w:rsidP="002F7D67">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chemo ± radiation. Risk of secondary malignancies and CVD post-treatment.</w:t>
      </w:r>
    </w:p>
    <w:p w14:paraId="4DDD353E"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Non-Hodgkin Lymphoma (NHL)</w:t>
      </w:r>
    </w:p>
    <w:p w14:paraId="3A50770C" w14:textId="77777777" w:rsidR="002F7D67" w:rsidRPr="00CE524B" w:rsidRDefault="002F7D67" w:rsidP="002F7D67">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Heterogeneous: mostly B-cell origin.</w:t>
      </w:r>
    </w:p>
    <w:p w14:paraId="3BF3D3F0" w14:textId="77777777" w:rsidR="002F7D67" w:rsidRPr="00CE524B" w:rsidRDefault="002F7D67" w:rsidP="002F7D67">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factors: older age, male, immunosuppression, chronic infections (H. pylori, HIV), chemical exposures, prior chemo/radiation.</w:t>
      </w:r>
    </w:p>
    <w:p w14:paraId="14166A18" w14:textId="77777777" w:rsidR="002F7D67" w:rsidRPr="00CE524B" w:rsidRDefault="002F7D67" w:rsidP="002F7D67">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immune dysregulation + antigen stimulation → B-cell proliferation, gene rearrangements.</w:t>
      </w:r>
    </w:p>
    <w:p w14:paraId="3AF0CE45" w14:textId="77777777" w:rsidR="002F7D67" w:rsidRPr="00CE524B" w:rsidRDefault="002F7D67" w:rsidP="002F7D67">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Presentation: painless lymphadenopathy (cervical, axillary, inguinal, femoral).</w:t>
      </w:r>
    </w:p>
    <w:p w14:paraId="432605B5" w14:textId="77777777" w:rsidR="002F7D67" w:rsidRPr="00CE524B" w:rsidRDefault="002F7D67" w:rsidP="002F7D67">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chemo, radiation, monoclonal antibodies, sometimes observation.</w:t>
      </w:r>
    </w:p>
    <w:p w14:paraId="24B5C606"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Burkitt Lymphoma</w:t>
      </w:r>
    </w:p>
    <w:p w14:paraId="6C7AA2C7" w14:textId="77777777" w:rsidR="002F7D67" w:rsidRPr="00CE524B" w:rsidRDefault="002F7D67" w:rsidP="002F7D67">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Subtype of NHL (B-cell, highly aggressive).</w:t>
      </w:r>
    </w:p>
    <w:p w14:paraId="37C39AE3" w14:textId="77777777" w:rsidR="002F7D67" w:rsidRPr="00CE524B" w:rsidRDefault="002F7D67" w:rsidP="002F7D67">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Types: endemic (Africa, EBV, jaw/facial tumors), sporadic, </w:t>
      </w:r>
      <w:proofErr w:type="gramStart"/>
      <w:r w:rsidRPr="00CE524B">
        <w:rPr>
          <w:rFonts w:ascii="Aptos" w:eastAsia="Times New Roman" w:hAnsi="Aptos" w:cs="Times New Roman"/>
          <w:color w:val="000000"/>
          <w:kern w:val="0"/>
          <w14:ligatures w14:val="none"/>
        </w:rPr>
        <w:t>immunodeficiency-related</w:t>
      </w:r>
      <w:proofErr w:type="gramEnd"/>
      <w:r w:rsidRPr="00CE524B">
        <w:rPr>
          <w:rFonts w:ascii="Aptos" w:eastAsia="Times New Roman" w:hAnsi="Aptos" w:cs="Times New Roman"/>
          <w:color w:val="000000"/>
          <w:kern w:val="0"/>
          <w14:ligatures w14:val="none"/>
        </w:rPr>
        <w:t>.</w:t>
      </w:r>
    </w:p>
    <w:p w14:paraId="6619D433" w14:textId="77777777" w:rsidR="002F7D67" w:rsidRPr="00CE524B" w:rsidRDefault="002F7D67" w:rsidP="002F7D67">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aggressive multi-agent chemotherapy.</w:t>
      </w:r>
    </w:p>
    <w:p w14:paraId="07EE8B49"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2AFE880">
          <v:rect id="_x0000_i1067" alt="" style="width:468pt;height:.05pt;mso-width-percent:0;mso-height-percent:0;mso-width-percent:0;mso-height-percent:0" o:hralign="center" o:hrstd="t" o:hr="t" fillcolor="#a0a0a0" stroked="f"/>
        </w:pict>
      </w:r>
    </w:p>
    <w:p w14:paraId="6562326E"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Multiple Myeloma (MM)</w:t>
      </w:r>
    </w:p>
    <w:p w14:paraId="033587AC" w14:textId="77777777" w:rsidR="002F7D67" w:rsidRPr="00CE524B" w:rsidRDefault="002F7D67" w:rsidP="002F7D67">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Clonal plasma cell malignancy.</w:t>
      </w:r>
    </w:p>
    <w:p w14:paraId="37A27F91" w14:textId="77777777" w:rsidR="002F7D67" w:rsidRPr="00CE524B" w:rsidRDefault="002F7D67" w:rsidP="002F7D67">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Features: lytic bone lesions, hypercalcemia, renal failure, anemia (CRAB).</w:t>
      </w:r>
    </w:p>
    <w:p w14:paraId="7004AC5A" w14:textId="77777777" w:rsidR="002F7D67" w:rsidRPr="00CE524B" w:rsidRDefault="002F7D67" w:rsidP="002F7D67">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abnormal Ig (M-protein), Bence-Jones proteins → renal damage.</w:t>
      </w:r>
    </w:p>
    <w:p w14:paraId="7E54DEE5" w14:textId="77777777" w:rsidR="002F7D67" w:rsidRPr="00CE524B" w:rsidRDefault="002F7D67" w:rsidP="002F7D67">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factors: obesity, Agent Orange, MGUS, radiation.</w:t>
      </w:r>
    </w:p>
    <w:p w14:paraId="18F7EE1B" w14:textId="77777777" w:rsidR="002F7D67" w:rsidRPr="00CE524B" w:rsidRDefault="002F7D67" w:rsidP="002F7D67">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chemo, SCT, biologics, proteasome inhibitors, supportive care.</w:t>
      </w:r>
    </w:p>
    <w:p w14:paraId="7A763F79"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065478F">
          <v:rect id="_x0000_i1066" alt="" style="width:468pt;height:.05pt;mso-width-percent:0;mso-height-percent:0;mso-width-percent:0;mso-height-percent:0" o:hralign="center" o:hrstd="t" o:hr="t" fillcolor="#a0a0a0" stroked="f"/>
        </w:pict>
      </w:r>
    </w:p>
    <w:p w14:paraId="256DF19B"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Alterations of Splenic Function</w:t>
      </w:r>
    </w:p>
    <w:p w14:paraId="05DA8953" w14:textId="77777777" w:rsidR="002F7D67" w:rsidRPr="00CE524B" w:rsidRDefault="002F7D67" w:rsidP="002F7D67">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Splenomegaly: enlargement (infectious, congestive, infiltrative, tumors).</w:t>
      </w:r>
    </w:p>
    <w:p w14:paraId="2BD2E99B" w14:textId="77777777" w:rsidR="002F7D67" w:rsidRPr="00CE524B" w:rsidRDefault="002F7D67" w:rsidP="002F7D67">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Hypersplenism: overactive spleen → cytopenias (anemia, leukopenia, thrombocytopenia).</w:t>
      </w:r>
    </w:p>
    <w:p w14:paraId="5558987A" w14:textId="77777777" w:rsidR="002F7D67" w:rsidRPr="00CE524B" w:rsidRDefault="002F7D67" w:rsidP="002F7D67">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 rupture (trauma, IM), OPSI post-splenectomy.</w:t>
      </w:r>
    </w:p>
    <w:p w14:paraId="42DE70DD"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4B763F0">
          <v:rect id="_x0000_i1065" alt="" style="width:468pt;height:.05pt;mso-width-percent:0;mso-height-percent:0;mso-width-percent:0;mso-height-percent:0" o:hralign="center" o:hrstd="t" o:hr="t" fillcolor="#a0a0a0" stroked="f"/>
        </w:pict>
      </w:r>
    </w:p>
    <w:p w14:paraId="6A9CA161"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 &amp; Coagulation Disorders</w:t>
      </w:r>
    </w:p>
    <w:p w14:paraId="15E7F0F0"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Thrombocytopenia: &lt;150k; &lt;50k risk of trauma bleeding; &lt;10k spontaneous bleeds.</w:t>
      </w:r>
    </w:p>
    <w:p w14:paraId="7E12F3D6" w14:textId="77777777" w:rsidR="002F7D67" w:rsidRPr="00CE524B" w:rsidRDefault="002F7D67" w:rsidP="002F7D67">
      <w:pPr>
        <w:numPr>
          <w:ilvl w:val="1"/>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drugs, viral infection, marrow suppression, renal failure, DIC, ITP, TTP.</w:t>
      </w:r>
    </w:p>
    <w:p w14:paraId="382151FA"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Thrombocythemia: &gt;450k (esp. &gt;1 million) → thrombosis risk.</w:t>
      </w:r>
    </w:p>
    <w:p w14:paraId="7152B99C" w14:textId="77777777" w:rsidR="002F7D67" w:rsidRPr="00CE524B" w:rsidRDefault="002F7D67" w:rsidP="002F7D67">
      <w:pPr>
        <w:numPr>
          <w:ilvl w:val="1"/>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 myeloproliferative (ET); Secondary = splenectomy, inflammation.</w:t>
      </w:r>
    </w:p>
    <w:p w14:paraId="0DA7950E"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Qualitative platelet disorders: congenital (rare) or acquired (NSAIDs, renal/liver disease, hematologic malignancies).</w:t>
      </w:r>
    </w:p>
    <w:p w14:paraId="710DE577"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Coagulation factor disorders:</w:t>
      </w:r>
    </w:p>
    <w:p w14:paraId="3D290CF4" w14:textId="77777777" w:rsidR="002F7D67" w:rsidRPr="00CE524B" w:rsidRDefault="002F7D67" w:rsidP="002F7D67">
      <w:pPr>
        <w:numPr>
          <w:ilvl w:val="1"/>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K deficiency: ↓ II, VII, IX, X, C, S.</w:t>
      </w:r>
    </w:p>
    <w:p w14:paraId="6AE2B6BE" w14:textId="77777777" w:rsidR="002F7D67" w:rsidRPr="00CE524B" w:rsidRDefault="002F7D67" w:rsidP="002F7D67">
      <w:pPr>
        <w:numPr>
          <w:ilvl w:val="1"/>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Liver disease: ↓ synthesis of clotting &amp; anticoagulant proteins.</w:t>
      </w:r>
    </w:p>
    <w:p w14:paraId="16898984"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DIC: widespread clotting + bleeding; most commonly from sepsis.</w:t>
      </w:r>
    </w:p>
    <w:p w14:paraId="356D5569" w14:textId="77777777" w:rsidR="002F7D67" w:rsidRPr="00CE524B" w:rsidRDefault="002F7D67" w:rsidP="002F7D67">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Thromboembolism: thrombus/embolus → tissue ischemia/infarction.</w:t>
      </w:r>
    </w:p>
    <w:p w14:paraId="3E72696C"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Virchow’s Triad</w:t>
      </w:r>
    </w:p>
    <w:p w14:paraId="46432AA0" w14:textId="77777777" w:rsidR="002F7D67" w:rsidRPr="00CE524B" w:rsidRDefault="002F7D67" w:rsidP="002F7D67">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Endothelial injury.</w:t>
      </w:r>
    </w:p>
    <w:p w14:paraId="19C72687" w14:textId="77777777" w:rsidR="002F7D67" w:rsidRPr="00CE524B" w:rsidRDefault="002F7D67" w:rsidP="002F7D67">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Abnormal blood flow (turbulence, stasis).</w:t>
      </w:r>
    </w:p>
    <w:p w14:paraId="081DB9D3" w14:textId="77777777" w:rsidR="002F7D67" w:rsidRPr="00CE524B" w:rsidRDefault="002F7D67" w:rsidP="002F7D67">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Hypercoagulability.</w:t>
      </w:r>
    </w:p>
    <w:p w14:paraId="776E90A4"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21E7895">
          <v:rect id="_x0000_i1064" alt="" style="width:468pt;height:.05pt;mso-width-percent:0;mso-height-percent:0;mso-width-percent:0;mso-height-percent:0" o:hralign="center" o:hrstd="t" o:hr="t" fillcolor="#a0a0a0" stroked="f"/>
        </w:pict>
      </w:r>
    </w:p>
    <w:p w14:paraId="67AFDE3C" w14:textId="77777777" w:rsidR="002F7D67" w:rsidRPr="00CE524B" w:rsidRDefault="002F7D67" w:rsidP="002F7D67">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High-Yield Pearls for Exams</w:t>
      </w:r>
    </w:p>
    <w:p w14:paraId="60ED8AF9"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Macrocytic anemia: B₁₂ deficiency → neurologic symptoms; folate deficiency → no neuro signs.</w:t>
      </w:r>
    </w:p>
    <w:p w14:paraId="13F950DF"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IDA: most common worldwide; think chronic blood loss.</w:t>
      </w:r>
    </w:p>
    <w:p w14:paraId="5EA02964"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chronic disease: ↑ hepcidin, iron sequestration.</w:t>
      </w:r>
    </w:p>
    <w:p w14:paraId="4160CBE0"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Pernicious anemia: requires lifelong B₁₂.</w:t>
      </w:r>
    </w:p>
    <w:p w14:paraId="397A3574"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PV: risk of AML; keep Hct &lt;45%.</w:t>
      </w:r>
    </w:p>
    <w:p w14:paraId="20617E41"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Philadelphia chromosome (t9;22): hallmark of CML.</w:t>
      </w:r>
    </w:p>
    <w:p w14:paraId="573558A8"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HL vs NHL: HL = contiguous node spread + Reed-Sternberg cells; NHL = noncontiguous, B-cell predominant.</w:t>
      </w:r>
    </w:p>
    <w:p w14:paraId="34970517"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DIC: ↑ D-dimer, ↓ fibrinogen, thrombocytopenia.</w:t>
      </w:r>
    </w:p>
    <w:p w14:paraId="20AB17F4" w14:textId="77777777" w:rsidR="002F7D67" w:rsidRPr="00CE524B" w:rsidRDefault="002F7D67" w:rsidP="002F7D67">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Virchow triad: always testable.</w:t>
      </w:r>
    </w:p>
    <w:p w14:paraId="09AD4F96" w14:textId="77777777" w:rsidR="002F7D67" w:rsidRPr="00CE524B" w:rsidRDefault="002F7D67" w:rsidP="002F7D67">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Alterations of Hematologic Function in Children — Summary</w:t>
      </w:r>
    </w:p>
    <w:p w14:paraId="58D2F293"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Fetal &amp; Neonatal Hematopoiesis</w:t>
      </w:r>
    </w:p>
    <w:p w14:paraId="2FB0DD60" w14:textId="77777777" w:rsidR="002F7D67" w:rsidRPr="00CE524B" w:rsidRDefault="002F7D67" w:rsidP="002F7D67">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Early erythropoiesis: begins in yolk sac vessels (~2 weeks gestation).</w:t>
      </w:r>
    </w:p>
    <w:p w14:paraId="2F297BE6" w14:textId="77777777" w:rsidR="002F7D67" w:rsidRPr="00CE524B" w:rsidRDefault="002F7D67" w:rsidP="002F7D67">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8 weeks: shifts to liver → major site of RBC, WBC, platelet production (spleen, lymph nodes minor role). Peaks ~4 months, declines after.</w:t>
      </w:r>
    </w:p>
    <w:p w14:paraId="65830018" w14:textId="77777777" w:rsidR="002F7D67" w:rsidRPr="00CE524B" w:rsidRDefault="002F7D67" w:rsidP="002F7D67">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 months onward: bone marrow becomes major site; by birth, marrow = only significant site.</w:t>
      </w:r>
    </w:p>
    <w:p w14:paraId="6DA774E1" w14:textId="77777777" w:rsidR="002F7D67" w:rsidRPr="00CE524B" w:rsidRDefault="002F7D67" w:rsidP="002F7D67">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Infancy/childhood: red marrow fills long bones, skull, sternum, ribs; gradually replaced by yellow marrow (fat). Hematopoiesis retreats centrally with age.</w:t>
      </w:r>
    </w:p>
    <w:p w14:paraId="4C3BC59D" w14:textId="77777777" w:rsidR="002F7D67" w:rsidRPr="00CE524B" w:rsidRDefault="002F7D67" w:rsidP="002F7D67">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hemolytic disease: marrow expands → extramedullary hematopoiesis (liver, spleen). Explains hepatosplenomegaly in children.</w:t>
      </w:r>
    </w:p>
    <w:p w14:paraId="2C18E4D7"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Hemoglobin Development</w:t>
      </w:r>
    </w:p>
    <w:p w14:paraId="520FC68C" w14:textId="77777777" w:rsidR="002F7D67" w:rsidRPr="00CE524B" w:rsidRDefault="002F7D67" w:rsidP="002F7D67">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Embryonic Hbs: Gower 1, Gower 2, Portland (α, ε, ζ, γ chains).</w:t>
      </w:r>
    </w:p>
    <w:p w14:paraId="4240DCC6" w14:textId="77777777" w:rsidR="002F7D67" w:rsidRPr="00CE524B" w:rsidRDefault="002F7D67" w:rsidP="002F7D67">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Fetal Hb (HbF): 2α + 2γ, high O₂ affinity (less inhibited by 2,3-DPG). Facilitates placental oxygen transfer.</w:t>
      </w:r>
    </w:p>
    <w:p w14:paraId="4D6271B1" w14:textId="77777777" w:rsidR="002F7D67" w:rsidRPr="00CE524B" w:rsidRDefault="002F7D67" w:rsidP="002F7D67">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Adult Hbs: HbA1 (α2β2), HbA2 (α2δ2).</w:t>
      </w:r>
    </w:p>
    <w:p w14:paraId="54B0845E" w14:textId="77777777" w:rsidR="002F7D67" w:rsidRPr="00CE524B" w:rsidRDefault="002F7D67" w:rsidP="002F7D67">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Transition: At 6-mo fetus, HbF = 90%; at birth ~70% HbF, 29% HbA; by 6–12 months → adult levels.</w:t>
      </w:r>
    </w:p>
    <w:p w14:paraId="12D2E7A9"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Postnatal Blood Changes</w:t>
      </w:r>
    </w:p>
    <w:p w14:paraId="400E0C3F" w14:textId="77777777" w:rsidR="002F7D67" w:rsidRPr="00CE524B" w:rsidRDefault="002F7D67" w:rsidP="002F7D67">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counts: higher than adults at birth → decline gradually.</w:t>
      </w:r>
    </w:p>
    <w:p w14:paraId="75F89C28" w14:textId="77777777" w:rsidR="002F7D67" w:rsidRPr="00CE524B" w:rsidRDefault="002F7D67" w:rsidP="002F7D67">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Blood volume: 85 mL/kg (term infant); 90–100 mL/kg (preterm); declines to 75–77 mL/kg by 3 yrs.</w:t>
      </w:r>
    </w:p>
    <w:p w14:paraId="5D8BB17A" w14:textId="77777777" w:rsidR="002F7D67" w:rsidRPr="00CE524B" w:rsidRDefault="002F7D67" w:rsidP="002F7D67">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Erythropoiesis:</w:t>
      </w:r>
    </w:p>
    <w:p w14:paraId="53247467" w14:textId="77777777" w:rsidR="002F7D67" w:rsidRPr="00CE524B" w:rsidRDefault="002F7D67" w:rsidP="002F7D67">
      <w:pPr>
        <w:numPr>
          <w:ilvl w:val="1"/>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Intrauterine hypoxia → ↑ EPO → polycythemia at birth.</w:t>
      </w:r>
    </w:p>
    <w:p w14:paraId="38928084" w14:textId="77777777" w:rsidR="002F7D67" w:rsidRPr="00CE524B" w:rsidRDefault="002F7D67" w:rsidP="002F7D67">
      <w:pPr>
        <w:numPr>
          <w:ilvl w:val="1"/>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After birth: oxygenation ↑ → ↓ EPO → drop in reticulocytes &amp; RBC count (physiologic anemia of infancy).</w:t>
      </w:r>
    </w:p>
    <w:p w14:paraId="67590D69" w14:textId="77777777" w:rsidR="002F7D67" w:rsidRPr="00CE524B" w:rsidRDefault="002F7D67" w:rsidP="002F7D67">
      <w:pPr>
        <w:numPr>
          <w:ilvl w:val="1"/>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lifespan: 60–80 days (term), 20–30 days (preterm), 120 days (child/adult).</w:t>
      </w:r>
    </w:p>
    <w:p w14:paraId="5E645D98" w14:textId="77777777" w:rsidR="002F7D67" w:rsidRPr="00CE524B" w:rsidRDefault="002F7D67" w:rsidP="002F7D67">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Leukocytes: neutrophil peak 6–12 hrs after birth → fall to adult levels by 4 yrs. Lymphocytosis in infants → declines through adolescence. Eosinophils high in first year.</w:t>
      </w:r>
    </w:p>
    <w:p w14:paraId="4B677200" w14:textId="77777777" w:rsidR="002F7D67" w:rsidRPr="00CE524B" w:rsidRDefault="002F7D67" w:rsidP="002F7D67">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Platelets: stable at adult levels from birth.</w:t>
      </w:r>
    </w:p>
    <w:p w14:paraId="5A8D4569"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E80DB98">
          <v:rect id="_x0000_i1063" alt="" style="width:468pt;height:.05pt;mso-width-percent:0;mso-height-percent:0;mso-width-percent:0;mso-height-percent:0" o:hralign="center" o:hrstd="t" o:hr="t" fillcolor="#a0a0a0" stroked="f"/>
        </w:pict>
      </w:r>
    </w:p>
    <w:p w14:paraId="78ACBE0F"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Pediatric Anemias</w:t>
      </w:r>
    </w:p>
    <w:p w14:paraId="16043B64"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Acquired</w:t>
      </w:r>
    </w:p>
    <w:p w14:paraId="3B671B0F" w14:textId="77777777" w:rsidR="002F7D67" w:rsidRPr="00CE524B" w:rsidRDefault="002F7D67" w:rsidP="002F7D67">
      <w:pPr>
        <w:numPr>
          <w:ilvl w:val="0"/>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Anemia (IDA)</w:t>
      </w:r>
    </w:p>
    <w:p w14:paraId="7D85DCF8"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Most common worldwide; peak 6 mo–2 yrs, adolescents, females.</w:t>
      </w:r>
    </w:p>
    <w:p w14:paraId="137B2416"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Causes: dietary lack, impaired absorption (celiac, diarrhea), chronic blood loss (GI lesions, parasites, cow’s milk protein enteropathy), ↑ requirements.</w:t>
      </w:r>
    </w:p>
    <w:p w14:paraId="76241B8F"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iron deficiency → hypochromic, microcytic anemia. Hepcidin dysregulation important.</w:t>
      </w:r>
    </w:p>
    <w:p w14:paraId="6242264C"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irritability, fatigue, pallor, anorexia, tachycardia, murmurs (Hgb &lt;5 g/dL), pica, developmental delays, poor growth, splenomegaly, widened skull sutures. Irreversible neurocognitive damage if untreated.</w:t>
      </w:r>
    </w:p>
    <w:p w14:paraId="1EC41A49"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Diagnosis: ↓ Hgb, Hct, serum iron, ferritin; ↑ TIBC.</w:t>
      </w:r>
    </w:p>
    <w:p w14:paraId="643132D7"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oral iron + vitamin C, dietary modification (restrict cow’s milk, ↑ iron foods). Continue ≥2 mo after correction to replenish stores.</w:t>
      </w:r>
    </w:p>
    <w:p w14:paraId="4E785784" w14:textId="77777777" w:rsidR="002F7D67" w:rsidRPr="00CE524B" w:rsidRDefault="002F7D67" w:rsidP="002F7D67">
      <w:pPr>
        <w:numPr>
          <w:ilvl w:val="0"/>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Hemolytic Disease of the Fetus/Newborn (HDFN)</w:t>
      </w:r>
    </w:p>
    <w:p w14:paraId="79C254FE"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Cause: maternal–fetal antigen incompatibility (RhD, ABO most common).</w:t>
      </w:r>
    </w:p>
    <w:p w14:paraId="2F437FA6"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maternal IgG crosses placenta → binds fetal RBCs → hemolysis (erythroblastosis fetalis).</w:t>
      </w:r>
    </w:p>
    <w:p w14:paraId="4B84C205"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ABO: common but usually mild.</w:t>
      </w:r>
    </w:p>
    <w:p w14:paraId="3F1414EE"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RhD: less common but severe → hydrops fetalis, kernicterus, stillbirth.</w:t>
      </w:r>
    </w:p>
    <w:p w14:paraId="0073C382"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neonatal jaundice, anemia, hepatosplenomegaly, hydrops.</w:t>
      </w:r>
    </w:p>
    <w:p w14:paraId="74200BEB"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Prevention: anti-D immunoglobulin (RhoGAM) at delivery/miscarriage.</w:t>
      </w:r>
    </w:p>
    <w:p w14:paraId="0C763155"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phototherapy, exchange transfusions, IV anti-D.</w:t>
      </w:r>
    </w:p>
    <w:p w14:paraId="2D4F4B98" w14:textId="77777777" w:rsidR="002F7D67" w:rsidRPr="00CE524B" w:rsidRDefault="002F7D67" w:rsidP="002F7D67">
      <w:pPr>
        <w:numPr>
          <w:ilvl w:val="0"/>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of Infection/Critical Illness</w:t>
      </w:r>
    </w:p>
    <w:p w14:paraId="5613C528"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Seen in congenital infections (syphilis, CMV, rubella, toxoplasmosis, sepsis) or critically ill children.</w:t>
      </w:r>
    </w:p>
    <w:p w14:paraId="4F7F7F8C" w14:textId="77777777" w:rsidR="002F7D67" w:rsidRPr="00CE524B" w:rsidRDefault="002F7D67" w:rsidP="002F7D67">
      <w:pPr>
        <w:numPr>
          <w:ilvl w:val="1"/>
          <w:numId w:val="16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marrow suppression, ↑ destruction, inflammatory cytokines.</w:t>
      </w:r>
    </w:p>
    <w:p w14:paraId="694D0CE7"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FC4C58E">
          <v:rect id="_x0000_i1062" alt="" style="width:468pt;height:.05pt;mso-width-percent:0;mso-height-percent:0;mso-width-percent:0;mso-height-percent:0" o:hralign="center" o:hrstd="t" o:hr="t" fillcolor="#a0a0a0" stroked="f"/>
        </w:pict>
      </w:r>
    </w:p>
    <w:p w14:paraId="4BF4DB19" w14:textId="77777777" w:rsidR="002F7D67" w:rsidRPr="00CE524B" w:rsidRDefault="002F7D67" w:rsidP="002F7D67">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Inherited</w:t>
      </w:r>
    </w:p>
    <w:p w14:paraId="0B863E7A" w14:textId="77777777" w:rsidR="002F7D67" w:rsidRPr="00CE524B" w:rsidRDefault="002F7D67" w:rsidP="002F7D67">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G6PD Deficiency</w:t>
      </w:r>
    </w:p>
    <w:p w14:paraId="3817937B"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X-linked; most common RBC enzyme disorder (Mediterranean, Africa, Asia).</w:t>
      </w:r>
    </w:p>
    <w:p w14:paraId="7B81A242"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RBCs vulnerable to oxidative stress (drugs, infections, fava beans).</w:t>
      </w:r>
    </w:p>
    <w:p w14:paraId="373AB03E"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oxidative stress → Heinz bodies, membrane damage → hemolysis.</w:t>
      </w:r>
    </w:p>
    <w:p w14:paraId="61881483"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neonatal jaundice, episodic hemolysis (pallor, dark urine, back pain).</w:t>
      </w:r>
    </w:p>
    <w:p w14:paraId="3C87C533"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enzyme assay (avoid testing during crisis—false negative).</w:t>
      </w:r>
    </w:p>
    <w:p w14:paraId="3FA506AD"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avoid triggers, supportive care, transfusion if severe.</w:t>
      </w:r>
    </w:p>
    <w:p w14:paraId="38FDE9D3" w14:textId="77777777" w:rsidR="002F7D67" w:rsidRPr="00CE524B" w:rsidRDefault="002F7D67" w:rsidP="002F7D67">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Hereditary Spherocytosis (HS)</w:t>
      </w:r>
    </w:p>
    <w:p w14:paraId="0000085E"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Autosomal dominant (75%); defects in RBC membrane proteins (ankyrin, spectrin).</w:t>
      </w:r>
    </w:p>
    <w:p w14:paraId="1C4DA0EB"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Spherocytes less deformable → splenic sequestration/hemolysis.</w:t>
      </w:r>
    </w:p>
    <w:p w14:paraId="692315A3"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anemia, jaundice, splenomegaly; gallstones; aplastic crisis (parvovirus B19).</w:t>
      </w:r>
    </w:p>
    <w:p w14:paraId="0201F3AC"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peripheral smear (spherocytes), osmotic fragility test, flow cytometry.</w:t>
      </w:r>
    </w:p>
    <w:p w14:paraId="1FEDBEB7"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folate, transfusion if severe, splenectomy (&gt;5 yrs) if refractory.</w:t>
      </w:r>
    </w:p>
    <w:p w14:paraId="7EBA32EB" w14:textId="77777777" w:rsidR="002F7D67" w:rsidRPr="00CE524B" w:rsidRDefault="002F7D67" w:rsidP="002F7D67">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Sickle Cell Disease (SCD)</w:t>
      </w:r>
    </w:p>
    <w:p w14:paraId="48405A4E"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Autosomal recessive, β-globin mutation → HbS. Common in African, Mediterranean, Middle Eastern ancestry.</w:t>
      </w:r>
    </w:p>
    <w:p w14:paraId="67D5429E"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deoxygenation → HbS polymerization → sickling → hemolysis + vaso-occlusion.</w:t>
      </w:r>
    </w:p>
    <w:p w14:paraId="7B6990E5"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Crises:</w:t>
      </w:r>
    </w:p>
    <w:p w14:paraId="1BE897CE"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Vaso-occlusive (pain, acute chest syndrome, stroke).</w:t>
      </w:r>
    </w:p>
    <w:p w14:paraId="451481FE"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Aplastic (↓ RBC production, parvovirus B19).</w:t>
      </w:r>
    </w:p>
    <w:p w14:paraId="3ECBC40A"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Sequestration (splenic pooling, hypovolemia, shock).</w:t>
      </w:r>
    </w:p>
    <w:p w14:paraId="2A2C9A83"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Hyperhemolytic (rare, often post-transfusion).</w:t>
      </w:r>
    </w:p>
    <w:p w14:paraId="0C305621"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Complications: infection (Pneumococcus, H. influenzae), nephropathy, gallstones, priapism, retinopathy.</w:t>
      </w:r>
    </w:p>
    <w:p w14:paraId="3564EEDB"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hydroxyurea (↑ HbF), transfusions (stroke prevention), prophylactic penicillin/vaccines, HSCT (curative), gene therapy (emerging).</w:t>
      </w:r>
    </w:p>
    <w:p w14:paraId="7C2C0A3E" w14:textId="77777777" w:rsidR="002F7D67" w:rsidRPr="00CE524B" w:rsidRDefault="002F7D67" w:rsidP="002F7D67">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Thalassemias</w:t>
      </w:r>
    </w:p>
    <w:p w14:paraId="4091DFB0"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β-thalassemia: mutations in HBB gene → ↓/absent β-chains.</w:t>
      </w:r>
    </w:p>
    <w:p w14:paraId="373F43D2"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Major (Cooley anemia): severe, </w:t>
      </w:r>
      <w:proofErr w:type="gramStart"/>
      <w:r w:rsidRPr="00CE524B">
        <w:rPr>
          <w:rFonts w:ascii="Aptos" w:eastAsia="Times New Roman" w:hAnsi="Aptos" w:cs="Times New Roman"/>
          <w:color w:val="000000"/>
          <w:kern w:val="0"/>
          <w14:ligatures w14:val="none"/>
        </w:rPr>
        <w:t>transfusion-dependent</w:t>
      </w:r>
      <w:proofErr w:type="gramEnd"/>
      <w:r w:rsidRPr="00CE524B">
        <w:rPr>
          <w:rFonts w:ascii="Aptos" w:eastAsia="Times New Roman" w:hAnsi="Aptos" w:cs="Times New Roman"/>
          <w:color w:val="000000"/>
          <w:kern w:val="0"/>
          <w14:ligatures w14:val="none"/>
        </w:rPr>
        <w:t>.</w:t>
      </w:r>
    </w:p>
    <w:p w14:paraId="1119A3D0"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Intermedia/minor: milder.</w:t>
      </w:r>
    </w:p>
    <w:p w14:paraId="1FAE11D8"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 excess α-chains precipitate → ineffective erythropoiesis + hemolysis.</w:t>
      </w:r>
    </w:p>
    <w:p w14:paraId="73EF568B"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microcytic, hypochromic anemia, marrow expansion (chipmunk facies), hepatosplenomegaly, iron overload (transfusions).</w:t>
      </w:r>
    </w:p>
    <w:p w14:paraId="3FD812D9"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transfusions + iron chelation, HSCT (curative).</w:t>
      </w:r>
    </w:p>
    <w:p w14:paraId="5F57EE84" w14:textId="77777777" w:rsidR="002F7D67" w:rsidRPr="00CE524B" w:rsidRDefault="002F7D67" w:rsidP="002F7D67">
      <w:pPr>
        <w:numPr>
          <w:ilvl w:val="1"/>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α-thalassemia: deletions in HBA1/2 genes.</w:t>
      </w:r>
    </w:p>
    <w:p w14:paraId="4B661612"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Silent carrier (1 deletion): no symptoms.</w:t>
      </w:r>
    </w:p>
    <w:p w14:paraId="26697B65"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Trait (2 deletions): mild anemia.</w:t>
      </w:r>
    </w:p>
    <w:p w14:paraId="37AF96C7"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HbH disease (3 deletions): moderate to severe anemia.</w:t>
      </w:r>
    </w:p>
    <w:p w14:paraId="663815E6" w14:textId="77777777" w:rsidR="002F7D67" w:rsidRPr="00CE524B" w:rsidRDefault="002F7D67" w:rsidP="002F7D67">
      <w:pPr>
        <w:numPr>
          <w:ilvl w:val="2"/>
          <w:numId w:val="17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 Bart’s (4 deletions): hydrops fetalis, fatal unless intrauterine transfusion.</w:t>
      </w:r>
    </w:p>
    <w:p w14:paraId="10AD0EF2" w14:textId="77777777" w:rsidR="002F7D67" w:rsidRPr="00CE524B" w:rsidRDefault="00D61C29" w:rsidP="002F7D67">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2DF6F0E">
          <v:rect id="_x0000_i1061" alt="" style="width:468pt;height:.05pt;mso-width-percent:0;mso-height-percent:0;mso-width-percent:0;mso-height-percent:0" o:hralign="center" o:hrstd="t" o:hr="t" fillcolor="#a0a0a0" stroked="f"/>
        </w:pict>
      </w:r>
    </w:p>
    <w:p w14:paraId="5A230D17" w14:textId="77777777" w:rsidR="002F7D67" w:rsidRPr="00CE524B" w:rsidRDefault="002F7D67" w:rsidP="002F7D67">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Exam Cues</w:t>
      </w:r>
    </w:p>
    <w:p w14:paraId="0DBA0785"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Infants: physiologic anemia at 6–8 weeks (↓ EPO).</w:t>
      </w:r>
    </w:p>
    <w:p w14:paraId="34BF3CD4"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IDA: most common worldwide; irreversible neuro effects if untreated.</w:t>
      </w:r>
    </w:p>
    <w:p w14:paraId="278D5DBE"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HDFN: Rh incompatibility severe, ABO mild; kernicterus risk.</w:t>
      </w:r>
    </w:p>
    <w:p w14:paraId="75521BDC"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G6PD: Heinz bodies, oxidative triggers.</w:t>
      </w:r>
    </w:p>
    <w:p w14:paraId="6A03BEF4"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HS: spherocytes + osmotic fragility test.</w:t>
      </w:r>
    </w:p>
    <w:p w14:paraId="2CC19665"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SCD: vaso-occlusive crises = hallmark; hydroxyurea increases HbF.</w:t>
      </w:r>
    </w:p>
    <w:p w14:paraId="19B36EEB"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Thalassemia: microcytic hypochromic anemia, marrow expansion, iron overload.</w:t>
      </w:r>
    </w:p>
    <w:p w14:paraId="13B2F920" w14:textId="77777777" w:rsidR="002F7D67" w:rsidRPr="00CE524B" w:rsidRDefault="002F7D67" w:rsidP="002F7D67">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HbF: protective in infants → why SCD symptoms appear ~6 months.</w:t>
      </w:r>
    </w:p>
    <w:p w14:paraId="37BD7CF5"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Disorders of Coagulation and Platelets — Summary</w:t>
      </w:r>
    </w:p>
    <w:p w14:paraId="7B6F8A7B"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Inherited Hemorrhagic Disorders</w:t>
      </w:r>
    </w:p>
    <w:p w14:paraId="01209BD4"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Hemophilias</w:t>
      </w:r>
    </w:p>
    <w:p w14:paraId="5B06D354"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Group of inherited bleeding disorders due to mutations in coagulation factor genes.</w:t>
      </w:r>
    </w:p>
    <w:p w14:paraId="2FE62A04"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Types:</w:t>
      </w:r>
    </w:p>
    <w:p w14:paraId="2BE69AFE"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Hemophilia A: Factor VIII deficiency (most common; life-threatening).</w:t>
      </w:r>
    </w:p>
    <w:p w14:paraId="48D4DD50"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Hemophilia B (Christmas disease): Factor IX deficiency.</w:t>
      </w:r>
    </w:p>
    <w:p w14:paraId="293B1424"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Hemophilia C: Factor XI deficiency (autosomal recessive, very rare).</w:t>
      </w:r>
    </w:p>
    <w:p w14:paraId="5A8066E5"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Hemophilia A ~1/5000 male births; Hemophilia B ~1/20,000; Hemophilia C ~1/1,000,000.</w:t>
      </w:r>
    </w:p>
    <w:p w14:paraId="0AF8336A"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Genetics/Pathophysiology:</w:t>
      </w:r>
    </w:p>
    <w:p w14:paraId="6ED92346"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 &amp; B = X-linked recessive; ~30% are de novo mutations.</w:t>
      </w:r>
    </w:p>
    <w:p w14:paraId="1B2B365C"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2000 F8 and &gt;1000 F9 mutations identified (inversions, nonsense, missense). Severity depends on residual activity.</w:t>
      </w:r>
    </w:p>
    <w:p w14:paraId="63D1198C"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Severe = &lt;1% activity → spontaneous bleeding; moderate = 1–5%; mild = 6–50%.</w:t>
      </w:r>
    </w:p>
    <w:p w14:paraId="67CDFD8D"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Manifestations:</w:t>
      </w:r>
    </w:p>
    <w:p w14:paraId="6485076D"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Hemarthrosis (knees, ankles, elbows) hallmark → pain, limited mobility, joint degeneration.</w:t>
      </w:r>
    </w:p>
    <w:p w14:paraId="5E7ACE71"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Muscle bleeds, oral bleeding, hematuria, epistaxis.</w:t>
      </w:r>
    </w:p>
    <w:p w14:paraId="284EA9D5"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Life-threatening bleeds: intracranial, intrathoracic, intra-abdominal.</w:t>
      </w:r>
    </w:p>
    <w:p w14:paraId="6CD60F9E"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Diagnosis: Prolonged PTT, normal PT; specific factor assays. Family history important.</w:t>
      </w:r>
    </w:p>
    <w:p w14:paraId="6B2205ED" w14:textId="77777777" w:rsidR="00E937E9" w:rsidRPr="00CE524B" w:rsidRDefault="00E937E9" w:rsidP="00E937E9">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w:t>
      </w:r>
    </w:p>
    <w:p w14:paraId="134A33BC"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Recombinant factor VIII (A) or IX (B).</w:t>
      </w:r>
    </w:p>
    <w:p w14:paraId="20AF76A9"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Primary prophylaxis: regular infusions (start 6–30 mo age) prevents joint damage.</w:t>
      </w:r>
    </w:p>
    <w:p w14:paraId="0667F030"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Extended half-life pegylated products → less frequent dosing.</w:t>
      </w:r>
    </w:p>
    <w:p w14:paraId="5C761D27" w14:textId="77777777" w:rsidR="00E937E9" w:rsidRPr="00CE524B" w:rsidRDefault="00E937E9" w:rsidP="00E937E9">
      <w:pPr>
        <w:numPr>
          <w:ilvl w:val="1"/>
          <w:numId w:val="17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Monoclonal antibody substitution therapies and gene </w:t>
      </w:r>
      <w:proofErr w:type="gramStart"/>
      <w:r w:rsidRPr="00CE524B">
        <w:rPr>
          <w:rFonts w:ascii="Aptos" w:eastAsia="Times New Roman" w:hAnsi="Aptos" w:cs="Times New Roman"/>
          <w:color w:val="000000"/>
          <w:kern w:val="0"/>
          <w14:ligatures w14:val="none"/>
        </w:rPr>
        <w:t>therapy</w:t>
      </w:r>
      <w:proofErr w:type="gramEnd"/>
      <w:r w:rsidRPr="00CE524B">
        <w:rPr>
          <w:rFonts w:ascii="Aptos" w:eastAsia="Times New Roman" w:hAnsi="Aptos" w:cs="Times New Roman"/>
          <w:color w:val="000000"/>
          <w:kern w:val="0"/>
          <w14:ligatures w14:val="none"/>
        </w:rPr>
        <w:t> emerging.</w:t>
      </w:r>
    </w:p>
    <w:p w14:paraId="3A495874"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von Willebrand Disease (vWD)</w:t>
      </w:r>
    </w:p>
    <w:p w14:paraId="2AD33A93" w14:textId="77777777" w:rsidR="00E937E9" w:rsidRPr="00CE524B" w:rsidRDefault="00E937E9" w:rsidP="00E937E9">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Deficiency or dysfunction of von Willebrand factor (vWF).</w:t>
      </w:r>
    </w:p>
    <w:p w14:paraId="047AEA7B" w14:textId="77777777" w:rsidR="00E937E9" w:rsidRPr="00CE524B" w:rsidRDefault="00E937E9" w:rsidP="00E937E9">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 of vWF: Mediates platelet adhesion + stabilizes factor VIII.</w:t>
      </w:r>
    </w:p>
    <w:p w14:paraId="7A821253" w14:textId="77777777" w:rsidR="00E937E9" w:rsidRPr="00CE524B" w:rsidRDefault="00E937E9" w:rsidP="00E937E9">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Inheritance: Mostly autosomal dominant (80%</w:t>
      </w:r>
      <w:proofErr w:type="gramStart"/>
      <w:r w:rsidRPr="00CE524B">
        <w:rPr>
          <w:rFonts w:ascii="Aptos" w:eastAsia="Times New Roman" w:hAnsi="Aptos" w:cs="Times New Roman"/>
          <w:color w:val="000000"/>
          <w:kern w:val="0"/>
          <w14:ligatures w14:val="none"/>
        </w:rPr>
        <w:t>), but</w:t>
      </w:r>
      <w:proofErr w:type="gramEnd"/>
      <w:r w:rsidRPr="00CE524B">
        <w:rPr>
          <w:rFonts w:ascii="Aptos" w:eastAsia="Times New Roman" w:hAnsi="Aptos" w:cs="Times New Roman"/>
          <w:color w:val="000000"/>
          <w:kern w:val="0"/>
          <w14:ligatures w14:val="none"/>
        </w:rPr>
        <w:t xml:space="preserve"> can be recessive.</w:t>
      </w:r>
    </w:p>
    <w:p w14:paraId="6B05E958" w14:textId="77777777" w:rsidR="00E937E9" w:rsidRPr="00CE524B" w:rsidRDefault="00E937E9" w:rsidP="00E937E9">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Mucocutaneous bleeding, easy bruising, menorrhagia; factor VIII activity may be reduced.</w:t>
      </w:r>
    </w:p>
    <w:p w14:paraId="5CD5C416" w14:textId="77777777" w:rsidR="00E937E9" w:rsidRPr="00CE524B" w:rsidRDefault="00E937E9" w:rsidP="00E937E9">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Management: Depends on subtype → desmopressin (DDAVP), vWF replacement.</w:t>
      </w:r>
    </w:p>
    <w:p w14:paraId="0FD06839"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C02E3E5">
          <v:rect id="_x0000_i1060" alt="" style="width:468pt;height:.05pt;mso-width-percent:0;mso-height-percent:0;mso-width-percent:0;mso-height-percent:0" o:hralign="center" o:hrstd="t" o:hr="t" fillcolor="#a0a0a0" stroked="f"/>
        </w:pict>
      </w:r>
    </w:p>
    <w:p w14:paraId="493AF938"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Congenital Hypercoagulability (Thrombophilia)</w:t>
      </w:r>
    </w:p>
    <w:p w14:paraId="7677C11E" w14:textId="77777777" w:rsidR="00E937E9" w:rsidRPr="00CE524B" w:rsidRDefault="00E937E9" w:rsidP="00E937E9">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Inherited defects in natural anticoagulants → predispose to venous thrombosis.</w:t>
      </w:r>
    </w:p>
    <w:p w14:paraId="6B388BB0" w14:textId="77777777" w:rsidR="00E937E9" w:rsidRPr="00CE524B" w:rsidRDefault="00E937E9" w:rsidP="00E937E9">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Main causes: Protein C deficiency, Protein S deficiency, Antithrombin (AT III) deficiency, Factor V Leiden (APC resistance), hyperhomocysteinemia.</w:t>
      </w:r>
    </w:p>
    <w:p w14:paraId="7353DF70"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 C Deficiency</w:t>
      </w:r>
    </w:p>
    <w:p w14:paraId="73AFB94E" w14:textId="77777777" w:rsidR="00E937E9" w:rsidRPr="00CE524B" w:rsidRDefault="00E937E9" w:rsidP="00E937E9">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Inheritance: Autosomal dominant (PROC gene).</w:t>
      </w:r>
    </w:p>
    <w:p w14:paraId="3764DBA6" w14:textId="77777777" w:rsidR="00E937E9" w:rsidRPr="00CE524B" w:rsidRDefault="00E937E9" w:rsidP="00E937E9">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Types:</w:t>
      </w:r>
    </w:p>
    <w:p w14:paraId="334B41F4" w14:textId="77777777" w:rsidR="00E937E9" w:rsidRPr="00CE524B" w:rsidRDefault="00E937E9" w:rsidP="00E937E9">
      <w:pPr>
        <w:numPr>
          <w:ilvl w:val="1"/>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 I: quantitative (low antigen + activity).</w:t>
      </w:r>
    </w:p>
    <w:p w14:paraId="692DEE87" w14:textId="77777777" w:rsidR="00E937E9" w:rsidRPr="00CE524B" w:rsidRDefault="00E937E9" w:rsidP="00E937E9">
      <w:pPr>
        <w:numPr>
          <w:ilvl w:val="1"/>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 II: qualitative (normal antigen, low activity).</w:t>
      </w:r>
    </w:p>
    <w:p w14:paraId="2224966C" w14:textId="77777777" w:rsidR="00E937E9" w:rsidRPr="00CE524B" w:rsidRDefault="00E937E9" w:rsidP="00E937E9">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w:t>
      </w:r>
    </w:p>
    <w:p w14:paraId="70AB7DDB" w14:textId="77777777" w:rsidR="00E937E9" w:rsidRPr="00CE524B" w:rsidRDefault="00E937E9" w:rsidP="00E937E9">
      <w:pPr>
        <w:numPr>
          <w:ilvl w:val="1"/>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Heterozygotes: DVT/PE in teens–20s.</w:t>
      </w:r>
    </w:p>
    <w:p w14:paraId="7E08257A" w14:textId="77777777" w:rsidR="00E937E9" w:rsidRPr="00CE524B" w:rsidRDefault="00E937E9" w:rsidP="00E937E9">
      <w:pPr>
        <w:numPr>
          <w:ilvl w:val="1"/>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Homozygotes: neonatal purpura fulminans (fatal skin necrosis + cerebral thrombosis).</w:t>
      </w:r>
    </w:p>
    <w:p w14:paraId="1992C151" w14:textId="77777777" w:rsidR="00E937E9" w:rsidRPr="00CE524B" w:rsidRDefault="00E937E9" w:rsidP="00E937E9">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Heparin, FFP, protein C concentrates; prophylaxis if strong family history.</w:t>
      </w:r>
    </w:p>
    <w:p w14:paraId="2E0F0DFA"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 S Deficiency</w:t>
      </w:r>
    </w:p>
    <w:p w14:paraId="12980996" w14:textId="77777777" w:rsidR="00E937E9" w:rsidRPr="00CE524B" w:rsidRDefault="00E937E9" w:rsidP="00E937E9">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Inheritance: Autosomal dominant (PROS1 gene).</w:t>
      </w:r>
    </w:p>
    <w:p w14:paraId="6DB48A31" w14:textId="77777777" w:rsidR="00E937E9" w:rsidRPr="00CE524B" w:rsidRDefault="00E937E9" w:rsidP="00E937E9">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w:t>
      </w:r>
    </w:p>
    <w:p w14:paraId="42267DAD" w14:textId="77777777" w:rsidR="00E937E9" w:rsidRPr="00CE524B" w:rsidRDefault="00E937E9" w:rsidP="00E937E9">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 quantitative (↓ free + total antigen).</w:t>
      </w:r>
    </w:p>
    <w:p w14:paraId="59B023B2" w14:textId="77777777" w:rsidR="00E937E9" w:rsidRPr="00CE524B" w:rsidRDefault="00E937E9" w:rsidP="00E937E9">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II: qualitative (normal antigen, ↓ activity).</w:t>
      </w:r>
    </w:p>
    <w:p w14:paraId="5556594D" w14:textId="77777777" w:rsidR="00E937E9" w:rsidRPr="00CE524B" w:rsidRDefault="00E937E9" w:rsidP="00E937E9">
      <w:pPr>
        <w:numPr>
          <w:ilvl w:val="1"/>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III: ↓ free antigen, normal total antigen.</w:t>
      </w:r>
    </w:p>
    <w:p w14:paraId="6CACBF8E" w14:textId="77777777" w:rsidR="00E937E9" w:rsidRPr="00CE524B" w:rsidRDefault="00E937E9" w:rsidP="00E937E9">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60–80% develop venous thrombosis; heterozygotes → clots before age 55; homozygotes → neonatal purpura fulminans or IUFD.</w:t>
      </w:r>
    </w:p>
    <w:p w14:paraId="3A3D8998" w14:textId="77777777" w:rsidR="00E937E9" w:rsidRPr="00CE524B" w:rsidRDefault="00E937E9" w:rsidP="00E937E9">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Heparin, warfarin, protein C concentrates.</w:t>
      </w:r>
    </w:p>
    <w:p w14:paraId="65D47258"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Antithrombin III Deficiency</w:t>
      </w:r>
    </w:p>
    <w:p w14:paraId="223389EA" w14:textId="77777777" w:rsidR="00E937E9" w:rsidRPr="00CE524B" w:rsidRDefault="00E937E9" w:rsidP="00E937E9">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Inheritance: Autosomal dominant (SERPINC1 gene).</w:t>
      </w:r>
    </w:p>
    <w:p w14:paraId="2E3E97B9" w14:textId="77777777" w:rsidR="00E937E9" w:rsidRPr="00CE524B" w:rsidRDefault="00E937E9" w:rsidP="00E937E9">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w:t>
      </w:r>
    </w:p>
    <w:p w14:paraId="324F5326" w14:textId="77777777" w:rsidR="00E937E9" w:rsidRPr="00CE524B" w:rsidRDefault="00E937E9" w:rsidP="00E937E9">
      <w:pPr>
        <w:numPr>
          <w:ilvl w:val="1"/>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 quantitative (↓ AT III levels).</w:t>
      </w:r>
    </w:p>
    <w:p w14:paraId="2835A276" w14:textId="77777777" w:rsidR="00E937E9" w:rsidRPr="00CE524B" w:rsidRDefault="00E937E9" w:rsidP="00E937E9">
      <w:pPr>
        <w:numPr>
          <w:ilvl w:val="1"/>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II: qualitative (normal antigen, ↓ function).</w:t>
      </w:r>
    </w:p>
    <w:p w14:paraId="2CA6518D" w14:textId="77777777" w:rsidR="00E937E9" w:rsidRPr="00CE524B" w:rsidRDefault="00E937E9" w:rsidP="00E937E9">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Venous thrombosis (DVT, PE, mesenteric, renal, retinal veins). Arterial thrombosis rare. Onset: mid-teens to adulthood.</w:t>
      </w:r>
    </w:p>
    <w:p w14:paraId="0393490C" w14:textId="77777777" w:rsidR="00E937E9" w:rsidRPr="00CE524B" w:rsidRDefault="00E937E9" w:rsidP="00E937E9">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Treatment: Heparin, AT III concentrates.</w:t>
      </w:r>
    </w:p>
    <w:p w14:paraId="4465F506"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866422B">
          <v:rect id="_x0000_i1059" alt="" style="width:468pt;height:.05pt;mso-width-percent:0;mso-height-percent:0;mso-width-percent:0;mso-height-percent:0" o:hralign="center" o:hrstd="t" o:hr="t" fillcolor="#a0a0a0" stroked="f"/>
        </w:pict>
      </w:r>
    </w:p>
    <w:p w14:paraId="1675D2B4"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Antibody-Mediated Hemorrhagic Diseases</w:t>
      </w:r>
    </w:p>
    <w:p w14:paraId="41210FF8"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Immune Thrombocytopenia (ITP)</w:t>
      </w:r>
    </w:p>
    <w:p w14:paraId="2C6E68FF"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Definition: Autoantibodies (IgG) target platelet glycoproteins (IIb-IIIa, Ib-IX) → splenic destruction.</w:t>
      </w:r>
    </w:p>
    <w:p w14:paraId="22BED88E"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Most common thrombocytopenic purpura of childhood; often post-viral (CMV, EBV, parvovirus).</w:t>
      </w:r>
    </w:p>
    <w:p w14:paraId="0E8671DE"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Phases:</w:t>
      </w:r>
    </w:p>
    <w:p w14:paraId="56CB008D" w14:textId="77777777" w:rsidR="00E937E9" w:rsidRPr="00CE524B" w:rsidRDefault="00E937E9" w:rsidP="00E937E9">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Newly diagnosed (&lt;3 mo).</w:t>
      </w:r>
    </w:p>
    <w:p w14:paraId="44E11630" w14:textId="77777777" w:rsidR="00E937E9" w:rsidRPr="00CE524B" w:rsidRDefault="00E937E9" w:rsidP="00E937E9">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Persistent (3–12 mo).</w:t>
      </w:r>
    </w:p>
    <w:p w14:paraId="0A1CF7AC" w14:textId="77777777" w:rsidR="00E937E9" w:rsidRPr="00CE524B" w:rsidRDefault="00E937E9" w:rsidP="00E937E9">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Chronic (&gt;12 mo).</w:t>
      </w:r>
    </w:p>
    <w:p w14:paraId="145638DC" w14:textId="77777777" w:rsidR="00E937E9" w:rsidRPr="00CE524B" w:rsidRDefault="00E937E9" w:rsidP="00E937E9">
      <w:pPr>
        <w:numPr>
          <w:ilvl w:val="1"/>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Severe (bleeding requiring treatment).</w:t>
      </w:r>
    </w:p>
    <w:p w14:paraId="4AD00C50"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Petechiae, bruising (esp. legs/trunk), mucosal bleeding (gums, epistaxis), hemorrhagic bullae; intracranial hemorrhage &lt;1%. Child otherwise well.</w:t>
      </w:r>
    </w:p>
    <w:p w14:paraId="2A754257"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Isolated thrombocytopenia; large platelets on smear; normal marrow.</w:t>
      </w:r>
    </w:p>
    <w:p w14:paraId="6F7EBEF2" w14:textId="77777777" w:rsidR="00E937E9" w:rsidRPr="00CE524B" w:rsidRDefault="00E937E9" w:rsidP="00E937E9">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Observation if mild; corticosteroids or IVIG if mucosal bleeding; TPO-receptor agonists for refractory cases. Prognosis: 75% resolve in 3 mo.</w:t>
      </w:r>
    </w:p>
    <w:p w14:paraId="6C7044B8"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Neonatal Thrombocytopenias</w:t>
      </w:r>
    </w:p>
    <w:p w14:paraId="2A093BF5" w14:textId="77777777" w:rsidR="00E937E9" w:rsidRPr="00CE524B" w:rsidRDefault="00E937E9" w:rsidP="00E937E9">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Autoimmune: Maternal ITP → transplacental IgG causes transient neonatal thrombocytopenia (resolves ~1 mo). Prognosis good.</w:t>
      </w:r>
    </w:p>
    <w:p w14:paraId="3F4DFC3F" w14:textId="77777777" w:rsidR="00E937E9" w:rsidRPr="00CE524B" w:rsidRDefault="00E937E9" w:rsidP="00E937E9">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Alloimmune (NAIT): Maternal antibodies vs fetal paternal platelet antigens. Severe thrombocytopenia → risk intracranial hemorrhage (10–15%).</w:t>
      </w:r>
    </w:p>
    <w:p w14:paraId="2DD2D95A" w14:textId="77777777" w:rsidR="00E937E9" w:rsidRPr="00CE524B" w:rsidRDefault="00E937E9" w:rsidP="00E937E9">
      <w:pPr>
        <w:numPr>
          <w:ilvl w:val="1"/>
          <w:numId w:val="1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maternal serum reacts with paternal + infant platelets, not maternal.</w:t>
      </w:r>
    </w:p>
    <w:p w14:paraId="0CE90AB8" w14:textId="77777777" w:rsidR="00E937E9" w:rsidRPr="00CE524B" w:rsidRDefault="00E937E9" w:rsidP="00E937E9">
      <w:pPr>
        <w:numPr>
          <w:ilvl w:val="1"/>
          <w:numId w:val="17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cranial US, matched platelet transfusions, IVIG.</w:t>
      </w:r>
    </w:p>
    <w:p w14:paraId="634CF116"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Autoimmune Vascular Purpura (Henoch-Schönlein Purpura-like)</w:t>
      </w:r>
    </w:p>
    <w:p w14:paraId="19C9B455" w14:textId="77777777" w:rsidR="00E937E9" w:rsidRPr="00CE524B" w:rsidRDefault="00E937E9" w:rsidP="00E937E9">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Cause: Antibody-mediated vascular injury to arterioles/capillaries → serosanguineous leakage.</w:t>
      </w:r>
    </w:p>
    <w:p w14:paraId="6A17E476" w14:textId="77777777" w:rsidR="00E937E9" w:rsidRPr="00CE524B" w:rsidRDefault="00E937E9" w:rsidP="00E937E9">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Children &lt;10 yrs, avg 5 yrs.</w:t>
      </w:r>
    </w:p>
    <w:p w14:paraId="31A47CED" w14:textId="77777777" w:rsidR="00E937E9" w:rsidRPr="00CE524B" w:rsidRDefault="00E937E9" w:rsidP="00E937E9">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Purpura (legs/buttocks), headache, fever, arthralgias, periarticular swelling, abdominal pain (GI hemorrhage), nephritis (reversible).</w:t>
      </w:r>
    </w:p>
    <w:p w14:paraId="0E5965D2" w14:textId="77777777" w:rsidR="00E937E9" w:rsidRPr="00CE524B" w:rsidRDefault="00E937E9" w:rsidP="00E937E9">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Symptomatic (NSAIDs, analgesics).</w:t>
      </w:r>
    </w:p>
    <w:p w14:paraId="16A3D4FA"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302BA7D">
          <v:rect id="_x0000_i1058" alt="" style="width:468pt;height:.05pt;mso-width-percent:0;mso-height-percent:0;mso-width-percent:0;mso-height-percent:0" o:hralign="center" o:hrstd="t" o:hr="t" fillcolor="#a0a0a0" stroked="f"/>
        </w:pict>
      </w:r>
    </w:p>
    <w:p w14:paraId="262E2A54"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Neoplastic Disorders</w:t>
      </w:r>
    </w:p>
    <w:p w14:paraId="541A9222"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Leukemia in Children</w:t>
      </w:r>
    </w:p>
    <w:p w14:paraId="1A651658" w14:textId="77777777" w:rsidR="00E937E9" w:rsidRPr="00CE524B" w:rsidRDefault="00E937E9" w:rsidP="00E937E9">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Most common malignancy in children/adolescents.</w:t>
      </w:r>
    </w:p>
    <w:p w14:paraId="3316E857" w14:textId="77777777" w:rsidR="00E937E9" w:rsidRPr="00CE524B" w:rsidRDefault="00E937E9" w:rsidP="00E937E9">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w:t>
      </w:r>
    </w:p>
    <w:p w14:paraId="10DC1831" w14:textId="77777777" w:rsidR="00E937E9" w:rsidRPr="00CE524B" w:rsidRDefault="00E937E9" w:rsidP="00E937E9">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ALL (75–80%): peak age 2–6 yrs; more common in whites, Hispanics, males.</w:t>
      </w:r>
    </w:p>
    <w:p w14:paraId="6698C752" w14:textId="77777777" w:rsidR="00E937E9" w:rsidRPr="00CE524B" w:rsidRDefault="00E937E9" w:rsidP="00E937E9">
      <w:pPr>
        <w:numPr>
          <w:ilvl w:val="2"/>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80–85% B-cell; 15–20% T-cell.</w:t>
      </w:r>
    </w:p>
    <w:p w14:paraId="0E23857C" w14:textId="77777777" w:rsidR="00E937E9" w:rsidRPr="00CE524B" w:rsidRDefault="00E937E9" w:rsidP="00E937E9">
      <w:pPr>
        <w:numPr>
          <w:ilvl w:val="2"/>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Cytogenetics: TEL-AML1 (good prognosis), MLL (poor, infants), BCR-ABL (Ph+, poor but targeted by TKIs).</w:t>
      </w:r>
    </w:p>
    <w:p w14:paraId="03C4A0B8" w14:textId="77777777" w:rsidR="00E937E9" w:rsidRPr="00CE524B" w:rsidRDefault="00E937E9" w:rsidP="00E937E9">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AML (20–25%): peak &lt;2 yrs, teens; heterogeneous, linked to chromosome 7 deletion, therapy-related.</w:t>
      </w:r>
    </w:p>
    <w:p w14:paraId="29566EF0" w14:textId="77777777" w:rsidR="00E937E9" w:rsidRPr="00CE524B" w:rsidRDefault="00E937E9" w:rsidP="00E937E9">
      <w:pPr>
        <w:numPr>
          <w:ilvl w:val="1"/>
          <w:numId w:val="18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CML (&lt;5%): rare; Ph chromosome </w:t>
      </w:r>
      <w:proofErr w:type="gramStart"/>
      <w:r w:rsidRPr="00CE524B">
        <w:rPr>
          <w:rFonts w:ascii="Aptos" w:eastAsia="Times New Roman" w:hAnsi="Aptos" w:cs="Times New Roman"/>
          <w:color w:val="000000"/>
          <w:kern w:val="0"/>
          <w14:ligatures w14:val="none"/>
        </w:rPr>
        <w:t>t(</w:t>
      </w:r>
      <w:proofErr w:type="gramEnd"/>
      <w:r w:rsidRPr="00CE524B">
        <w:rPr>
          <w:rFonts w:ascii="Aptos" w:eastAsia="Times New Roman" w:hAnsi="Aptos" w:cs="Times New Roman"/>
          <w:color w:val="000000"/>
          <w:kern w:val="0"/>
          <w14:ligatures w14:val="none"/>
        </w:rPr>
        <w:t>9;22).</w:t>
      </w:r>
    </w:p>
    <w:p w14:paraId="73EABA96"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Pathophysiology</w:t>
      </w:r>
    </w:p>
    <w:p w14:paraId="0F04FEB0" w14:textId="77777777" w:rsidR="00E937E9" w:rsidRPr="00CE524B" w:rsidRDefault="00E937E9" w:rsidP="00E937E9">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ALL: lymphoblasts replace marrow; transcription factor dysregulation.</w:t>
      </w:r>
    </w:p>
    <w:p w14:paraId="4DAB5285" w14:textId="77777777" w:rsidR="00E937E9" w:rsidRPr="00CE524B" w:rsidRDefault="00E937E9" w:rsidP="00E937E9">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AML: oncogenic mutations impair differentiation → myeloid blast accumulation.</w:t>
      </w:r>
    </w:p>
    <w:p w14:paraId="40899514" w14:textId="77777777" w:rsidR="00E937E9" w:rsidRPr="00CE524B" w:rsidRDefault="00E937E9" w:rsidP="00E937E9">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CE524B">
        <w:rPr>
          <w:rFonts w:ascii="Aptos" w:eastAsia="Times New Roman" w:hAnsi="Aptos" w:cs="Times New Roman"/>
          <w:color w:val="000000"/>
          <w:kern w:val="0"/>
          <w14:ligatures w14:val="none"/>
        </w:rPr>
        <w:t>Both →</w:t>
      </w:r>
      <w:proofErr w:type="gramEnd"/>
      <w:r w:rsidRPr="00CE524B">
        <w:rPr>
          <w:rFonts w:ascii="Aptos" w:eastAsia="Times New Roman" w:hAnsi="Aptos" w:cs="Times New Roman"/>
          <w:color w:val="000000"/>
          <w:kern w:val="0"/>
          <w14:ligatures w14:val="none"/>
        </w:rPr>
        <w:t xml:space="preserve"> marrow failure (anemia, thrombocytopenia, neutropenia).</w:t>
      </w:r>
    </w:p>
    <w:p w14:paraId="7928F528"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w:t>
      </w:r>
    </w:p>
    <w:p w14:paraId="3351F804" w14:textId="77777777" w:rsidR="00E937E9" w:rsidRPr="00CE524B" w:rsidRDefault="00E937E9" w:rsidP="00E937E9">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Symptoms: fatigue, pallor, fever, bleeding, infections, bone/joint pain, hepatosplenomegaly, lymphadenopathy.</w:t>
      </w:r>
    </w:p>
    <w:p w14:paraId="6AA48E49" w14:textId="77777777" w:rsidR="00E937E9" w:rsidRPr="00CE524B" w:rsidRDefault="00E937E9" w:rsidP="00E937E9">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Complications: DIC (esp. AML), leukostasis (&gt;200,000 WBC), hyperuricemia → renal failure, CNS/testicular involvement (ALL).</w:t>
      </w:r>
    </w:p>
    <w:p w14:paraId="45F388BF"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Dx &amp; Prognosis</w:t>
      </w:r>
    </w:p>
    <w:p w14:paraId="2AD1D564" w14:textId="77777777" w:rsidR="00E937E9" w:rsidRPr="00CE524B" w:rsidRDefault="00E937E9" w:rsidP="00E937E9">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20% blasts in marrow = diagnostic.</w:t>
      </w:r>
    </w:p>
    <w:p w14:paraId="4EF4142D" w14:textId="77777777" w:rsidR="00E937E9" w:rsidRPr="00CE524B" w:rsidRDefault="00E937E9" w:rsidP="00E937E9">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Favorable ALL prognosis: age 2–10 yrs, WBC &lt;50,000, good early response.</w:t>
      </w:r>
    </w:p>
    <w:p w14:paraId="04B6DAB1" w14:textId="77777777" w:rsidR="00E937E9" w:rsidRPr="00CE524B" w:rsidRDefault="00E937E9" w:rsidP="00E937E9">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5-year survival: ~85% ALL; AML harder to treat.</w:t>
      </w:r>
    </w:p>
    <w:p w14:paraId="75F071B1"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w:t>
      </w:r>
    </w:p>
    <w:p w14:paraId="244698C0" w14:textId="77777777" w:rsidR="00E937E9" w:rsidRPr="00CE524B" w:rsidRDefault="00E937E9" w:rsidP="00E937E9">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Combination chemo = mainstay.</w:t>
      </w:r>
    </w:p>
    <w:p w14:paraId="435EC48F" w14:textId="77777777" w:rsidR="00E937E9" w:rsidRPr="00CE524B" w:rsidRDefault="00E937E9" w:rsidP="00E937E9">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HSCT for refractory/relapsed cases.</w:t>
      </w:r>
    </w:p>
    <w:p w14:paraId="25A76E61" w14:textId="77777777" w:rsidR="00E937E9" w:rsidRPr="00CE524B" w:rsidRDefault="00E937E9" w:rsidP="00E937E9">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CAR-T cell therapy, bispecific antibodies, TKIs (for Ph+ ALL/CML).</w:t>
      </w:r>
    </w:p>
    <w:p w14:paraId="23423D35"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B81CCBD">
          <v:rect id="_x0000_i1057" alt="" style="width:468pt;height:.05pt;mso-width-percent:0;mso-height-percent:0;mso-width-percent:0;mso-height-percent:0" o:hralign="center" o:hrstd="t" o:hr="t" fillcolor="#a0a0a0" stroked="f"/>
        </w:pict>
      </w:r>
    </w:p>
    <w:p w14:paraId="3F32D60C"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Lymphomas in Children</w:t>
      </w:r>
    </w:p>
    <w:p w14:paraId="1C4A6241"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Non-Hodgkin Lymphoma (NHL)</w:t>
      </w:r>
    </w:p>
    <w:p w14:paraId="6CA80D8F" w14:textId="77777777" w:rsidR="00E937E9" w:rsidRPr="00CE524B" w:rsidRDefault="00E937E9" w:rsidP="00E937E9">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Epidemiology: ~1800 US cases/yr; boys &gt; girls; often linked to immunodeficiency.</w:t>
      </w:r>
    </w:p>
    <w:p w14:paraId="061D1EC3" w14:textId="77777777" w:rsidR="00E937E9" w:rsidRPr="00CE524B" w:rsidRDefault="00E937E9" w:rsidP="00E937E9">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 Burkitt (40%), lymphoblastic (25–30%), large cell (10%).</w:t>
      </w:r>
    </w:p>
    <w:p w14:paraId="2631E367" w14:textId="77777777" w:rsidR="00E937E9" w:rsidRPr="00CE524B" w:rsidRDefault="00E937E9" w:rsidP="00E937E9">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Burkitt lymphoma: MYC translocation; EBV-associated (endemic Africa); rapid growth, often abdominal or jaw mass.</w:t>
      </w:r>
    </w:p>
    <w:p w14:paraId="62EDA19C" w14:textId="77777777" w:rsidR="00E937E9" w:rsidRPr="00CE524B" w:rsidRDefault="00E937E9" w:rsidP="00E937E9">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painless lymphadenopathy, abdominal/chest masses, systemic symptoms.</w:t>
      </w:r>
    </w:p>
    <w:p w14:paraId="515DCA8B" w14:textId="77777777" w:rsidR="00E937E9" w:rsidRPr="00CE524B" w:rsidRDefault="00E937E9" w:rsidP="00E937E9">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Intensive chemo; highly curable.</w:t>
      </w:r>
    </w:p>
    <w:p w14:paraId="16300D6A"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Hodgkin Lymphoma (HL)</w:t>
      </w:r>
    </w:p>
    <w:p w14:paraId="4C7F69F5" w14:textId="77777777" w:rsidR="00E937E9" w:rsidRPr="00CE524B" w:rsidRDefault="00E937E9" w:rsidP="00E937E9">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Pathology: arises in single node chain, contiguous spread; Reed-Sternberg cells hallmark.</w:t>
      </w:r>
    </w:p>
    <w:p w14:paraId="4F10BCA9" w14:textId="77777777" w:rsidR="00E937E9" w:rsidRPr="00CE524B" w:rsidRDefault="00E937E9" w:rsidP="00E937E9">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Subtypes: nodular sclerosis, mixed cellularity, lymphocyte-rich, lymphocyte-depleted, lymphocyte-predominant.</w:t>
      </w:r>
    </w:p>
    <w:p w14:paraId="5022855F" w14:textId="77777777" w:rsidR="00E937E9" w:rsidRPr="00CE524B" w:rsidRDefault="00E937E9" w:rsidP="00E937E9">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Epidemiology: Peaks in adolescence/young adulthood; EBV, HIV, immunodeficiency risk factors.</w:t>
      </w:r>
    </w:p>
    <w:p w14:paraId="57636F84" w14:textId="77777777" w:rsidR="00E937E9" w:rsidRPr="00CE524B" w:rsidRDefault="00E937E9" w:rsidP="00E937E9">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Clinical: painless cervical adenopathy, mediastinal mass (cough, airway compression), B symptoms (fever, night sweats, weight loss).</w:t>
      </w:r>
    </w:p>
    <w:p w14:paraId="1CBA0B46" w14:textId="77777777" w:rsidR="00E937E9" w:rsidRPr="00CE524B" w:rsidRDefault="00E937E9" w:rsidP="00E937E9">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Tx: chemo ± low-dose radiation. Cure rates &gt;90%. Targeted therapies emerging (brentuximab, checkpoint inhibitors).</w:t>
      </w:r>
    </w:p>
    <w:p w14:paraId="284F3A9F"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BC16990">
          <v:rect id="_x0000_i1056" alt="" style="width:468pt;height:.05pt;mso-width-percent:0;mso-height-percent:0;mso-width-percent:0;mso-height-percent:0" o:hralign="center" o:hrstd="t" o:hr="t" fillcolor="#a0a0a0" stroked="f"/>
        </w:pict>
      </w:r>
    </w:p>
    <w:p w14:paraId="0288B677" w14:textId="77777777" w:rsidR="00E937E9" w:rsidRPr="00CE524B" w:rsidRDefault="00E937E9" w:rsidP="00E937E9">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Exam Cues</w:t>
      </w:r>
    </w:p>
    <w:p w14:paraId="51CC9865"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Hemophilia A = most common, factor VIII deficiency, X-linked.</w:t>
      </w:r>
    </w:p>
    <w:p w14:paraId="30FF3821"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Hemarthrosis = hallmark of hemophilia.</w:t>
      </w:r>
    </w:p>
    <w:p w14:paraId="4A1927E0"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vWD = defective platelet adhesion + ↓ factor VIII.</w:t>
      </w:r>
    </w:p>
    <w:p w14:paraId="421B86B4"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Protein C/S/ATIII deficiency = venous thrombosis (esp. adolescents).</w:t>
      </w:r>
    </w:p>
    <w:p w14:paraId="350B886C"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ITP = post-viral, isolated thrombocytopenia, usually self-limited.</w:t>
      </w:r>
    </w:p>
    <w:p w14:paraId="167D79B1"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NAIT = alloimmune, like Rh disease but with platelets.</w:t>
      </w:r>
    </w:p>
    <w:p w14:paraId="66B248B3"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ALL = most common leukemia, peak 2–6 yrs, good prognosis with therapy.</w:t>
      </w:r>
    </w:p>
    <w:p w14:paraId="609BED37"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AML = more heterogeneous, worse outcomes.</w:t>
      </w:r>
    </w:p>
    <w:p w14:paraId="58E8504A"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Burkitt lymphoma = fastest-growing tumor, MYC translocation, EBV-linked.</w:t>
      </w:r>
    </w:p>
    <w:p w14:paraId="635D03A4" w14:textId="77777777" w:rsidR="00E937E9" w:rsidRPr="00CE524B" w:rsidRDefault="00E937E9" w:rsidP="00E937E9">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HL = Reed-Sternberg cells, contiguous spread, high cure rate.</w:t>
      </w:r>
    </w:p>
    <w:p w14:paraId="5841B427"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Management of Iron Deficiency</w:t>
      </w:r>
    </w:p>
    <w:p w14:paraId="6BA92B22"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Global Burden</w:t>
      </w:r>
    </w:p>
    <w:p w14:paraId="53E8B7ED" w14:textId="77777777" w:rsidR="00E937E9" w:rsidRPr="00CE524B" w:rsidRDefault="00E937E9" w:rsidP="00E937E9">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(ID) is the leading cause of anemia worldwide, affecting ~2 billion people.</w:t>
      </w:r>
    </w:p>
    <w:p w14:paraId="21E4F39D" w14:textId="77777777" w:rsidR="00E937E9" w:rsidRPr="00CE524B" w:rsidRDefault="00E937E9" w:rsidP="00E937E9">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Prevalence: 42% of children, 29% of non-pregnant women, 38% of pregnant women.</w:t>
      </w:r>
    </w:p>
    <w:p w14:paraId="676292D1" w14:textId="77777777" w:rsidR="00E937E9" w:rsidRPr="00CE524B" w:rsidRDefault="00E937E9" w:rsidP="00E937E9">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 groups: women of reproductive age, children, patients with chronic diseases.</w:t>
      </w:r>
    </w:p>
    <w:p w14:paraId="4BA75263"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Types of Iron Deficiency</w:t>
      </w:r>
    </w:p>
    <w:p w14:paraId="6D108078" w14:textId="77777777" w:rsidR="00E937E9" w:rsidRPr="00CE524B" w:rsidRDefault="00E937E9" w:rsidP="00E937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Absolute ID: depleted iron stores, low ferritin, increased absorption drive.</w:t>
      </w:r>
    </w:p>
    <w:p w14:paraId="2D1D7A00" w14:textId="77777777" w:rsidR="00E937E9" w:rsidRPr="00CE524B" w:rsidRDefault="00E937E9" w:rsidP="00E937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Functional ID (FID): adequate iron stores but restricted availability due to ↑ hepcidin (inflammation, infection, CKD) → iron trapped in macrophages, ↓ absorption, impaired erythropoiesis.</w:t>
      </w:r>
    </w:p>
    <w:p w14:paraId="5EDE15F5"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3-Step Approach (I³)</w:t>
      </w:r>
    </w:p>
    <w:p w14:paraId="08FD4E8B" w14:textId="77777777" w:rsidR="00E937E9" w:rsidRPr="00CE524B" w:rsidRDefault="00E937E9" w:rsidP="00E937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Identification</w:t>
      </w:r>
    </w:p>
    <w:p w14:paraId="78BAEB9B"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 may occur with or without anemia.</w:t>
      </w:r>
    </w:p>
    <w:p w14:paraId="35ED9398"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Symptoms: fatigue, pica, alopecia, glossitis, impaired cognition, exercise intolerance.</w:t>
      </w:r>
    </w:p>
    <w:p w14:paraId="7643F27A"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Diagnostic tests:</w:t>
      </w:r>
    </w:p>
    <w:p w14:paraId="27BA1E5E"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Ferritin ≤30 μg/L most sensitive &amp; specific (though cut-offs vary with comorbidities).</w:t>
      </w:r>
    </w:p>
    <w:p w14:paraId="2A2BD324"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TSAT &lt;20% supportive.</w:t>
      </w:r>
    </w:p>
    <w:p w14:paraId="6E4FE17E"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Other markers: microcytosis, hypochromia, ↑ RDW, low reticulocyte Hb content (&lt;29 pg).</w:t>
      </w:r>
    </w:p>
    <w:p w14:paraId="098AA1AD"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Ferritin cutoffs differ in inflammation/CKD/heart failure (can diagnose at ferritin ≤500 μg/L if TSAT ≤30%).</w:t>
      </w:r>
    </w:p>
    <w:p w14:paraId="266929EA" w14:textId="77777777" w:rsidR="00E937E9" w:rsidRPr="00CE524B" w:rsidRDefault="00E937E9" w:rsidP="00E937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Investigation</w:t>
      </w:r>
    </w:p>
    <w:p w14:paraId="2B79B519"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ID is not a diagnosis—must find the cause.</w:t>
      </w:r>
    </w:p>
    <w:p w14:paraId="772557AC"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Common etiologies:</w:t>
      </w:r>
    </w:p>
    <w:p w14:paraId="6EA14849"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Women: heavy menstrual bleeding (HMB).</w:t>
      </w:r>
    </w:p>
    <w:p w14:paraId="3C5EFA74"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All patients: GI bleeding, celiac disease, malignancy, malabsorption, bariatric surgery, chronic blood donation.</w:t>
      </w:r>
    </w:p>
    <w:p w14:paraId="22BAF734"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Thorough bleeding, dietary, and medication history essential.</w:t>
      </w:r>
    </w:p>
    <w:p w14:paraId="79AA4F2B" w14:textId="77777777" w:rsidR="00E937E9" w:rsidRPr="00CE524B" w:rsidRDefault="00E937E9" w:rsidP="00E937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Repletion</w:t>
      </w:r>
    </w:p>
    <w:p w14:paraId="15AC1730"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RBC transfusion: reserved for severe, symptomatic anemia with hemodynamic instability.</w:t>
      </w:r>
    </w:p>
    <w:p w14:paraId="06025BF1"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iron:</w:t>
      </w:r>
    </w:p>
    <w:p w14:paraId="238DD550"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First-line in stable outpatients.</w:t>
      </w:r>
    </w:p>
    <w:p w14:paraId="133D30B6"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Forms: ferrous sulfate, gluconate, fumarate; alternatives include polysaccharide complexes, heme iron, ferric citrate.</w:t>
      </w:r>
    </w:p>
    <w:p w14:paraId="2D827702"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Absorption ↑ with vitamin C; ↓ with calcium, PPIs, tea/coffee.</w:t>
      </w:r>
    </w:p>
    <w:p w14:paraId="011C46BF"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Adverse effects: GI intolerance common (nausea, constipation, diarrhea).</w:t>
      </w:r>
    </w:p>
    <w:p w14:paraId="34D2B7A6"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New evidence: once-daily or alternate-day dosing improves absorption (avoids hepcidin surge).</w:t>
      </w:r>
    </w:p>
    <w:p w14:paraId="12DC1FDE"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Course: </w:t>
      </w:r>
      <w:proofErr w:type="gramStart"/>
      <w:r w:rsidRPr="00CE524B">
        <w:rPr>
          <w:rFonts w:ascii="Aptos" w:eastAsia="Times New Roman" w:hAnsi="Aptos" w:cs="Times New Roman"/>
          <w:color w:val="000000"/>
          <w:kern w:val="0"/>
          <w14:ligatures w14:val="none"/>
        </w:rPr>
        <w:t>typically</w:t>
      </w:r>
      <w:proofErr w:type="gramEnd"/>
      <w:r w:rsidRPr="00CE524B">
        <w:rPr>
          <w:rFonts w:ascii="Aptos" w:eastAsia="Times New Roman" w:hAnsi="Aptos" w:cs="Times New Roman"/>
          <w:color w:val="000000"/>
          <w:kern w:val="0"/>
          <w14:ligatures w14:val="none"/>
        </w:rPr>
        <w:t xml:space="preserve"> ≥3–6 months to replete stores.</w:t>
      </w:r>
    </w:p>
    <w:p w14:paraId="21BF4E58" w14:textId="77777777" w:rsidR="00E937E9" w:rsidRPr="00CE524B" w:rsidRDefault="00E937E9" w:rsidP="00E937E9">
      <w:pPr>
        <w:numPr>
          <w:ilvl w:val="1"/>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iron:</w:t>
      </w:r>
    </w:p>
    <w:p w14:paraId="432D5B20"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Preferred when oral is ineffective, poorly tolerated, or rapid correction is needed (pre-operative, IBD, CKD, chemotherapy-induced anemia, bariatric surgery).</w:t>
      </w:r>
    </w:p>
    <w:p w14:paraId="3E0DB1F4"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Products: iron sucrose, ferric carboxymaltose, ferumoxytol, iron isomaltoside.</w:t>
      </w:r>
    </w:p>
    <w:p w14:paraId="2E70BF46"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Typical repletion requires 1000–1500 mg total iron, sometimes more with severe IDA.</w:t>
      </w:r>
    </w:p>
    <w:p w14:paraId="3666ADE8"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Risks: rare hypersensitivity; ferric carboxymaltose can cause hypophosphatemia.</w:t>
      </w:r>
    </w:p>
    <w:p w14:paraId="1C2A7014" w14:textId="77777777" w:rsidR="00E937E9" w:rsidRPr="00CE524B" w:rsidRDefault="00E937E9" w:rsidP="00E937E9">
      <w:pPr>
        <w:numPr>
          <w:ilvl w:val="2"/>
          <w:numId w:val="19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High-dose IV preparations allow rapid single-visit repletion.</w:t>
      </w:r>
    </w:p>
    <w:p w14:paraId="231A7E18"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Chronic Management</w:t>
      </w:r>
    </w:p>
    <w:p w14:paraId="4A64157E" w14:textId="77777777" w:rsidR="00E937E9" w:rsidRPr="00CE524B" w:rsidRDefault="00E937E9" w:rsidP="00E937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Some patients need ongoing maintenance therapy (IBD, chronic GI losses, malabsorption, heavy uterine bleeding).</w:t>
      </w:r>
    </w:p>
    <w:p w14:paraId="7C995424" w14:textId="77777777" w:rsidR="00E937E9" w:rsidRPr="00CE524B" w:rsidRDefault="00E937E9" w:rsidP="00E937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Monitoring: CBC, reticulocytes, ferritin, TSAT every 3–6 months.</w:t>
      </w:r>
    </w:p>
    <w:p w14:paraId="213DF353" w14:textId="77777777" w:rsidR="00E937E9" w:rsidRPr="00CE524B" w:rsidRDefault="00E937E9" w:rsidP="00E937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Strategy: oral iron daily/alternate day OR scheduled IV infusions (every 1–6 months) to maintain ferritin &gt;50 μg/L and TSAT &gt;20%.</w:t>
      </w:r>
    </w:p>
    <w:p w14:paraId="60AC6F92"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Perioperative Blood Management (PBM)</w:t>
      </w:r>
    </w:p>
    <w:p w14:paraId="52412BA0" w14:textId="77777777" w:rsidR="00E937E9" w:rsidRPr="00CE524B" w:rsidRDefault="00E937E9" w:rsidP="00E937E9">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Early detection and treatment of pre-operative ID/IDA </w:t>
      </w:r>
      <w:proofErr w:type="gramStart"/>
      <w:r w:rsidRPr="00CE524B">
        <w:rPr>
          <w:rFonts w:ascii="Aptos" w:eastAsia="Times New Roman" w:hAnsi="Aptos" w:cs="Times New Roman"/>
          <w:color w:val="000000"/>
          <w:kern w:val="0"/>
          <w14:ligatures w14:val="none"/>
        </w:rPr>
        <w:t>improves</w:t>
      </w:r>
      <w:proofErr w:type="gramEnd"/>
      <w:r w:rsidRPr="00CE524B">
        <w:rPr>
          <w:rFonts w:ascii="Aptos" w:eastAsia="Times New Roman" w:hAnsi="Aptos" w:cs="Times New Roman"/>
          <w:color w:val="000000"/>
          <w:kern w:val="0"/>
          <w14:ligatures w14:val="none"/>
        </w:rPr>
        <w:t xml:space="preserve"> outcomes.</w:t>
      </w:r>
    </w:p>
    <w:p w14:paraId="29336F12" w14:textId="77777777" w:rsidR="00E937E9" w:rsidRPr="00CE524B" w:rsidRDefault="00E937E9" w:rsidP="00E937E9">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iron if ≥6 weeks before surgery; IV iron if &lt;6 weeks.</w:t>
      </w:r>
    </w:p>
    <w:p w14:paraId="3538C621" w14:textId="77777777" w:rsidR="00E937E9" w:rsidRPr="00CE524B" w:rsidRDefault="00E937E9" w:rsidP="00E937E9">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iron ± erythropoietin pre-op reduces transfusion needs, hospital stay, and complications.</w:t>
      </w:r>
    </w:p>
    <w:p w14:paraId="5E15A97E"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B01C373">
          <v:rect id="_x0000_i1055" alt="" style="width:468pt;height:.05pt;mso-width-percent:0;mso-height-percent:0;mso-width-percent:0;mso-height-percent:0" o:hralign="center" o:hrstd="t" o:hr="t" fillcolor="#a0a0a0" stroked="f"/>
        </w:pict>
      </w:r>
    </w:p>
    <w:p w14:paraId="001427E2" w14:textId="77777777" w:rsidR="00E937E9" w:rsidRPr="00CE524B" w:rsidRDefault="00E937E9" w:rsidP="00E937E9">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Key Exam Pearls</w:t>
      </w:r>
    </w:p>
    <w:p w14:paraId="204ACC2A" w14:textId="77777777" w:rsidR="00E937E9" w:rsidRPr="00CE524B" w:rsidRDefault="00E937E9" w:rsidP="00E937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Ferritin ≤30 μg/L = diagnostic for ID (except in inflammation/CKD).</w:t>
      </w:r>
    </w:p>
    <w:p w14:paraId="70873089" w14:textId="77777777" w:rsidR="00E937E9" w:rsidRPr="00CE524B" w:rsidRDefault="00E937E9" w:rsidP="00E937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iron: alternate-day dosing improves absorption.</w:t>
      </w:r>
    </w:p>
    <w:p w14:paraId="0D5DF7FA" w14:textId="77777777" w:rsidR="00E937E9" w:rsidRPr="00CE524B" w:rsidRDefault="00E937E9" w:rsidP="00E937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iron: consider in CKD, IBD, chemotherapy, bariatric surgery, pre-op anemia.</w:t>
      </w:r>
    </w:p>
    <w:p w14:paraId="68FEDD34" w14:textId="77777777" w:rsidR="00E937E9" w:rsidRPr="00CE524B" w:rsidRDefault="00E937E9" w:rsidP="00E937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Transfusions: last resort—only for symptomatic instability.</w:t>
      </w:r>
    </w:p>
    <w:p w14:paraId="1478F440" w14:textId="77777777" w:rsidR="00E937E9" w:rsidRPr="00CE524B" w:rsidRDefault="00E937E9" w:rsidP="00E937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Always investigate the cause—menorrhagia, GI blood loss, celiac, cancer.</w:t>
      </w:r>
    </w:p>
    <w:p w14:paraId="7037D051"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What’s in an Anticoagulant Comparison Chart (Typical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7278"/>
      </w:tblGrid>
      <w:tr w:rsidR="00E937E9" w:rsidRPr="00CE524B" w14:paraId="652D57E4" w14:textId="77777777">
        <w:trPr>
          <w:tblHeader/>
          <w:tblCellSpacing w:w="15" w:type="dxa"/>
        </w:trPr>
        <w:tc>
          <w:tcPr>
            <w:tcW w:w="0" w:type="auto"/>
            <w:vAlign w:val="center"/>
            <w:hideMark/>
          </w:tcPr>
          <w:p w14:paraId="283F9A74"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Feature</w:t>
            </w:r>
          </w:p>
        </w:tc>
        <w:tc>
          <w:tcPr>
            <w:tcW w:w="0" w:type="auto"/>
            <w:vAlign w:val="center"/>
            <w:hideMark/>
          </w:tcPr>
          <w:p w14:paraId="2B1524B1"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What’s Compared / Why Important</w:t>
            </w:r>
          </w:p>
        </w:tc>
      </w:tr>
      <w:tr w:rsidR="00E937E9" w:rsidRPr="00CE524B" w14:paraId="611683DC" w14:textId="77777777">
        <w:trPr>
          <w:tblCellSpacing w:w="15" w:type="dxa"/>
        </w:trPr>
        <w:tc>
          <w:tcPr>
            <w:tcW w:w="0" w:type="auto"/>
            <w:vAlign w:val="center"/>
            <w:hideMark/>
          </w:tcPr>
          <w:p w14:paraId="1791AB8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Drug classes</w:t>
            </w:r>
          </w:p>
        </w:tc>
        <w:tc>
          <w:tcPr>
            <w:tcW w:w="0" w:type="auto"/>
            <w:vAlign w:val="center"/>
            <w:hideMark/>
          </w:tcPr>
          <w:p w14:paraId="4A6D605C"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Warfarin (VKA), Direct Oral Anticoagulants (DOACs) like apixaban, rivaroxaban, edoxaban, dabigatran; possibly low-molecular weight heparin (LMWH), fondaparinux</w:t>
            </w:r>
          </w:p>
        </w:tc>
      </w:tr>
      <w:tr w:rsidR="00E937E9" w:rsidRPr="00CE524B" w14:paraId="40C5A588" w14:textId="77777777">
        <w:trPr>
          <w:tblCellSpacing w:w="15" w:type="dxa"/>
        </w:trPr>
        <w:tc>
          <w:tcPr>
            <w:tcW w:w="0" w:type="auto"/>
            <w:vAlign w:val="center"/>
            <w:hideMark/>
          </w:tcPr>
          <w:p w14:paraId="37CD71FA"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Indications</w:t>
            </w:r>
          </w:p>
        </w:tc>
        <w:tc>
          <w:tcPr>
            <w:tcW w:w="0" w:type="auto"/>
            <w:vAlign w:val="center"/>
            <w:hideMark/>
          </w:tcPr>
          <w:p w14:paraId="5F9A629A"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Treatment of DVT/PE, stroke prevention in A-fib, prophylaxis in surgery, etc.</w:t>
            </w:r>
          </w:p>
        </w:tc>
      </w:tr>
      <w:tr w:rsidR="00E937E9" w:rsidRPr="00CE524B" w14:paraId="60214B06" w14:textId="77777777">
        <w:trPr>
          <w:tblCellSpacing w:w="15" w:type="dxa"/>
        </w:trPr>
        <w:tc>
          <w:tcPr>
            <w:tcW w:w="0" w:type="auto"/>
            <w:vAlign w:val="center"/>
            <w:hideMark/>
          </w:tcPr>
          <w:p w14:paraId="796C285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Onset of action / Half-life</w:t>
            </w:r>
          </w:p>
        </w:tc>
        <w:tc>
          <w:tcPr>
            <w:tcW w:w="0" w:type="auto"/>
            <w:vAlign w:val="center"/>
            <w:hideMark/>
          </w:tcPr>
          <w:p w14:paraId="4554C54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How fast each drug works and how long its effects last—important for peri-op or bleeding risk</w:t>
            </w:r>
          </w:p>
        </w:tc>
      </w:tr>
      <w:tr w:rsidR="00E937E9" w:rsidRPr="00CE524B" w14:paraId="140B9846" w14:textId="77777777">
        <w:trPr>
          <w:tblCellSpacing w:w="15" w:type="dxa"/>
        </w:trPr>
        <w:tc>
          <w:tcPr>
            <w:tcW w:w="0" w:type="auto"/>
            <w:vAlign w:val="center"/>
            <w:hideMark/>
          </w:tcPr>
          <w:p w14:paraId="7848064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Metabolism / Elimination</w:t>
            </w:r>
          </w:p>
        </w:tc>
        <w:tc>
          <w:tcPr>
            <w:tcW w:w="0" w:type="auto"/>
            <w:vAlign w:val="center"/>
            <w:hideMark/>
          </w:tcPr>
          <w:p w14:paraId="7E2607F1"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Renal clearance, hepatic metabolism; affects dose adjustment in renal dysfunction or liver disease</w:t>
            </w:r>
          </w:p>
        </w:tc>
      </w:tr>
      <w:tr w:rsidR="00E937E9" w:rsidRPr="00CE524B" w14:paraId="1202CCA8" w14:textId="77777777">
        <w:trPr>
          <w:tblCellSpacing w:w="15" w:type="dxa"/>
        </w:trPr>
        <w:tc>
          <w:tcPr>
            <w:tcW w:w="0" w:type="auto"/>
            <w:vAlign w:val="center"/>
            <w:hideMark/>
          </w:tcPr>
          <w:p w14:paraId="1BDD6250"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Dosing regimens</w:t>
            </w:r>
          </w:p>
        </w:tc>
        <w:tc>
          <w:tcPr>
            <w:tcW w:w="0" w:type="auto"/>
            <w:vAlign w:val="center"/>
            <w:hideMark/>
          </w:tcPr>
          <w:p w14:paraId="1711695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Standard dosing, adjustments for renal/hepatic impairment, age, weight</w:t>
            </w:r>
          </w:p>
        </w:tc>
      </w:tr>
      <w:tr w:rsidR="00E937E9" w:rsidRPr="00CE524B" w14:paraId="14E97406" w14:textId="77777777">
        <w:trPr>
          <w:tblCellSpacing w:w="15" w:type="dxa"/>
        </w:trPr>
        <w:tc>
          <w:tcPr>
            <w:tcW w:w="0" w:type="auto"/>
            <w:vAlign w:val="center"/>
            <w:hideMark/>
          </w:tcPr>
          <w:p w14:paraId="1071F64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Drug interactions</w:t>
            </w:r>
          </w:p>
        </w:tc>
        <w:tc>
          <w:tcPr>
            <w:tcW w:w="0" w:type="auto"/>
            <w:vAlign w:val="center"/>
            <w:hideMark/>
          </w:tcPr>
          <w:p w14:paraId="7F0243A1"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P-gp inhibitors/inducers, CYP450 interactions; warfarin’s many interactions vs DOACs’ fewer but still important ones</w:t>
            </w:r>
          </w:p>
        </w:tc>
      </w:tr>
      <w:tr w:rsidR="00E937E9" w:rsidRPr="00CE524B" w14:paraId="7586801E" w14:textId="77777777">
        <w:trPr>
          <w:tblCellSpacing w:w="15" w:type="dxa"/>
        </w:trPr>
        <w:tc>
          <w:tcPr>
            <w:tcW w:w="0" w:type="auto"/>
            <w:vAlign w:val="center"/>
            <w:hideMark/>
          </w:tcPr>
          <w:p w14:paraId="5B14B94F"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Monitoring</w:t>
            </w:r>
          </w:p>
        </w:tc>
        <w:tc>
          <w:tcPr>
            <w:tcW w:w="0" w:type="auto"/>
            <w:vAlign w:val="center"/>
            <w:hideMark/>
          </w:tcPr>
          <w:p w14:paraId="4515EF3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Need / convenience: warfarin requires INR; DOACs generally not monitored but may need renal function checks, etc.</w:t>
            </w:r>
          </w:p>
        </w:tc>
      </w:tr>
      <w:tr w:rsidR="00E937E9" w:rsidRPr="00CE524B" w14:paraId="13DBC0F7" w14:textId="77777777">
        <w:trPr>
          <w:tblCellSpacing w:w="15" w:type="dxa"/>
        </w:trPr>
        <w:tc>
          <w:tcPr>
            <w:tcW w:w="0" w:type="auto"/>
            <w:vAlign w:val="center"/>
            <w:hideMark/>
          </w:tcPr>
          <w:p w14:paraId="43EE041F"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Reversal agents</w:t>
            </w:r>
          </w:p>
        </w:tc>
        <w:tc>
          <w:tcPr>
            <w:tcW w:w="0" w:type="auto"/>
            <w:vAlign w:val="center"/>
            <w:hideMark/>
          </w:tcPr>
          <w:p w14:paraId="1D20F17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Vitamin K + PCCs for warfarin; specific reversal agents for DOACs (e.g. idarucizumab for dabigatran; andexanet alfa for factor Xa inhibitors)</w:t>
            </w:r>
          </w:p>
        </w:tc>
      </w:tr>
      <w:tr w:rsidR="00E937E9" w:rsidRPr="00CE524B" w14:paraId="7877BACE" w14:textId="77777777">
        <w:trPr>
          <w:tblCellSpacing w:w="15" w:type="dxa"/>
        </w:trPr>
        <w:tc>
          <w:tcPr>
            <w:tcW w:w="0" w:type="auto"/>
            <w:vAlign w:val="center"/>
            <w:hideMark/>
          </w:tcPr>
          <w:p w14:paraId="708684B1"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Special populations</w:t>
            </w:r>
          </w:p>
        </w:tc>
        <w:tc>
          <w:tcPr>
            <w:tcW w:w="0" w:type="auto"/>
            <w:vAlign w:val="center"/>
            <w:hideMark/>
          </w:tcPr>
          <w:p w14:paraId="739D66A5"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Pregnancy, children, extremes of body weight, dialysis, cancer patients, with mechanical heart valves</w:t>
            </w:r>
          </w:p>
        </w:tc>
      </w:tr>
      <w:tr w:rsidR="00E937E9" w:rsidRPr="00CE524B" w14:paraId="1A9991FF" w14:textId="77777777">
        <w:trPr>
          <w:tblCellSpacing w:w="15" w:type="dxa"/>
        </w:trPr>
        <w:tc>
          <w:tcPr>
            <w:tcW w:w="0" w:type="auto"/>
            <w:vAlign w:val="center"/>
            <w:hideMark/>
          </w:tcPr>
          <w:p w14:paraId="24465C3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 risk / Safety profile</w:t>
            </w:r>
          </w:p>
        </w:tc>
        <w:tc>
          <w:tcPr>
            <w:tcW w:w="0" w:type="auto"/>
            <w:vAlign w:val="center"/>
            <w:hideMark/>
          </w:tcPr>
          <w:p w14:paraId="3A4C4255"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GI bleeding risk, intracranial hemorrhage, other adverse effects</w:t>
            </w:r>
          </w:p>
        </w:tc>
      </w:tr>
      <w:tr w:rsidR="00E937E9" w:rsidRPr="00CE524B" w14:paraId="73F622A3" w14:textId="77777777">
        <w:trPr>
          <w:tblCellSpacing w:w="15" w:type="dxa"/>
        </w:trPr>
        <w:tc>
          <w:tcPr>
            <w:tcW w:w="0" w:type="auto"/>
            <w:vAlign w:val="center"/>
            <w:hideMark/>
          </w:tcPr>
          <w:p w14:paraId="1082925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Practical considerations</w:t>
            </w:r>
          </w:p>
        </w:tc>
        <w:tc>
          <w:tcPr>
            <w:tcW w:w="0" w:type="auto"/>
            <w:vAlign w:val="center"/>
            <w:hideMark/>
          </w:tcPr>
          <w:p w14:paraId="7C340D7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Cost, pill burden, dosing frequency, dietary interactions (for warfarin), availability</w:t>
            </w:r>
          </w:p>
        </w:tc>
      </w:tr>
    </w:tbl>
    <w:p w14:paraId="449BCA44"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771D8DD">
          <v:rect id="_x0000_i1054" alt="" style="width:468pt;height:.05pt;mso-width-percent:0;mso-height-percent:0;mso-width-percent:0;mso-height-percent:0" o:hralign="center" o:hrstd="t" o:hr="t" fillcolor="#a0a0a0" stroked="f"/>
        </w:pict>
      </w:r>
    </w:p>
    <w:p w14:paraId="27AB60B5"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Key Comparison Takeaways (General, Evidence-Based)</w:t>
      </w:r>
    </w:p>
    <w:p w14:paraId="74A9B699" w14:textId="77777777" w:rsidR="00E937E9" w:rsidRPr="00CE524B" w:rsidRDefault="00E937E9" w:rsidP="00E937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 VKAs: Long track record; many drug &amp; diet interactions; requires frequent monitoring (INR); reversible; good for certain populations (mechanical valves, severe renal failure).</w:t>
      </w:r>
    </w:p>
    <w:p w14:paraId="2DCF0A4A" w14:textId="77777777" w:rsidR="00E937E9" w:rsidRPr="00CE524B" w:rsidRDefault="00E937E9" w:rsidP="00E937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DOACs: More predictable pharmacokinetics; fixed dosing; fewer interactions; rapid onset; less monitoring; reversal agents exist; may be preferred in many indications except where DOACs are contraindicated.</w:t>
      </w:r>
    </w:p>
    <w:p w14:paraId="7ACA7259" w14:textId="77777777" w:rsidR="00E937E9" w:rsidRPr="00CE524B" w:rsidRDefault="00E937E9" w:rsidP="00E937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Renal function is crucial: Dose adjustments or avoidance for DOACs when creatinine clearance is low. Also critical for LMWH.</w:t>
      </w:r>
    </w:p>
    <w:p w14:paraId="4391CCBF" w14:textId="77777777" w:rsidR="00E937E9" w:rsidRPr="00CE524B" w:rsidRDefault="00E937E9" w:rsidP="00E937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Bleeding risk: Intracranial hemorrhage lower with many DOACs vs warfarin; GI bleeds somewhat higher with some DOACs.</w:t>
      </w:r>
    </w:p>
    <w:p w14:paraId="4B68A45C" w14:textId="77777777" w:rsidR="00E937E9" w:rsidRPr="00CE524B" w:rsidRDefault="00E937E9" w:rsidP="00E937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availability: Warfarin easily reversed with vitamin K, PCCs; DOACs have specific reversal agents but not always available/costly.</w:t>
      </w:r>
    </w:p>
    <w:p w14:paraId="594DA276"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Summary: Anemia &amp; Anti-Clotting Medications</w:t>
      </w:r>
    </w:p>
    <w:p w14:paraId="125E6196"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Supplements</w:t>
      </w:r>
    </w:p>
    <w:p w14:paraId="49D26D5E" w14:textId="77777777" w:rsidR="00E937E9" w:rsidRPr="00CE524B" w:rsidRDefault="00E937E9" w:rsidP="00E937E9">
      <w:pPr>
        <w:numPr>
          <w:ilvl w:val="0"/>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Transport in Enterocytes</w:t>
      </w:r>
    </w:p>
    <w:p w14:paraId="28BA79A1"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Apical transporters: DMT1 (for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heme transporter.</w:t>
      </w:r>
    </w:p>
    <w:p w14:paraId="14D8DE19"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Basolateral transporter: Ferroportin (exports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5ECD18EE"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Cytochrome B (apical) reduces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w:t>
      </w:r>
    </w:p>
    <w:p w14:paraId="7D4256F9"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Hephaestin (basolateral) oxidizes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for binding to transferrin.</w:t>
      </w:r>
    </w:p>
    <w:p w14:paraId="750F799A"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Ferritin: intracellular storage form.</w:t>
      </w:r>
    </w:p>
    <w:p w14:paraId="6DB8FF68"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C enhances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reduction and absorption.</w:t>
      </w:r>
    </w:p>
    <w:p w14:paraId="6D2B195D" w14:textId="77777777" w:rsidR="00E937E9" w:rsidRPr="00CE524B" w:rsidRDefault="00E937E9" w:rsidP="00E937E9">
      <w:pPr>
        <w:numPr>
          <w:ilvl w:val="0"/>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Iron Forms</w:t>
      </w:r>
    </w:p>
    <w:p w14:paraId="2978E3DF"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Ferrous salts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sulfate, gluconate, fumarate.</w:t>
      </w:r>
    </w:p>
    <w:p w14:paraId="1DCAA8D2" w14:textId="77777777" w:rsidR="00E937E9" w:rsidRPr="00CE524B" w:rsidRDefault="00E937E9" w:rsidP="00E937E9">
      <w:pPr>
        <w:numPr>
          <w:ilvl w:val="2"/>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Require gastric acid, best absorbed on empty stomach (± vitamin C).</w:t>
      </w:r>
    </w:p>
    <w:p w14:paraId="02BB4CB8" w14:textId="77777777" w:rsidR="00E937E9" w:rsidRPr="00CE524B" w:rsidRDefault="00E937E9" w:rsidP="00E937E9">
      <w:pPr>
        <w:numPr>
          <w:ilvl w:val="2"/>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GI side effects common → start low dose/with food then titrate.</w:t>
      </w:r>
    </w:p>
    <w:p w14:paraId="667AECCF"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Polysaccharide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taken with or without food, palatable, more expensive, less soluble.</w:t>
      </w:r>
    </w:p>
    <w:p w14:paraId="14DBA35C"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Heme iron polypeptide: more bioavailable, absorbed via separate transporter, not </w:t>
      </w:r>
      <w:proofErr w:type="gramStart"/>
      <w:r w:rsidRPr="00CE524B">
        <w:rPr>
          <w:rFonts w:ascii="Aptos" w:eastAsia="Times New Roman" w:hAnsi="Aptos" w:cs="Times New Roman"/>
          <w:color w:val="000000"/>
          <w:kern w:val="0"/>
          <w14:ligatures w14:val="none"/>
        </w:rPr>
        <w:t>acid-dependent</w:t>
      </w:r>
      <w:proofErr w:type="gramEnd"/>
      <w:r w:rsidRPr="00CE524B">
        <w:rPr>
          <w:rFonts w:ascii="Aptos" w:eastAsia="Times New Roman" w:hAnsi="Aptos" w:cs="Times New Roman"/>
          <w:color w:val="000000"/>
          <w:kern w:val="0"/>
          <w14:ligatures w14:val="none"/>
        </w:rPr>
        <w:t>.</w:t>
      </w:r>
    </w:p>
    <w:p w14:paraId="4916C8F4" w14:textId="77777777" w:rsidR="00E937E9" w:rsidRPr="00CE524B" w:rsidRDefault="00E937E9" w:rsidP="00E937E9">
      <w:pPr>
        <w:numPr>
          <w:ilvl w:val="0"/>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Parenteral Iron</w:t>
      </w:r>
    </w:p>
    <w:p w14:paraId="0A280BE4"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IV options: iron sucrose, iron dextran, ferric gluconate, ferric carboxymaltose.</w:t>
      </w:r>
    </w:p>
    <w:p w14:paraId="3D5CD5BD"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Nanoparticle formulations improve </w:t>
      </w:r>
      <w:proofErr w:type="gramStart"/>
      <w:r w:rsidRPr="00CE524B">
        <w:rPr>
          <w:rFonts w:ascii="Aptos" w:eastAsia="Times New Roman" w:hAnsi="Aptos" w:cs="Times New Roman"/>
          <w:color w:val="000000"/>
          <w:kern w:val="0"/>
          <w14:ligatures w14:val="none"/>
        </w:rPr>
        <w:t>delivery</w:t>
      </w:r>
      <w:proofErr w:type="gramEnd"/>
      <w:r w:rsidRPr="00CE524B">
        <w:rPr>
          <w:rFonts w:ascii="Aptos" w:eastAsia="Times New Roman" w:hAnsi="Aptos" w:cs="Times New Roman"/>
          <w:color w:val="000000"/>
          <w:kern w:val="0"/>
          <w14:ligatures w14:val="none"/>
        </w:rPr>
        <w:t xml:space="preserve"> but risks include infusion reactions and hypophosphatemia (ferric carboxymaltose).</w:t>
      </w:r>
    </w:p>
    <w:p w14:paraId="2D807812" w14:textId="77777777" w:rsidR="00E937E9" w:rsidRPr="00CE524B" w:rsidRDefault="00E937E9" w:rsidP="00E937E9">
      <w:pPr>
        <w:numPr>
          <w:ilvl w:val="1"/>
          <w:numId w:val="19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Indicated for oral iron intolerance, malabsorption, or need for rapid repletion.</w:t>
      </w:r>
    </w:p>
    <w:p w14:paraId="348B1E29"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DA8D734">
          <v:rect id="_x0000_i1053" alt="" style="width:468pt;height:.05pt;mso-width-percent:0;mso-height-percent:0;mso-width-percent:0;mso-height-percent:0" o:hralign="center" o:hrstd="t" o:hr="t" fillcolor="#a0a0a0" stroked="f"/>
        </w:pict>
      </w:r>
    </w:p>
    <w:p w14:paraId="5810D9A5"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B12 (Cobalamin)</w:t>
      </w:r>
    </w:p>
    <w:p w14:paraId="197A651D"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Source: animal products, fortified foods.</w:t>
      </w:r>
    </w:p>
    <w:p w14:paraId="0785B8AB"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Functions: DNA synthesis, RBC production, myelin/nerve function.</w:t>
      </w:r>
    </w:p>
    <w:p w14:paraId="300A3544"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Absorption Pathway:</w:t>
      </w:r>
    </w:p>
    <w:p w14:paraId="12AA2D93" w14:textId="77777777" w:rsidR="00E937E9" w:rsidRPr="00CE524B" w:rsidRDefault="00E937E9" w:rsidP="00E937E9">
      <w:pPr>
        <w:numPr>
          <w:ilvl w:val="1"/>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stomach: protein-bound B12 released by acid + pepsin → binds haptocorrin (HC).</w:t>
      </w:r>
    </w:p>
    <w:p w14:paraId="25A318E6" w14:textId="77777777" w:rsidR="00E937E9" w:rsidRPr="00CE524B" w:rsidRDefault="00E937E9" w:rsidP="00E937E9">
      <w:pPr>
        <w:numPr>
          <w:ilvl w:val="1"/>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duodenum: B12 dissociates, binds intrinsic factor (IF) → absorbed in ileum.</w:t>
      </w:r>
    </w:p>
    <w:p w14:paraId="7CFF07BE" w14:textId="77777777" w:rsidR="00E937E9" w:rsidRPr="00CE524B" w:rsidRDefault="00E937E9" w:rsidP="00E937E9">
      <w:pPr>
        <w:numPr>
          <w:ilvl w:val="1"/>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 blood: binds transcobalamin (TC) → active form holotranscobalamin delivered to tissues.</w:t>
      </w:r>
    </w:p>
    <w:p w14:paraId="5ED8FC35"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Deficiency Causes: pernicious anemia (autoimmune anti-IF), malabsorption (Crohn’s, celiac), meds (PPIs, metformin).</w:t>
      </w:r>
    </w:p>
    <w:p w14:paraId="45506494"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Therapy: oral forms (cyanocobalamin, methylcobalamin, adenosylcobalamin) or IM (cyanocobalamin, hydroxocobalamin).</w:t>
      </w:r>
    </w:p>
    <w:p w14:paraId="382F6E1D" w14:textId="77777777" w:rsidR="00E937E9" w:rsidRPr="00CE524B" w:rsidRDefault="00E937E9" w:rsidP="00E937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Note: Folate can mask hematologic but not neurologic effects of B12 deficiency.</w:t>
      </w:r>
    </w:p>
    <w:p w14:paraId="0EA01B0A"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73A06BE">
          <v:rect id="_x0000_i1052" alt="" style="width:468pt;height:.05pt;mso-width-percent:0;mso-height-percent:0;mso-width-percent:0;mso-height-percent:0" o:hralign="center" o:hrstd="t" o:hr="t" fillcolor="#a0a0a0" stroked="f"/>
        </w:pict>
      </w:r>
    </w:p>
    <w:p w14:paraId="2F3A1391"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Anticoagulants</w:t>
      </w:r>
    </w:p>
    <w:p w14:paraId="620D7FB6"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(Coumadin)</w:t>
      </w:r>
    </w:p>
    <w:p w14:paraId="3AE94162" w14:textId="77777777" w:rsidR="00E937E9" w:rsidRPr="00CE524B" w:rsidRDefault="00E937E9" w:rsidP="00E937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Inhibits VKORC1 → prevents vitamin K recycling → ↓ activation of factors II, VII, IX, X.</w:t>
      </w:r>
    </w:p>
    <w:p w14:paraId="217E2565" w14:textId="77777777" w:rsidR="00E937E9" w:rsidRPr="00CE524B" w:rsidRDefault="00E937E9" w:rsidP="00E937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Indications: AFib, venous thromboembolism (VTE) prophylaxis/treatment, prosthetic valves, post-MI thromboembolic risk reduction.</w:t>
      </w:r>
    </w:p>
    <w:p w14:paraId="7F6D5088" w14:textId="77777777" w:rsidR="00E937E9" w:rsidRPr="00CE524B" w:rsidRDefault="00E937E9" w:rsidP="00E937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Pros: long half-life, effective for mechanical valves, inexpensive.</w:t>
      </w:r>
    </w:p>
    <w:p w14:paraId="1FB75E21" w14:textId="77777777" w:rsidR="00E937E9" w:rsidRPr="00CE524B" w:rsidRDefault="00E937E9" w:rsidP="00E937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Cons: requires INR monitoring (2–3 therapeutic range, higher for mechanical valves), affected by diet and drug interactions, risk of bleeding and hepatotoxicity.</w:t>
      </w:r>
    </w:p>
    <w:p w14:paraId="58A2E10B" w14:textId="77777777" w:rsidR="00E937E9" w:rsidRPr="00CE524B" w:rsidRDefault="00E937E9" w:rsidP="00E937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Reversal: PCC (prothrombin complex concentrate) = rapid reversal; vitamin K for sustained reversal.</w:t>
      </w:r>
    </w:p>
    <w:p w14:paraId="7BA040A7"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Direct Oral Anticoagulants (DOACs)</w:t>
      </w:r>
    </w:p>
    <w:p w14:paraId="4DDD48D1"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Factor Xa inhibitors: Apixaban, Edoxaban, Rivaroxaban.</w:t>
      </w:r>
    </w:p>
    <w:p w14:paraId="3D3F6766"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Direct thrombin inhibitor: Dabigatran.</w:t>
      </w:r>
    </w:p>
    <w:p w14:paraId="446E75FE"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Mechanism: block factor Xa or thrombin → ↓ fibrin formation.</w:t>
      </w:r>
    </w:p>
    <w:p w14:paraId="5CB1651E"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Indications: </w:t>
      </w:r>
      <w:proofErr w:type="gramStart"/>
      <w:r w:rsidRPr="00CE524B">
        <w:rPr>
          <w:rFonts w:ascii="Aptos" w:eastAsia="Times New Roman" w:hAnsi="Aptos" w:cs="Times New Roman"/>
          <w:color w:val="000000"/>
          <w:kern w:val="0"/>
          <w14:ligatures w14:val="none"/>
        </w:rPr>
        <w:t>similar to</w:t>
      </w:r>
      <w:proofErr w:type="gramEnd"/>
      <w:r w:rsidRPr="00CE524B">
        <w:rPr>
          <w:rFonts w:ascii="Aptos" w:eastAsia="Times New Roman" w:hAnsi="Aptos" w:cs="Times New Roman"/>
          <w:color w:val="000000"/>
          <w:kern w:val="0"/>
          <w14:ligatures w14:val="none"/>
        </w:rPr>
        <w:t xml:space="preserve"> warfarin (AFib, VTE prevention/treatment, post-surgical prophylaxis).</w:t>
      </w:r>
    </w:p>
    <w:p w14:paraId="1C81138E"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Advantages: fixed dosing, no INR monitoring, fewer interactions.</w:t>
      </w:r>
    </w:p>
    <w:p w14:paraId="1ED7F865"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Disadvantages: cost (though generics cheaper as of 2025), renal dosing adjustments, less widely available reversal agents.</w:t>
      </w:r>
    </w:p>
    <w:p w14:paraId="5E60EAF2" w14:textId="77777777" w:rsidR="00E937E9" w:rsidRPr="00CE524B" w:rsidRDefault="00E937E9" w:rsidP="00E937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w:t>
      </w:r>
    </w:p>
    <w:p w14:paraId="47221EDB" w14:textId="77777777" w:rsidR="00E937E9" w:rsidRPr="00CE524B" w:rsidRDefault="00E937E9" w:rsidP="00E937E9">
      <w:pPr>
        <w:numPr>
          <w:ilvl w:val="1"/>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Xa inhibitors: PCC or recombinant factor Xa (andexanet alfa).</w:t>
      </w:r>
    </w:p>
    <w:p w14:paraId="03068257" w14:textId="77777777" w:rsidR="00E937E9" w:rsidRPr="00CE524B" w:rsidRDefault="00E937E9" w:rsidP="00E937E9">
      <w:pPr>
        <w:numPr>
          <w:ilvl w:val="1"/>
          <w:numId w:val="19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Dabigatran: Idarucizumab (monoclonal antibody).</w:t>
      </w:r>
    </w:p>
    <w:p w14:paraId="2BC301B9"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2548E45">
          <v:rect id="_x0000_i1051" alt="" style="width:468pt;height:.05pt;mso-width-percent:0;mso-height-percent:0;mso-width-percent:0;mso-height-percent:0" o:hralign="center" o:hrstd="t" o:hr="t" fillcolor="#a0a0a0" stroked="f"/>
        </w:pict>
      </w:r>
    </w:p>
    <w:p w14:paraId="7325DFF0"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Key Clinical Notes</w:t>
      </w:r>
    </w:p>
    <w:p w14:paraId="0F0CE0D8" w14:textId="77777777" w:rsidR="00E937E9" w:rsidRPr="00CE524B" w:rsidRDefault="00E937E9" w:rsidP="00E937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deficiency: treat with oral ferrous salts first, add vitamin C; IV iron if malabsorption or intolerance.</w:t>
      </w:r>
    </w:p>
    <w:p w14:paraId="7C1A6C19" w14:textId="77777777" w:rsidR="00E937E9" w:rsidRPr="00CE524B" w:rsidRDefault="00E937E9" w:rsidP="00E937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deficiency: look for pernicious anemia or malabsorption; treat with IM or high-dose oral formulations.</w:t>
      </w:r>
    </w:p>
    <w:p w14:paraId="1CB1ECAD" w14:textId="77777777" w:rsidR="00E937E9" w:rsidRPr="00CE524B" w:rsidRDefault="00E937E9" w:rsidP="00E937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vs DOACs: warfarin preferred in mechanical valves/severe CKD; DOACs often first-line otherwise.</w:t>
      </w:r>
    </w:p>
    <w:p w14:paraId="70D16A68" w14:textId="77777777" w:rsidR="00E937E9" w:rsidRPr="00CE524B" w:rsidRDefault="00E937E9" w:rsidP="00E937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agents differ by drug class—critical for exam and clinical safety.</w:t>
      </w:r>
    </w:p>
    <w:p w14:paraId="2CEC1583"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50BA82">
          <v:rect id="_x0000_i1050" alt="" style="width:468pt;height:.05pt;mso-width-percent:0;mso-height-percent:0;mso-width-percent:0;mso-height-percent:0" o:hralign="center" o:hrstd="t" o:hr="t" fillcolor="#a0a0a0" stroked="f"/>
        </w:pict>
      </w:r>
    </w:p>
    <w:p w14:paraId="7802147C" w14:textId="77777777" w:rsidR="00E937E9" w:rsidRPr="00CE524B" w:rsidRDefault="00E937E9" w:rsidP="00E937E9">
      <w:p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xml:space="preserve"> This summary is concise, exam-ready, and organizes the lecture into mechanism → indications → clinical pearls → reversal agents for each drug group.</w:t>
      </w:r>
    </w:p>
    <w:p w14:paraId="41D88010"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t>Anemia &amp; Anticoagulants — Key Points</w:t>
      </w:r>
    </w:p>
    <w:p w14:paraId="29B5CB6B"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w:t>
      </w:r>
    </w:p>
    <w:p w14:paraId="3E498709"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1) Enterocyte physiology (why formulations differ)</w:t>
      </w:r>
    </w:p>
    <w:p w14:paraId="25CE42D5" w14:textId="77777777" w:rsidR="00E937E9" w:rsidRPr="00CE524B" w:rsidRDefault="00E937E9" w:rsidP="00E937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Forms in diet: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(non-heme, plants) and heme iron (animal).</w:t>
      </w:r>
    </w:p>
    <w:p w14:paraId="74E6A1B1" w14:textId="77777777" w:rsidR="00E937E9" w:rsidRPr="00CE524B" w:rsidRDefault="00E937E9" w:rsidP="00E937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Apical side:</w:t>
      </w:r>
    </w:p>
    <w:p w14:paraId="4ED60BF8" w14:textId="77777777" w:rsidR="00E937E9" w:rsidRPr="00CE524B" w:rsidRDefault="00E937E9" w:rsidP="00E937E9">
      <w:pPr>
        <w:numPr>
          <w:ilvl w:val="1"/>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DMT1 transports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only.</w:t>
      </w:r>
    </w:p>
    <w:p w14:paraId="04960EED" w14:textId="77777777" w:rsidR="00E937E9" w:rsidRPr="00CE524B" w:rsidRDefault="00E937E9" w:rsidP="00E937E9">
      <w:pPr>
        <w:numPr>
          <w:ilvl w:val="1"/>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Heme carrier transports heme directly.</w:t>
      </w:r>
    </w:p>
    <w:p w14:paraId="0BC747CF" w14:textId="77777777" w:rsidR="00E937E9" w:rsidRPr="00CE524B" w:rsidRDefault="00E937E9" w:rsidP="00E937E9">
      <w:pPr>
        <w:numPr>
          <w:ilvl w:val="1"/>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Cytochrome b reduces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(needed for DMT1).</w:t>
      </w:r>
    </w:p>
    <w:p w14:paraId="771A7C07" w14:textId="77777777" w:rsidR="00E937E9" w:rsidRPr="00CE524B" w:rsidRDefault="00E937E9" w:rsidP="00E937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Basolateral side:</w:t>
      </w:r>
    </w:p>
    <w:p w14:paraId="4E1522B6" w14:textId="77777777" w:rsidR="00E937E9" w:rsidRPr="00CE524B" w:rsidRDefault="00E937E9" w:rsidP="00E937E9">
      <w:pPr>
        <w:numPr>
          <w:ilvl w:val="1"/>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Ferroportin exports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to blood.</w:t>
      </w:r>
    </w:p>
    <w:p w14:paraId="1BE177DC" w14:textId="77777777" w:rsidR="00E937E9" w:rsidRPr="00CE524B" w:rsidRDefault="00E937E9" w:rsidP="00E937E9">
      <w:pPr>
        <w:numPr>
          <w:ilvl w:val="1"/>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Hephaestin oxidizes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so transferrin can carry it.</w:t>
      </w:r>
    </w:p>
    <w:p w14:paraId="33C0014C" w14:textId="77777777" w:rsidR="00E937E9" w:rsidRPr="00CE524B" w:rsidRDefault="00E937E9" w:rsidP="00E937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Rule of thumb: absorb as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circulate as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–transferrin.</w:t>
      </w:r>
    </w:p>
    <w:p w14:paraId="67FE9A4C"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 Oral iron options</w:t>
      </w:r>
    </w:p>
    <w:p w14:paraId="2D723FB6" w14:textId="77777777" w:rsidR="00E937E9" w:rsidRPr="00CE524B" w:rsidRDefault="00E937E9" w:rsidP="00E937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Ferrous salts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sulfate, gluconate, fumarate</w:t>
      </w:r>
    </w:p>
    <w:p w14:paraId="1302E463" w14:textId="77777777" w:rsidR="00E937E9" w:rsidRPr="00CE524B" w:rsidRDefault="00E937E9" w:rsidP="00E937E9">
      <w:pPr>
        <w:numPr>
          <w:ilvl w:val="1"/>
          <w:numId w:val="2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Best with gastric </w:t>
      </w:r>
      <w:proofErr w:type="gramStart"/>
      <w:r w:rsidRPr="00CE524B">
        <w:rPr>
          <w:rFonts w:ascii="Aptos" w:eastAsia="Times New Roman" w:hAnsi="Aptos" w:cs="Times New Roman"/>
          <w:color w:val="000000"/>
          <w:kern w:val="0"/>
          <w14:ligatures w14:val="none"/>
        </w:rPr>
        <w:t>acid;</w:t>
      </w:r>
      <w:proofErr w:type="gramEnd"/>
      <w:r w:rsidRPr="00CE524B">
        <w:rPr>
          <w:rFonts w:ascii="Aptos" w:eastAsia="Times New Roman" w:hAnsi="Aptos" w:cs="Times New Roman"/>
          <w:color w:val="000000"/>
          <w:kern w:val="0"/>
          <w14:ligatures w14:val="none"/>
        </w:rPr>
        <w:t xml:space="preserve"> consider vitamin C; start low/go with food if GI upset; then titrate to empty stomach.</w:t>
      </w:r>
    </w:p>
    <w:p w14:paraId="71007770" w14:textId="77777777" w:rsidR="00E937E9" w:rsidRPr="00CE524B" w:rsidRDefault="00E937E9" w:rsidP="00E937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Polysaccharide iron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better taste/tolerability, food-independent, costlier, often less soluble.</w:t>
      </w:r>
    </w:p>
    <w:p w14:paraId="39F2FCD9" w14:textId="77777777" w:rsidR="00E937E9" w:rsidRPr="00CE524B" w:rsidRDefault="00E937E9" w:rsidP="00E937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Heme iron polypeptide: separate transporter, higher bioavailability, </w:t>
      </w:r>
      <w:proofErr w:type="gramStart"/>
      <w:r w:rsidRPr="00CE524B">
        <w:rPr>
          <w:rFonts w:ascii="Aptos" w:eastAsia="Times New Roman" w:hAnsi="Aptos" w:cs="Times New Roman"/>
          <w:color w:val="000000"/>
          <w:kern w:val="0"/>
          <w14:ligatures w14:val="none"/>
        </w:rPr>
        <w:t>food-independent</w:t>
      </w:r>
      <w:proofErr w:type="gramEnd"/>
      <w:r w:rsidRPr="00CE524B">
        <w:rPr>
          <w:rFonts w:ascii="Aptos" w:eastAsia="Times New Roman" w:hAnsi="Aptos" w:cs="Times New Roman"/>
          <w:color w:val="000000"/>
          <w:kern w:val="0"/>
          <w14:ligatures w14:val="none"/>
        </w:rPr>
        <w:t>.</w:t>
      </w:r>
    </w:p>
    <w:p w14:paraId="39DADFBB" w14:textId="77777777" w:rsidR="00E937E9" w:rsidRPr="00CE524B" w:rsidRDefault="00E937E9" w:rsidP="00E937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Response timeline: Hgb up in ~6–8 weeks; stores repletion ≈ up to 6 months.</w:t>
      </w:r>
    </w:p>
    <w:p w14:paraId="1CC5ED0A"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 Vitamin C’s role</w:t>
      </w:r>
    </w:p>
    <w:p w14:paraId="702365E2" w14:textId="77777777" w:rsidR="00E937E9" w:rsidRPr="00CE524B" w:rsidRDefault="00E937E9" w:rsidP="00E937E9">
      <w:pPr>
        <w:numPr>
          <w:ilvl w:val="0"/>
          <w:numId w:val="2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Chemistry: donates e</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(is oxidized) to reduce Fe³</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 improves DMT1 uptake.</w:t>
      </w:r>
    </w:p>
    <w:p w14:paraId="1908735C" w14:textId="77777777" w:rsidR="00E937E9" w:rsidRPr="00CE524B" w:rsidRDefault="00E937E9" w:rsidP="00E937E9">
      <w:pPr>
        <w:numPr>
          <w:ilvl w:val="0"/>
          <w:numId w:val="203"/>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Mnemonic: LEO the lion says GER (Lose e</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Oxidation, Gain e</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 Reduction).</w:t>
      </w:r>
    </w:p>
    <w:p w14:paraId="743E453E"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4) IV iron (when oral fails/rapid repletion needed)</w:t>
      </w:r>
    </w:p>
    <w:p w14:paraId="13F35DE7" w14:textId="77777777" w:rsidR="00E937E9" w:rsidRPr="00CE524B" w:rsidRDefault="00E937E9" w:rsidP="00E937E9">
      <w:pPr>
        <w:numPr>
          <w:ilvl w:val="0"/>
          <w:numId w:val="2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Formulations: iron sucrose, iron dextran, ferric gluconate, ferric carboxymaltose (</w:t>
      </w:r>
      <w:proofErr w:type="gramStart"/>
      <w:r w:rsidRPr="00CE524B">
        <w:rPr>
          <w:rFonts w:ascii="Aptos" w:eastAsia="Times New Roman" w:hAnsi="Aptos" w:cs="Times New Roman"/>
          <w:color w:val="000000"/>
          <w:kern w:val="0"/>
          <w14:ligatures w14:val="none"/>
        </w:rPr>
        <w:t>can</w:t>
      </w:r>
      <w:proofErr w:type="gramEnd"/>
      <w:r w:rsidRPr="00CE524B">
        <w:rPr>
          <w:rFonts w:ascii="Aptos" w:eastAsia="Times New Roman" w:hAnsi="Aptos" w:cs="Times New Roman"/>
          <w:color w:val="000000"/>
          <w:kern w:val="0"/>
          <w14:ligatures w14:val="none"/>
        </w:rPr>
        <w:t xml:space="preserve"> replete in 1–2 doses).</w:t>
      </w:r>
    </w:p>
    <w:p w14:paraId="7A661C7D" w14:textId="77777777" w:rsidR="00E937E9" w:rsidRPr="00CE524B" w:rsidRDefault="00E937E9" w:rsidP="00E937E9">
      <w:pPr>
        <w:numPr>
          <w:ilvl w:val="0"/>
          <w:numId w:val="2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Design: carbohydrate-coated iron nanoparticles → controlled release, lower oxidative stress.</w:t>
      </w:r>
    </w:p>
    <w:p w14:paraId="3A5FE2BE" w14:textId="77777777" w:rsidR="00E937E9" w:rsidRPr="00CE524B" w:rsidRDefault="00E937E9" w:rsidP="00E937E9">
      <w:pPr>
        <w:numPr>
          <w:ilvl w:val="0"/>
          <w:numId w:val="204"/>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Risks: infusion reactions (all IV iron), hypophosphatemia with ferric carboxymaltose (monitor).</w:t>
      </w:r>
    </w:p>
    <w:p w14:paraId="0B8A6C1E"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7409B86">
          <v:rect id="_x0000_i1049" alt="" style="width:468pt;height:.05pt;mso-width-percent:0;mso-height-percent:0;mso-width-percent:0;mso-height-percent:0" o:hralign="center" o:hrstd="t" o:hr="t" fillcolor="#a0a0a0" stroked="f"/>
        </w:pict>
      </w:r>
    </w:p>
    <w:p w14:paraId="58626D40"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Vitamin B12 (Cobalamin)</w:t>
      </w:r>
    </w:p>
    <w:p w14:paraId="53060C7C"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1) Absorption pathway</w:t>
      </w:r>
    </w:p>
    <w:p w14:paraId="2A19E1E4" w14:textId="77777777" w:rsidR="00E937E9" w:rsidRPr="00CE524B" w:rsidRDefault="00E937E9" w:rsidP="00E937E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Food B12 (protein-bound) → stomach acid/pepsin release → binds haptocorrin → duodenum enzymes free it → binds intrinsic factor (IF) → ileal uptake via IF receptor → in blood, majority binds haptocorrin, 10–30% binds transcobalamin (holotranscobalamin = active B12) → tissues.</w:t>
      </w:r>
    </w:p>
    <w:p w14:paraId="3DFBB06F" w14:textId="77777777" w:rsidR="00E937E9" w:rsidRPr="00CE524B" w:rsidRDefault="00E937E9" w:rsidP="00E937E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Enterohepatic recycling supports supply.</w:t>
      </w:r>
    </w:p>
    <w:p w14:paraId="7BAC6C89"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 Deficiency—causes &amp; cautions</w:t>
      </w:r>
    </w:p>
    <w:p w14:paraId="20CCB849" w14:textId="77777777" w:rsidR="00E937E9" w:rsidRPr="00CE524B" w:rsidRDefault="00E937E9" w:rsidP="00E937E9">
      <w:pPr>
        <w:numPr>
          <w:ilvl w:val="0"/>
          <w:numId w:val="20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Pernicious anemia (autoimmune loss of IF), malabsorption (Crohn’s, celiac), PPIs, metformin, strict vegan diet, N₂O misuse; infants of B12-deficient mothers at risk.</w:t>
      </w:r>
    </w:p>
    <w:p w14:paraId="68C68D60" w14:textId="77777777" w:rsidR="00E937E9" w:rsidRPr="00CE524B" w:rsidRDefault="00E937E9" w:rsidP="00E937E9">
      <w:pPr>
        <w:numPr>
          <w:ilvl w:val="0"/>
          <w:numId w:val="206"/>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Folate can mask anemia while neuro damage from B12 deficiency progresses.</w:t>
      </w:r>
    </w:p>
    <w:p w14:paraId="242A994F"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 Treatment</w:t>
      </w:r>
    </w:p>
    <w:p w14:paraId="114821BA" w14:textId="77777777" w:rsidR="00E937E9" w:rsidRPr="00CE524B" w:rsidRDefault="00E937E9" w:rsidP="00E937E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Oral: cyanocobalamin, methylcobalamin, adenosylcobalamin.</w:t>
      </w:r>
    </w:p>
    <w:p w14:paraId="17428EA0" w14:textId="77777777" w:rsidR="00E937E9" w:rsidRPr="00CE524B" w:rsidRDefault="00E937E9" w:rsidP="00E937E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IM: cyanocobalamin or hydroxocobalamin (use in severe deficiency/malabsorption).</w:t>
      </w:r>
    </w:p>
    <w:p w14:paraId="6F66507C"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EE012A6">
          <v:rect id="_x0000_i1048" alt="" style="width:468pt;height:.05pt;mso-width-percent:0;mso-height-percent:0;mso-width-percent:0;mso-height-percent:0" o:hralign="center" o:hrstd="t" o:hr="t" fillcolor="#a0a0a0" stroked="f"/>
        </w:pict>
      </w:r>
    </w:p>
    <w:p w14:paraId="432AA660"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Anticoagulants</w:t>
      </w:r>
    </w:p>
    <w:p w14:paraId="563D77FB"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(Coumadin)</w:t>
      </w:r>
    </w:p>
    <w:p w14:paraId="0F30C07D" w14:textId="77777777" w:rsidR="00E937E9" w:rsidRPr="00CE524B" w:rsidRDefault="00E937E9" w:rsidP="00E937E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MOA: inhibits VKORC1 → ↓ reduced vitamin K → ↓ γ-carboxylation/activation of II, VII, IX, X → ↓ clotting.</w:t>
      </w:r>
    </w:p>
    <w:p w14:paraId="5C5528E4" w14:textId="77777777" w:rsidR="00E937E9" w:rsidRPr="00CE524B" w:rsidRDefault="00E937E9" w:rsidP="00E937E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Use: AF stroke prevention, DVT/PE Tx/px, prosthetic valves, post-MI.</w:t>
      </w:r>
    </w:p>
    <w:p w14:paraId="4A0E967C" w14:textId="77777777" w:rsidR="00E937E9" w:rsidRPr="00CE524B" w:rsidRDefault="00E937E9" w:rsidP="00E937E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Pros/cons: strong evidence, required for mechanical valves; requires INR monitoring; diet/drug interactions; bleeding ± hepatic AEs.</w:t>
      </w:r>
    </w:p>
    <w:p w14:paraId="2CAFDCDA" w14:textId="77777777" w:rsidR="00E937E9" w:rsidRPr="00CE524B" w:rsidRDefault="00E937E9" w:rsidP="00E937E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 PCC (rapid, ~minutes; lasts ~6 h) + vitamin K (sustained).</w:t>
      </w:r>
    </w:p>
    <w:p w14:paraId="71B86DCF"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DOACs</w:t>
      </w:r>
    </w:p>
    <w:p w14:paraId="4B599D81" w14:textId="77777777" w:rsidR="00E937E9" w:rsidRPr="00CE524B" w:rsidRDefault="00E937E9" w:rsidP="00E937E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Factor Xa inhibitors: apixaban, edoxaban, rivaroxaban.</w:t>
      </w:r>
    </w:p>
    <w:p w14:paraId="47FC28B7" w14:textId="77777777" w:rsidR="00E937E9" w:rsidRPr="00CE524B" w:rsidRDefault="00E937E9" w:rsidP="00E937E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Direct thrombin inhibitor: dabigatran.</w:t>
      </w:r>
    </w:p>
    <w:p w14:paraId="2FB2DFEE" w14:textId="77777777" w:rsidR="00E937E9" w:rsidRPr="00CE524B" w:rsidRDefault="00E937E9" w:rsidP="00E937E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Use: AF (non-valvular), DVT/PE Tx/px; fixed dosing; no routine INR; generics improving cost.</w:t>
      </w:r>
    </w:p>
    <w:p w14:paraId="7C457311" w14:textId="77777777" w:rsidR="00E937E9" w:rsidRPr="00CE524B" w:rsidRDefault="00E937E9" w:rsidP="00E937E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Reversal:</w:t>
      </w:r>
    </w:p>
    <w:p w14:paraId="0F5C4991" w14:textId="77777777" w:rsidR="00E937E9" w:rsidRPr="00CE524B" w:rsidRDefault="00E937E9" w:rsidP="00E937E9">
      <w:pPr>
        <w:numPr>
          <w:ilvl w:val="1"/>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Xa inhibitors: PCC (andexanet alfa where available).</w:t>
      </w:r>
    </w:p>
    <w:p w14:paraId="627EF2DA" w14:textId="77777777" w:rsidR="00E937E9" w:rsidRPr="00CE524B" w:rsidRDefault="00E937E9" w:rsidP="00E937E9">
      <w:pPr>
        <w:numPr>
          <w:ilvl w:val="1"/>
          <w:numId w:val="209"/>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Dabigatran: idarucizumab (specific monoclonal Fab).</w:t>
      </w:r>
    </w:p>
    <w:p w14:paraId="3B37715C"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7B6CE8F">
          <v:rect id="_x0000_i1047" alt="" style="width:468pt;height:.05pt;mso-width-percent:0;mso-height-percent:0;mso-width-percent:0;mso-height-percent:0" o:hralign="center" o:hrstd="t" o:hr="t" fillcolor="#a0a0a0" stroked="f"/>
        </w:pict>
      </w:r>
    </w:p>
    <w:p w14:paraId="590499EE"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Pocket Takeaways</w:t>
      </w:r>
    </w:p>
    <w:p w14:paraId="2092328E" w14:textId="77777777" w:rsidR="00E937E9" w:rsidRPr="00CE524B" w:rsidRDefault="00E937E9" w:rsidP="00E937E9">
      <w:pPr>
        <w:numPr>
          <w:ilvl w:val="0"/>
          <w:numId w:val="2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absorb as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xml:space="preserve"> (helped by vitamin C); IV iron for intolerance/urgency; watch hypo-phos with ferric carboxymaltose.</w:t>
      </w:r>
    </w:p>
    <w:p w14:paraId="23AA2510" w14:textId="77777777" w:rsidR="00E937E9" w:rsidRPr="00CE524B" w:rsidRDefault="00E937E9" w:rsidP="00E937E9">
      <w:pPr>
        <w:numPr>
          <w:ilvl w:val="0"/>
          <w:numId w:val="2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B12: complex IF-dependent absorption; pernicious anemia common cause; don’t let folate mask neuro risk.</w:t>
      </w:r>
    </w:p>
    <w:p w14:paraId="515CA87C" w14:textId="77777777" w:rsidR="00E937E9" w:rsidRPr="00CE524B" w:rsidRDefault="00E937E9" w:rsidP="00E937E9">
      <w:pPr>
        <w:numPr>
          <w:ilvl w:val="0"/>
          <w:numId w:val="210"/>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Warfarin vs DOACs: different targets → different reversal; warfarin needs INR, DOACs mostly don’t; warfarin preferred for mechanical valves or certain CKD.</w:t>
      </w:r>
    </w:p>
    <w:p w14:paraId="6DFDDB76" w14:textId="77777777" w:rsidR="00E937E9" w:rsidRPr="00CE524B" w:rsidRDefault="00E937E9" w:rsidP="00E937E9">
      <w:pPr>
        <w:spacing w:before="100" w:beforeAutospacing="1" w:after="100" w:afterAutospacing="1" w:line="240" w:lineRule="auto"/>
        <w:outlineLvl w:val="0"/>
        <w:rPr>
          <w:rFonts w:ascii="Aptos" w:eastAsia="Times New Roman" w:hAnsi="Aptos" w:cs="Times New Roman"/>
          <w:color w:val="000000"/>
          <w:kern w:val="36"/>
          <w14:ligatures w14:val="none"/>
        </w:rPr>
      </w:pPr>
      <w:r w:rsidRPr="00CE524B">
        <w:rPr>
          <w:rFonts w:ascii="Aptos" w:eastAsia="Times New Roman" w:hAnsi="Aptos" w:cs="Times New Roman"/>
          <w:color w:val="000000"/>
          <w:kern w:val="36"/>
          <w14:ligatures w14:val="none"/>
        </w:rPr>
        <w:lastRenderedPageBreak/>
        <w:t>High-Yield Review: Anemia &amp; Antithrombotic Drugs</w:t>
      </w:r>
    </w:p>
    <w:p w14:paraId="3ED927AB"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A2193F7">
          <v:rect id="_x0000_i1046" alt="" style="width:468pt;height:.05pt;mso-width-percent:0;mso-height-percent:0;mso-width-percent:0;mso-height-percent:0" o:hralign="center" o:hrstd="t" o:hr="t" fillcolor="#a0a0a0" stroked="f"/>
        </w:pict>
      </w:r>
    </w:p>
    <w:p w14:paraId="2BD390E2"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Anemia Drugs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652"/>
        <w:gridCol w:w="2702"/>
        <w:gridCol w:w="1363"/>
        <w:gridCol w:w="1790"/>
      </w:tblGrid>
      <w:tr w:rsidR="00E937E9" w:rsidRPr="00CE524B" w14:paraId="3D2D94F8" w14:textId="77777777">
        <w:trPr>
          <w:tblHeader/>
          <w:tblCellSpacing w:w="15" w:type="dxa"/>
        </w:trPr>
        <w:tc>
          <w:tcPr>
            <w:tcW w:w="0" w:type="auto"/>
            <w:vAlign w:val="center"/>
            <w:hideMark/>
          </w:tcPr>
          <w:p w14:paraId="6E69E5B2"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Drug/Class</w:t>
            </w:r>
          </w:p>
        </w:tc>
        <w:tc>
          <w:tcPr>
            <w:tcW w:w="0" w:type="auto"/>
            <w:vAlign w:val="center"/>
            <w:hideMark/>
          </w:tcPr>
          <w:p w14:paraId="6F9DD552"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Mechanism of Action</w:t>
            </w:r>
          </w:p>
        </w:tc>
        <w:tc>
          <w:tcPr>
            <w:tcW w:w="0" w:type="auto"/>
            <w:vAlign w:val="center"/>
            <w:hideMark/>
          </w:tcPr>
          <w:p w14:paraId="150DAE24"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Therapeutic Uses</w:t>
            </w:r>
          </w:p>
        </w:tc>
        <w:tc>
          <w:tcPr>
            <w:tcW w:w="0" w:type="auto"/>
            <w:vAlign w:val="center"/>
            <w:hideMark/>
          </w:tcPr>
          <w:p w14:paraId="48DE5E97"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Adverse Effects</w:t>
            </w:r>
          </w:p>
        </w:tc>
        <w:tc>
          <w:tcPr>
            <w:tcW w:w="0" w:type="auto"/>
            <w:vAlign w:val="center"/>
            <w:hideMark/>
          </w:tcPr>
          <w:p w14:paraId="15DF9396"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Antidote/Notes</w:t>
            </w:r>
          </w:p>
        </w:tc>
      </w:tr>
      <w:tr w:rsidR="00E937E9" w:rsidRPr="00CE524B" w14:paraId="369A30C0" w14:textId="77777777">
        <w:trPr>
          <w:tblCellSpacing w:w="15" w:type="dxa"/>
        </w:trPr>
        <w:tc>
          <w:tcPr>
            <w:tcW w:w="0" w:type="auto"/>
            <w:vAlign w:val="center"/>
            <w:hideMark/>
          </w:tcPr>
          <w:p w14:paraId="18B8BFC5"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(oral: ferrous sulfate, fumarate, gluconate)</w:t>
            </w:r>
          </w:p>
        </w:tc>
        <w:tc>
          <w:tcPr>
            <w:tcW w:w="0" w:type="auto"/>
            <w:vAlign w:val="center"/>
            <w:hideMark/>
          </w:tcPr>
          <w:p w14:paraId="02A19B9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Restores iron → Hb synthesis &amp; RBC maturation</w:t>
            </w:r>
          </w:p>
        </w:tc>
        <w:tc>
          <w:tcPr>
            <w:tcW w:w="0" w:type="auto"/>
            <w:vAlign w:val="center"/>
            <w:hideMark/>
          </w:tcPr>
          <w:p w14:paraId="0CDAE473"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deficiency anemia (IDA), pregnancy, lactation, infancy, heavy menstruation</w:t>
            </w:r>
          </w:p>
        </w:tc>
        <w:tc>
          <w:tcPr>
            <w:tcW w:w="0" w:type="auto"/>
            <w:vAlign w:val="center"/>
            <w:hideMark/>
          </w:tcPr>
          <w:p w14:paraId="447AB52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GI upset (nausea, diarrhea, constipation, black stools)</w:t>
            </w:r>
          </w:p>
        </w:tc>
        <w:tc>
          <w:tcPr>
            <w:tcW w:w="0" w:type="auto"/>
            <w:vAlign w:val="center"/>
            <w:hideMark/>
          </w:tcPr>
          <w:p w14:paraId="32851598"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w:t>
            </w:r>
          </w:p>
        </w:tc>
      </w:tr>
      <w:tr w:rsidR="00E937E9" w:rsidRPr="00CE524B" w14:paraId="0CA1481C" w14:textId="77777777">
        <w:trPr>
          <w:tblCellSpacing w:w="15" w:type="dxa"/>
        </w:trPr>
        <w:tc>
          <w:tcPr>
            <w:tcW w:w="0" w:type="auto"/>
            <w:vAlign w:val="center"/>
            <w:hideMark/>
          </w:tcPr>
          <w:p w14:paraId="544D08FF"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Iron (IV: iron dextran, sucrose, ferric gluconate)</w:t>
            </w:r>
          </w:p>
        </w:tc>
        <w:tc>
          <w:tcPr>
            <w:tcW w:w="0" w:type="auto"/>
            <w:vAlign w:val="center"/>
            <w:hideMark/>
          </w:tcPr>
          <w:p w14:paraId="2A5EF0E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Restores iron stores (parenteral route)</w:t>
            </w:r>
          </w:p>
        </w:tc>
        <w:tc>
          <w:tcPr>
            <w:tcW w:w="0" w:type="auto"/>
            <w:vAlign w:val="center"/>
            <w:hideMark/>
          </w:tcPr>
          <w:p w14:paraId="174CDF0F"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Severe IDA, oral intolerance/malabsorption</w:t>
            </w:r>
          </w:p>
        </w:tc>
        <w:tc>
          <w:tcPr>
            <w:tcW w:w="0" w:type="auto"/>
            <w:vAlign w:val="center"/>
            <w:hideMark/>
          </w:tcPr>
          <w:p w14:paraId="7B15EFB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Pain at injection site, allergic reactions, hypotension</w:t>
            </w:r>
          </w:p>
        </w:tc>
        <w:tc>
          <w:tcPr>
            <w:tcW w:w="0" w:type="auto"/>
            <w:vAlign w:val="center"/>
            <w:hideMark/>
          </w:tcPr>
          <w:p w14:paraId="1399C18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Deferoxaminefor toxicity</w:t>
            </w:r>
          </w:p>
        </w:tc>
      </w:tr>
      <w:tr w:rsidR="00E937E9" w:rsidRPr="00CE524B" w14:paraId="25B5A569" w14:textId="77777777">
        <w:trPr>
          <w:tblCellSpacing w:w="15" w:type="dxa"/>
        </w:trPr>
        <w:tc>
          <w:tcPr>
            <w:tcW w:w="0" w:type="auto"/>
            <w:vAlign w:val="center"/>
            <w:hideMark/>
          </w:tcPr>
          <w:p w14:paraId="2258104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Vitamin B12 (cyanocobalamin)</w:t>
            </w:r>
          </w:p>
        </w:tc>
        <w:tc>
          <w:tcPr>
            <w:tcW w:w="0" w:type="auto"/>
            <w:vAlign w:val="center"/>
            <w:hideMark/>
          </w:tcPr>
          <w:p w14:paraId="2775067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Cofactor in DNA synthesis, homocysteine → methionine, methylmalonyl CoA → succinyl CoA</w:t>
            </w:r>
          </w:p>
        </w:tc>
        <w:tc>
          <w:tcPr>
            <w:tcW w:w="0" w:type="auto"/>
            <w:vAlign w:val="center"/>
            <w:hideMark/>
          </w:tcPr>
          <w:p w14:paraId="4F854C6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Pernicious anemia, B12 deficiency megaloblastic anemia</w:t>
            </w:r>
          </w:p>
        </w:tc>
        <w:tc>
          <w:tcPr>
            <w:tcW w:w="0" w:type="auto"/>
            <w:vAlign w:val="center"/>
            <w:hideMark/>
          </w:tcPr>
          <w:p w14:paraId="47D026F0"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Rare; deficiency → neuropathy</w:t>
            </w:r>
          </w:p>
        </w:tc>
        <w:tc>
          <w:tcPr>
            <w:tcW w:w="0" w:type="auto"/>
            <w:vAlign w:val="center"/>
            <w:hideMark/>
          </w:tcPr>
          <w:p w14:paraId="1772AF2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Requires intrinsic factorfor absorption</w:t>
            </w:r>
          </w:p>
        </w:tc>
      </w:tr>
      <w:tr w:rsidR="00E937E9" w:rsidRPr="00CE524B" w14:paraId="5214AAD5" w14:textId="77777777">
        <w:trPr>
          <w:tblCellSpacing w:w="15" w:type="dxa"/>
        </w:trPr>
        <w:tc>
          <w:tcPr>
            <w:tcW w:w="0" w:type="auto"/>
            <w:vAlign w:val="center"/>
            <w:hideMark/>
          </w:tcPr>
          <w:p w14:paraId="449782DD"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Folic Acid</w:t>
            </w:r>
          </w:p>
        </w:tc>
        <w:tc>
          <w:tcPr>
            <w:tcW w:w="0" w:type="auto"/>
            <w:vAlign w:val="center"/>
            <w:hideMark/>
          </w:tcPr>
          <w:p w14:paraId="03842A5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Converted to tetrahydrofolate → DNA synthesis</w:t>
            </w:r>
          </w:p>
        </w:tc>
        <w:tc>
          <w:tcPr>
            <w:tcW w:w="0" w:type="auto"/>
            <w:vAlign w:val="center"/>
            <w:hideMark/>
          </w:tcPr>
          <w:p w14:paraId="0058D4C0"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Folate deficiency, pregnancy (neural tube defect prevention), megaloblastic anemia</w:t>
            </w:r>
          </w:p>
        </w:tc>
        <w:tc>
          <w:tcPr>
            <w:tcW w:w="0" w:type="auto"/>
            <w:vAlign w:val="center"/>
            <w:hideMark/>
          </w:tcPr>
          <w:p w14:paraId="6AE6835E"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May mask B12 deficiency, causing neuro damage</w:t>
            </w:r>
          </w:p>
        </w:tc>
        <w:tc>
          <w:tcPr>
            <w:tcW w:w="0" w:type="auto"/>
            <w:vAlign w:val="center"/>
            <w:hideMark/>
          </w:tcPr>
          <w:p w14:paraId="284AA12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Safe</w:t>
            </w:r>
          </w:p>
        </w:tc>
      </w:tr>
    </w:tbl>
    <w:p w14:paraId="7DEA9587"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B12BE5F">
          <v:rect id="_x0000_i1045" alt="" style="width:468pt;height:.05pt;mso-width-percent:0;mso-height-percent:0;mso-width-percent:0;mso-height-percent:0" o:hralign="center" o:hrstd="t" o:hr="t" fillcolor="#a0a0a0" stroked="f"/>
        </w:pict>
      </w:r>
    </w:p>
    <w:p w14:paraId="2B774851"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Antithrombotic Drugs</w:t>
      </w:r>
    </w:p>
    <w:p w14:paraId="1A1E1109"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1. Anticoagulants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399"/>
        <w:gridCol w:w="1705"/>
        <w:gridCol w:w="1738"/>
        <w:gridCol w:w="1602"/>
      </w:tblGrid>
      <w:tr w:rsidR="00E937E9" w:rsidRPr="00CE524B" w14:paraId="737D422E" w14:textId="77777777">
        <w:trPr>
          <w:tblHeader/>
          <w:tblCellSpacing w:w="15" w:type="dxa"/>
        </w:trPr>
        <w:tc>
          <w:tcPr>
            <w:tcW w:w="0" w:type="auto"/>
            <w:vAlign w:val="center"/>
            <w:hideMark/>
          </w:tcPr>
          <w:p w14:paraId="0E80564C"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Drug/Class</w:t>
            </w:r>
          </w:p>
        </w:tc>
        <w:tc>
          <w:tcPr>
            <w:tcW w:w="0" w:type="auto"/>
            <w:vAlign w:val="center"/>
            <w:hideMark/>
          </w:tcPr>
          <w:p w14:paraId="6C7B54C8"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Mechanism</w:t>
            </w:r>
          </w:p>
        </w:tc>
        <w:tc>
          <w:tcPr>
            <w:tcW w:w="0" w:type="auto"/>
            <w:vAlign w:val="center"/>
            <w:hideMark/>
          </w:tcPr>
          <w:p w14:paraId="52707F2E"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Uses</w:t>
            </w:r>
          </w:p>
        </w:tc>
        <w:tc>
          <w:tcPr>
            <w:tcW w:w="0" w:type="auto"/>
            <w:vAlign w:val="center"/>
            <w:hideMark/>
          </w:tcPr>
          <w:p w14:paraId="40CBF196"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Adverse Effects</w:t>
            </w:r>
          </w:p>
        </w:tc>
        <w:tc>
          <w:tcPr>
            <w:tcW w:w="0" w:type="auto"/>
            <w:vAlign w:val="center"/>
            <w:hideMark/>
          </w:tcPr>
          <w:p w14:paraId="6AFFD437"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Antidote</w:t>
            </w:r>
          </w:p>
        </w:tc>
      </w:tr>
      <w:tr w:rsidR="00E937E9" w:rsidRPr="00CE524B" w14:paraId="5E46C91C" w14:textId="77777777">
        <w:trPr>
          <w:tblCellSpacing w:w="15" w:type="dxa"/>
        </w:trPr>
        <w:tc>
          <w:tcPr>
            <w:tcW w:w="0" w:type="auto"/>
            <w:vAlign w:val="center"/>
            <w:hideMark/>
          </w:tcPr>
          <w:p w14:paraId="2760D6D3"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Heparin</w:t>
            </w:r>
          </w:p>
        </w:tc>
        <w:tc>
          <w:tcPr>
            <w:tcW w:w="0" w:type="auto"/>
            <w:vAlign w:val="center"/>
            <w:hideMark/>
          </w:tcPr>
          <w:p w14:paraId="491E16B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Activates AT-III → inactivates thrombin (IIa), Xa, IXa</w:t>
            </w:r>
          </w:p>
        </w:tc>
        <w:tc>
          <w:tcPr>
            <w:tcW w:w="0" w:type="auto"/>
            <w:vAlign w:val="center"/>
            <w:hideMark/>
          </w:tcPr>
          <w:p w14:paraId="225A8848"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 xml:space="preserve">DVT, PE, MI, unstable </w:t>
            </w:r>
            <w:r w:rsidRPr="00CE524B">
              <w:rPr>
                <w:rFonts w:ascii="Aptos" w:eastAsia="Times New Roman" w:hAnsi="Aptos" w:cs="Times New Roman"/>
                <w:kern w:val="0"/>
                <w14:ligatures w14:val="none"/>
              </w:rPr>
              <w:lastRenderedPageBreak/>
              <w:t>angina, safe in pregnancy</w:t>
            </w:r>
          </w:p>
        </w:tc>
        <w:tc>
          <w:tcPr>
            <w:tcW w:w="0" w:type="auto"/>
            <w:vAlign w:val="center"/>
            <w:hideMark/>
          </w:tcPr>
          <w:p w14:paraId="062AFA2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lastRenderedPageBreak/>
              <w:t>Bleeding, HIT, osteoporosis</w:t>
            </w:r>
          </w:p>
        </w:tc>
        <w:tc>
          <w:tcPr>
            <w:tcW w:w="0" w:type="auto"/>
            <w:vAlign w:val="center"/>
            <w:hideMark/>
          </w:tcPr>
          <w:p w14:paraId="39CBE617"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Protamine sulfate</w:t>
            </w:r>
          </w:p>
        </w:tc>
      </w:tr>
      <w:tr w:rsidR="00E937E9" w:rsidRPr="00CE524B" w14:paraId="0785D3EA" w14:textId="77777777">
        <w:trPr>
          <w:tblCellSpacing w:w="15" w:type="dxa"/>
        </w:trPr>
        <w:tc>
          <w:tcPr>
            <w:tcW w:w="0" w:type="auto"/>
            <w:vAlign w:val="center"/>
            <w:hideMark/>
          </w:tcPr>
          <w:p w14:paraId="5C9E1F5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LMWH (enoxaparin, dalteparin)</w:t>
            </w:r>
          </w:p>
        </w:tc>
        <w:tc>
          <w:tcPr>
            <w:tcW w:w="0" w:type="auto"/>
            <w:vAlign w:val="center"/>
            <w:hideMark/>
          </w:tcPr>
          <w:p w14:paraId="39247910"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Inhibit Xa &gt; IIa</w:t>
            </w:r>
          </w:p>
        </w:tc>
        <w:tc>
          <w:tcPr>
            <w:tcW w:w="0" w:type="auto"/>
            <w:vAlign w:val="center"/>
            <w:hideMark/>
          </w:tcPr>
          <w:p w14:paraId="4745205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Same as heparin, better PK</w:t>
            </w:r>
          </w:p>
        </w:tc>
        <w:tc>
          <w:tcPr>
            <w:tcW w:w="0" w:type="auto"/>
            <w:vAlign w:val="center"/>
            <w:hideMark/>
          </w:tcPr>
          <w:p w14:paraId="41F6BF63"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Less risk of HIT</w:t>
            </w:r>
          </w:p>
        </w:tc>
        <w:tc>
          <w:tcPr>
            <w:tcW w:w="0" w:type="auto"/>
            <w:vAlign w:val="center"/>
            <w:hideMark/>
          </w:tcPr>
          <w:p w14:paraId="321916A0"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Protamine (partial)</w:t>
            </w:r>
          </w:p>
        </w:tc>
      </w:tr>
      <w:tr w:rsidR="00E937E9" w:rsidRPr="00CE524B" w14:paraId="0BEBCBC6" w14:textId="77777777">
        <w:trPr>
          <w:tblCellSpacing w:w="15" w:type="dxa"/>
        </w:trPr>
        <w:tc>
          <w:tcPr>
            <w:tcW w:w="0" w:type="auto"/>
            <w:vAlign w:val="center"/>
            <w:hideMark/>
          </w:tcPr>
          <w:p w14:paraId="341F7F0A"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Warfarin (Coumadin)</w:t>
            </w:r>
          </w:p>
        </w:tc>
        <w:tc>
          <w:tcPr>
            <w:tcW w:w="0" w:type="auto"/>
            <w:vAlign w:val="center"/>
            <w:hideMark/>
          </w:tcPr>
          <w:p w14:paraId="375983F7"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Inhibits VKORC1 → ↓ Vit K–dependent clotting factors (II, VII, IX, X)</w:t>
            </w:r>
          </w:p>
        </w:tc>
        <w:tc>
          <w:tcPr>
            <w:tcW w:w="0" w:type="auto"/>
            <w:vAlign w:val="center"/>
            <w:hideMark/>
          </w:tcPr>
          <w:p w14:paraId="002872B3"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Atrial fibrillation, prosthetic valves, DVT/PE</w:t>
            </w:r>
          </w:p>
        </w:tc>
        <w:tc>
          <w:tcPr>
            <w:tcW w:w="0" w:type="auto"/>
            <w:vAlign w:val="center"/>
            <w:hideMark/>
          </w:tcPr>
          <w:p w14:paraId="2AC4F9F2"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 teratogenic, skin necrosis</w:t>
            </w:r>
          </w:p>
        </w:tc>
        <w:tc>
          <w:tcPr>
            <w:tcW w:w="0" w:type="auto"/>
            <w:vAlign w:val="center"/>
            <w:hideMark/>
          </w:tcPr>
          <w:p w14:paraId="61B5863D"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Vitamin K, FFP, PCC</w:t>
            </w:r>
          </w:p>
        </w:tc>
      </w:tr>
      <w:tr w:rsidR="00E937E9" w:rsidRPr="00CE524B" w14:paraId="0B4165F1" w14:textId="77777777">
        <w:trPr>
          <w:tblCellSpacing w:w="15" w:type="dxa"/>
        </w:trPr>
        <w:tc>
          <w:tcPr>
            <w:tcW w:w="0" w:type="auto"/>
            <w:vAlign w:val="center"/>
            <w:hideMark/>
          </w:tcPr>
          <w:p w14:paraId="6FF516D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DOACs (Rivaroxaban, Apixaban, Edoxaban)</w:t>
            </w:r>
          </w:p>
        </w:tc>
        <w:tc>
          <w:tcPr>
            <w:tcW w:w="0" w:type="auto"/>
            <w:vAlign w:val="center"/>
            <w:hideMark/>
          </w:tcPr>
          <w:p w14:paraId="2879FA84"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Direct Xa inhibitors</w:t>
            </w:r>
          </w:p>
        </w:tc>
        <w:tc>
          <w:tcPr>
            <w:tcW w:w="0" w:type="auto"/>
            <w:vAlign w:val="center"/>
            <w:hideMark/>
          </w:tcPr>
          <w:p w14:paraId="6A8C6DA5"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Stroke prevention in AF, DVT/PE</w:t>
            </w:r>
          </w:p>
        </w:tc>
        <w:tc>
          <w:tcPr>
            <w:tcW w:w="0" w:type="auto"/>
            <w:vAlign w:val="center"/>
            <w:hideMark/>
          </w:tcPr>
          <w:p w14:paraId="28574F06"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w:t>
            </w:r>
          </w:p>
        </w:tc>
        <w:tc>
          <w:tcPr>
            <w:tcW w:w="0" w:type="auto"/>
            <w:vAlign w:val="center"/>
            <w:hideMark/>
          </w:tcPr>
          <w:p w14:paraId="387F6B3A"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Andexanet alfa, PCC</w:t>
            </w:r>
          </w:p>
        </w:tc>
      </w:tr>
      <w:tr w:rsidR="00E937E9" w:rsidRPr="00CE524B" w14:paraId="2204E7D1" w14:textId="77777777">
        <w:trPr>
          <w:tblCellSpacing w:w="15" w:type="dxa"/>
        </w:trPr>
        <w:tc>
          <w:tcPr>
            <w:tcW w:w="0" w:type="auto"/>
            <w:vAlign w:val="center"/>
            <w:hideMark/>
          </w:tcPr>
          <w:p w14:paraId="66F0882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DOAC (Dabigatran)</w:t>
            </w:r>
          </w:p>
        </w:tc>
        <w:tc>
          <w:tcPr>
            <w:tcW w:w="0" w:type="auto"/>
            <w:vAlign w:val="center"/>
            <w:hideMark/>
          </w:tcPr>
          <w:p w14:paraId="34A4CD9C"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Direct thrombin inhibitor (IIa)</w:t>
            </w:r>
          </w:p>
        </w:tc>
        <w:tc>
          <w:tcPr>
            <w:tcW w:w="0" w:type="auto"/>
            <w:vAlign w:val="center"/>
            <w:hideMark/>
          </w:tcPr>
          <w:p w14:paraId="3170BA68"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Same as above</w:t>
            </w:r>
          </w:p>
        </w:tc>
        <w:tc>
          <w:tcPr>
            <w:tcW w:w="0" w:type="auto"/>
            <w:vAlign w:val="center"/>
            <w:hideMark/>
          </w:tcPr>
          <w:p w14:paraId="4CABEE5D"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 GI upset</w:t>
            </w:r>
          </w:p>
        </w:tc>
        <w:tc>
          <w:tcPr>
            <w:tcW w:w="0" w:type="auto"/>
            <w:vAlign w:val="center"/>
            <w:hideMark/>
          </w:tcPr>
          <w:p w14:paraId="7AE443A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Idarucizumab</w:t>
            </w:r>
          </w:p>
        </w:tc>
      </w:tr>
    </w:tbl>
    <w:p w14:paraId="313DF799"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B29AF68">
          <v:rect id="_x0000_i1044" alt="" style="width:468pt;height:.05pt;mso-width-percent:0;mso-height-percent:0;mso-width-percent:0;mso-height-percent:0" o:hralign="center" o:hrstd="t" o:hr="t" fillcolor="#a0a0a0" stroked="f"/>
        </w:pict>
      </w:r>
    </w:p>
    <w:p w14:paraId="315064AD"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2. Antiplatelets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324"/>
        <w:gridCol w:w="2830"/>
        <w:gridCol w:w="1420"/>
      </w:tblGrid>
      <w:tr w:rsidR="00E937E9" w:rsidRPr="00CE524B" w14:paraId="6F7E4121" w14:textId="77777777">
        <w:trPr>
          <w:tblHeader/>
          <w:tblCellSpacing w:w="15" w:type="dxa"/>
        </w:trPr>
        <w:tc>
          <w:tcPr>
            <w:tcW w:w="0" w:type="auto"/>
            <w:vAlign w:val="center"/>
            <w:hideMark/>
          </w:tcPr>
          <w:p w14:paraId="74330E3F"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Drug</w:t>
            </w:r>
          </w:p>
        </w:tc>
        <w:tc>
          <w:tcPr>
            <w:tcW w:w="0" w:type="auto"/>
            <w:vAlign w:val="center"/>
            <w:hideMark/>
          </w:tcPr>
          <w:p w14:paraId="65B67913"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Mechanism</w:t>
            </w:r>
          </w:p>
        </w:tc>
        <w:tc>
          <w:tcPr>
            <w:tcW w:w="0" w:type="auto"/>
            <w:vAlign w:val="center"/>
            <w:hideMark/>
          </w:tcPr>
          <w:p w14:paraId="244FC737"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Uses</w:t>
            </w:r>
          </w:p>
        </w:tc>
        <w:tc>
          <w:tcPr>
            <w:tcW w:w="0" w:type="auto"/>
            <w:vAlign w:val="center"/>
            <w:hideMark/>
          </w:tcPr>
          <w:p w14:paraId="239A3F61"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Adverse Effects</w:t>
            </w:r>
          </w:p>
        </w:tc>
      </w:tr>
      <w:tr w:rsidR="00E937E9" w:rsidRPr="00CE524B" w14:paraId="5BF445B2" w14:textId="77777777">
        <w:trPr>
          <w:tblCellSpacing w:w="15" w:type="dxa"/>
        </w:trPr>
        <w:tc>
          <w:tcPr>
            <w:tcW w:w="0" w:type="auto"/>
            <w:vAlign w:val="center"/>
            <w:hideMark/>
          </w:tcPr>
          <w:p w14:paraId="59958779"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Aspirin</w:t>
            </w:r>
          </w:p>
        </w:tc>
        <w:tc>
          <w:tcPr>
            <w:tcW w:w="0" w:type="auto"/>
            <w:vAlign w:val="center"/>
            <w:hideMark/>
          </w:tcPr>
          <w:p w14:paraId="587B09C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Irreversible COX-1 inhibitor → ↓ TXA2 → ↓ platelet aggregation</w:t>
            </w:r>
          </w:p>
        </w:tc>
        <w:tc>
          <w:tcPr>
            <w:tcW w:w="0" w:type="auto"/>
            <w:vAlign w:val="center"/>
            <w:hideMark/>
          </w:tcPr>
          <w:p w14:paraId="03338C9D"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Prevention of MI, stroke</w:t>
            </w:r>
          </w:p>
        </w:tc>
        <w:tc>
          <w:tcPr>
            <w:tcW w:w="0" w:type="auto"/>
            <w:vAlign w:val="center"/>
            <w:hideMark/>
          </w:tcPr>
          <w:p w14:paraId="6BA60AA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GI bleed, ulcers</w:t>
            </w:r>
          </w:p>
        </w:tc>
      </w:tr>
      <w:tr w:rsidR="00E937E9" w:rsidRPr="00CE524B" w14:paraId="2CD7818C" w14:textId="77777777">
        <w:trPr>
          <w:tblCellSpacing w:w="15" w:type="dxa"/>
        </w:trPr>
        <w:tc>
          <w:tcPr>
            <w:tcW w:w="0" w:type="auto"/>
            <w:vAlign w:val="center"/>
            <w:hideMark/>
          </w:tcPr>
          <w:p w14:paraId="4522ACEF"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Clopidogrel, Ticagrelor</w:t>
            </w:r>
          </w:p>
        </w:tc>
        <w:tc>
          <w:tcPr>
            <w:tcW w:w="0" w:type="auto"/>
            <w:vAlign w:val="center"/>
            <w:hideMark/>
          </w:tcPr>
          <w:p w14:paraId="5E511C8C"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Block P2Y12 (ADP receptor) on platelets</w:t>
            </w:r>
          </w:p>
        </w:tc>
        <w:tc>
          <w:tcPr>
            <w:tcW w:w="0" w:type="auto"/>
            <w:vAlign w:val="center"/>
            <w:hideMark/>
          </w:tcPr>
          <w:p w14:paraId="68C10AE3"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Prevention of atherosclerotic events, stents</w:t>
            </w:r>
          </w:p>
        </w:tc>
        <w:tc>
          <w:tcPr>
            <w:tcW w:w="0" w:type="auto"/>
            <w:vAlign w:val="center"/>
            <w:hideMark/>
          </w:tcPr>
          <w:p w14:paraId="50CB931C"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 GI upset</w:t>
            </w:r>
          </w:p>
        </w:tc>
      </w:tr>
    </w:tbl>
    <w:p w14:paraId="6291B2AC"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2779204">
          <v:rect id="_x0000_i1043" alt="" style="width:468pt;height:.05pt;mso-width-percent:0;mso-height-percent:0;mso-width-percent:0;mso-height-percent:0" o:hralign="center" o:hrstd="t" o:hr="t" fillcolor="#a0a0a0" stroked="f"/>
        </w:pict>
      </w:r>
    </w:p>
    <w:p w14:paraId="0A805006" w14:textId="77777777" w:rsidR="00E937E9" w:rsidRPr="00CE524B" w:rsidRDefault="00E937E9" w:rsidP="00E937E9">
      <w:pPr>
        <w:spacing w:before="100" w:beforeAutospacing="1" w:after="100" w:afterAutospacing="1" w:line="240" w:lineRule="auto"/>
        <w:outlineLvl w:val="2"/>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3. Fibrinolytics (Thrombolytics)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637"/>
        <w:gridCol w:w="2018"/>
        <w:gridCol w:w="2594"/>
      </w:tblGrid>
      <w:tr w:rsidR="00E937E9" w:rsidRPr="00CE524B" w14:paraId="50C1FEA0" w14:textId="77777777">
        <w:trPr>
          <w:tblHeader/>
          <w:tblCellSpacing w:w="15" w:type="dxa"/>
        </w:trPr>
        <w:tc>
          <w:tcPr>
            <w:tcW w:w="0" w:type="auto"/>
            <w:vAlign w:val="center"/>
            <w:hideMark/>
          </w:tcPr>
          <w:p w14:paraId="778A99FE"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Drug</w:t>
            </w:r>
          </w:p>
        </w:tc>
        <w:tc>
          <w:tcPr>
            <w:tcW w:w="0" w:type="auto"/>
            <w:vAlign w:val="center"/>
            <w:hideMark/>
          </w:tcPr>
          <w:p w14:paraId="1B429EBC"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Mechanism</w:t>
            </w:r>
          </w:p>
        </w:tc>
        <w:tc>
          <w:tcPr>
            <w:tcW w:w="0" w:type="auto"/>
            <w:vAlign w:val="center"/>
            <w:hideMark/>
          </w:tcPr>
          <w:p w14:paraId="65D056B4"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Uses</w:t>
            </w:r>
          </w:p>
        </w:tc>
        <w:tc>
          <w:tcPr>
            <w:tcW w:w="0" w:type="auto"/>
            <w:vAlign w:val="center"/>
            <w:hideMark/>
          </w:tcPr>
          <w:p w14:paraId="049B3161" w14:textId="77777777" w:rsidR="00E937E9" w:rsidRPr="00CE524B" w:rsidRDefault="00E937E9" w:rsidP="00E937E9">
            <w:pPr>
              <w:spacing w:after="0" w:line="240" w:lineRule="auto"/>
              <w:jc w:val="center"/>
              <w:rPr>
                <w:rFonts w:ascii="Aptos" w:eastAsia="Times New Roman" w:hAnsi="Aptos" w:cs="Times New Roman"/>
                <w:kern w:val="0"/>
                <w14:ligatures w14:val="none"/>
              </w:rPr>
            </w:pPr>
            <w:r w:rsidRPr="00CE524B">
              <w:rPr>
                <w:rFonts w:ascii="Aptos" w:eastAsia="Times New Roman" w:hAnsi="Aptos" w:cs="Times New Roman"/>
                <w:kern w:val="0"/>
                <w14:ligatures w14:val="none"/>
              </w:rPr>
              <w:t>Adverse Effects</w:t>
            </w:r>
          </w:p>
        </w:tc>
      </w:tr>
      <w:tr w:rsidR="00E937E9" w:rsidRPr="00CE524B" w14:paraId="5664A945" w14:textId="77777777">
        <w:trPr>
          <w:tblCellSpacing w:w="15" w:type="dxa"/>
        </w:trPr>
        <w:tc>
          <w:tcPr>
            <w:tcW w:w="0" w:type="auto"/>
            <w:vAlign w:val="center"/>
            <w:hideMark/>
          </w:tcPr>
          <w:p w14:paraId="3D52164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Streptokinase, Alteplase (tPA)</w:t>
            </w:r>
          </w:p>
        </w:tc>
        <w:tc>
          <w:tcPr>
            <w:tcW w:w="0" w:type="auto"/>
            <w:vAlign w:val="center"/>
            <w:hideMark/>
          </w:tcPr>
          <w:p w14:paraId="112E10BE"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Convert plasminogen → plasmin → fibrin clot lysis</w:t>
            </w:r>
          </w:p>
        </w:tc>
        <w:tc>
          <w:tcPr>
            <w:tcW w:w="0" w:type="auto"/>
            <w:vAlign w:val="center"/>
            <w:hideMark/>
          </w:tcPr>
          <w:p w14:paraId="2F45062B"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Acute MI, ischemic stroke, massive PE</w:t>
            </w:r>
          </w:p>
        </w:tc>
        <w:tc>
          <w:tcPr>
            <w:tcW w:w="0" w:type="auto"/>
            <w:vAlign w:val="center"/>
            <w:hideMark/>
          </w:tcPr>
          <w:p w14:paraId="060A5B7E" w14:textId="77777777" w:rsidR="00E937E9" w:rsidRPr="00CE524B" w:rsidRDefault="00E937E9" w:rsidP="00E937E9">
            <w:pPr>
              <w:spacing w:after="0" w:line="240" w:lineRule="auto"/>
              <w:rPr>
                <w:rFonts w:ascii="Aptos" w:eastAsia="Times New Roman" w:hAnsi="Aptos" w:cs="Times New Roman"/>
                <w:kern w:val="0"/>
                <w14:ligatures w14:val="none"/>
              </w:rPr>
            </w:pPr>
            <w:r w:rsidRPr="00CE524B">
              <w:rPr>
                <w:rFonts w:ascii="Aptos" w:eastAsia="Times New Roman" w:hAnsi="Aptos" w:cs="Times New Roman"/>
                <w:kern w:val="0"/>
                <w14:ligatures w14:val="none"/>
              </w:rPr>
              <w:t>Bleeding, allergic reactions (streptokinase)</w:t>
            </w:r>
          </w:p>
        </w:tc>
      </w:tr>
    </w:tbl>
    <w:p w14:paraId="6EBE9441"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1973072">
          <v:rect id="_x0000_i1042" alt="" style="width:468pt;height:.05pt;mso-width-percent:0;mso-height-percent:0;mso-width-percent:0;mso-height-percent:0" o:hralign="center" o:hrstd="t" o:hr="t" fillcolor="#a0a0a0" stroked="f"/>
        </w:pict>
      </w:r>
    </w:p>
    <w:p w14:paraId="204A79CD" w14:textId="77777777" w:rsidR="00E937E9" w:rsidRPr="00CE524B" w:rsidRDefault="00E937E9" w:rsidP="00E937E9">
      <w:pPr>
        <w:spacing w:before="100" w:beforeAutospacing="1" w:after="100" w:afterAutospacing="1" w:line="240" w:lineRule="auto"/>
        <w:outlineLvl w:val="1"/>
        <w:rPr>
          <w:rFonts w:ascii="Aptos" w:eastAsia="Times New Roman" w:hAnsi="Aptos" w:cs="Times New Roman"/>
          <w:color w:val="000000"/>
          <w:kern w:val="0"/>
          <w14:ligatures w14:val="none"/>
        </w:rPr>
      </w:pPr>
      <w:r w:rsidRPr="00CE524B">
        <w:rPr>
          <w:rFonts w:ascii="Apple Color Emoji" w:eastAsia="Times New Roman" w:hAnsi="Apple Color Emoji" w:cs="Apple Color Emoji"/>
          <w:color w:val="000000"/>
          <w:kern w:val="0"/>
          <w14:ligatures w14:val="none"/>
        </w:rPr>
        <w:t>🔥</w:t>
      </w:r>
      <w:r w:rsidRPr="00CE524B">
        <w:rPr>
          <w:rFonts w:ascii="Aptos" w:eastAsia="Times New Roman" w:hAnsi="Aptos" w:cs="Times New Roman"/>
          <w:color w:val="000000"/>
          <w:kern w:val="0"/>
          <w14:ligatures w14:val="none"/>
        </w:rPr>
        <w:t xml:space="preserve"> Key Exam Pearls</w:t>
      </w:r>
    </w:p>
    <w:p w14:paraId="642F6E6F"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Iron: Oral = ferrous (Fe²</w:t>
      </w:r>
      <w:r w:rsidRPr="00CE524B">
        <w:rPr>
          <w:rFonts w:ascii="Cambria Math" w:eastAsia="Times New Roman" w:hAnsi="Cambria Math" w:cs="Cambria Math"/>
          <w:color w:val="000000"/>
          <w:kern w:val="0"/>
          <w14:ligatures w14:val="none"/>
        </w:rPr>
        <w:t>⁺</w:t>
      </w:r>
      <w:r w:rsidRPr="00CE524B">
        <w:rPr>
          <w:rFonts w:ascii="Aptos" w:eastAsia="Times New Roman" w:hAnsi="Aptos" w:cs="Times New Roman"/>
          <w:color w:val="000000"/>
          <w:kern w:val="0"/>
          <w14:ligatures w14:val="none"/>
        </w:rPr>
        <w:t>); IV = risk of anaphylaxis. Deferoxamine for poisoning.</w:t>
      </w:r>
    </w:p>
    <w:p w14:paraId="0AAC84AD"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lastRenderedPageBreak/>
        <w:t>Vitamin B12: Needs intrinsic factor; deficiency causes neuropathy (not fixed by folate).</w:t>
      </w:r>
    </w:p>
    <w:p w14:paraId="176A86FD"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Folic acid: Prevents neural tube defects; can mask B12 deficiency.</w:t>
      </w:r>
    </w:p>
    <w:p w14:paraId="6CC95CD7"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Heparin: Immediate onset; safe in pregnancy; reversed by protamine sulfate.</w:t>
      </w:r>
    </w:p>
    <w:p w14:paraId="03FBA882"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 xml:space="preserve">Warfarin: </w:t>
      </w:r>
      <w:proofErr w:type="gramStart"/>
      <w:r w:rsidRPr="00CE524B">
        <w:rPr>
          <w:rFonts w:ascii="Aptos" w:eastAsia="Times New Roman" w:hAnsi="Aptos" w:cs="Times New Roman"/>
          <w:color w:val="000000"/>
          <w:kern w:val="0"/>
          <w14:ligatures w14:val="none"/>
        </w:rPr>
        <w:t>Delayed onset,</w:t>
      </w:r>
      <w:proofErr w:type="gramEnd"/>
      <w:r w:rsidRPr="00CE524B">
        <w:rPr>
          <w:rFonts w:ascii="Aptos" w:eastAsia="Times New Roman" w:hAnsi="Aptos" w:cs="Times New Roman"/>
          <w:color w:val="000000"/>
          <w:kern w:val="0"/>
          <w14:ligatures w14:val="none"/>
        </w:rPr>
        <w:t xml:space="preserve"> requires INR monitoring; teratogenic; reversed with Vit K/PCC/FFP.</w:t>
      </w:r>
    </w:p>
    <w:p w14:paraId="687C3534"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DOACs: Direct factor inhibition, no INR monitoring; specific antidotes (idarucizumab, andexanet alfa).</w:t>
      </w:r>
    </w:p>
    <w:p w14:paraId="0011EBA7"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Aspirin: Irreversible platelet inhibition (life of platelet = 7–10 days).</w:t>
      </w:r>
    </w:p>
    <w:p w14:paraId="4A8A1E63" w14:textId="77777777" w:rsidR="00E937E9" w:rsidRPr="00CE524B" w:rsidRDefault="00E937E9" w:rsidP="00E937E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CE524B">
        <w:rPr>
          <w:rFonts w:ascii="Aptos" w:eastAsia="Times New Roman" w:hAnsi="Aptos" w:cs="Times New Roman"/>
          <w:color w:val="000000"/>
          <w:kern w:val="0"/>
          <w14:ligatures w14:val="none"/>
        </w:rPr>
        <w:t>Fibrinolytics: Used in acute emergencies (MI, stroke, PE) — high risk of bleeding.</w:t>
      </w:r>
    </w:p>
    <w:p w14:paraId="2FBCA910" w14:textId="77777777" w:rsidR="00E937E9" w:rsidRPr="00CE524B" w:rsidRDefault="00D61C29" w:rsidP="00E937E9">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35E72B4">
          <v:rect id="_x0000_i1041" alt="" style="width:468pt;height:.05pt;mso-width-percent:0;mso-height-percent:0;mso-width-percent:0;mso-height-percent:0" o:hralign="center" o:hrstd="t" o:hr="t" fillcolor="#a0a0a0" stroked="f"/>
        </w:pict>
      </w:r>
    </w:p>
    <w:p w14:paraId="04459882" w14:textId="77777777" w:rsidR="00007476" w:rsidRPr="00CE524B" w:rsidRDefault="00007476">
      <w:pPr>
        <w:rPr>
          <w:rFonts w:ascii="Aptos" w:hAnsi="Aptos"/>
        </w:rPr>
      </w:pPr>
    </w:p>
    <w:p w14:paraId="7CCCA065" w14:textId="086C5A24" w:rsidR="00E768AB" w:rsidRPr="00CE524B" w:rsidRDefault="00E768AB">
      <w:pPr>
        <w:rPr>
          <w:rFonts w:ascii="Aptos" w:hAnsi="Aptos"/>
        </w:rPr>
      </w:pPr>
      <w:r w:rsidRPr="00CE524B">
        <w:rPr>
          <w:rFonts w:ascii="Aptos" w:hAnsi="Aptos"/>
        </w:rPr>
        <w:t>Readings:</w:t>
      </w:r>
    </w:p>
    <w:p w14:paraId="235AFC7C"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Key Content</w:t>
      </w:r>
    </w:p>
    <w:p w14:paraId="7494F5CA" w14:textId="77777777" w:rsidR="00E768AB" w:rsidRPr="00CE524B" w:rsidRDefault="00E768AB" w:rsidP="00E768AB">
      <w:pPr>
        <w:pStyle w:val="Heading4"/>
        <w:rPr>
          <w:rFonts w:ascii="Aptos" w:hAnsi="Aptos"/>
          <w:color w:val="000000"/>
        </w:rPr>
      </w:pPr>
      <w:r w:rsidRPr="00CE524B">
        <w:rPr>
          <w:rFonts w:ascii="Aptos" w:hAnsi="Aptos"/>
          <w:color w:val="000000"/>
        </w:rPr>
        <w:t>Identification &amp; diagnosis</w:t>
      </w:r>
    </w:p>
    <w:p w14:paraId="11A630EF" w14:textId="77777777" w:rsidR="00E768AB" w:rsidRPr="00CE524B" w:rsidRDefault="00E768AB" w:rsidP="00E768AB">
      <w:pPr>
        <w:pStyle w:val="NormalWeb"/>
        <w:numPr>
          <w:ilvl w:val="0"/>
          <w:numId w:val="236"/>
        </w:numPr>
        <w:rPr>
          <w:rFonts w:ascii="Aptos" w:hAnsi="Aptos"/>
          <w:color w:val="000000"/>
        </w:rPr>
      </w:pPr>
      <w:r w:rsidRPr="00CE524B">
        <w:rPr>
          <w:rFonts w:ascii="Aptos" w:hAnsi="Aptos"/>
          <w:color w:val="000000"/>
        </w:rPr>
        <w:t>The authors discuss how iron deficiency can exist with or without anemia, and how it’s important to recognise both.</w:t>
      </w:r>
      <w:r w:rsidRPr="00CE524B">
        <w:rPr>
          <w:rStyle w:val="apple-converted-space"/>
          <w:rFonts w:ascii="Aptos" w:eastAsiaTheme="majorEastAsia" w:hAnsi="Aptos"/>
          <w:color w:val="000000"/>
        </w:rPr>
        <w:t> </w:t>
      </w:r>
      <w:hyperlink r:id="rId6" w:tgtFrame="_blank" w:history="1">
        <w:r w:rsidRPr="00CE524B">
          <w:rPr>
            <w:rStyle w:val="max-w-15ch"/>
            <w:rFonts w:ascii="Aptos" w:eastAsiaTheme="majorEastAsia" w:hAnsi="Aptos"/>
            <w:color w:val="0000FF"/>
            <w:u w:val="single"/>
          </w:rPr>
          <w:t>PMC</w:t>
        </w:r>
        <w:r w:rsidRPr="00CE524B">
          <w:rPr>
            <w:rStyle w:val="-me-1"/>
            <w:rFonts w:ascii="Aptos" w:hAnsi="Aptos"/>
            <w:color w:val="0000FF"/>
            <w:u w:val="single"/>
          </w:rPr>
          <w:t>+1</w:t>
        </w:r>
      </w:hyperlink>
    </w:p>
    <w:p w14:paraId="2FAFFF8A" w14:textId="77777777" w:rsidR="00E768AB" w:rsidRPr="00CE524B" w:rsidRDefault="00E768AB" w:rsidP="00E768AB">
      <w:pPr>
        <w:pStyle w:val="NormalWeb"/>
        <w:numPr>
          <w:ilvl w:val="0"/>
          <w:numId w:val="236"/>
        </w:numPr>
        <w:rPr>
          <w:rFonts w:ascii="Aptos" w:hAnsi="Aptos"/>
          <w:color w:val="000000"/>
        </w:rPr>
      </w:pPr>
      <w:r w:rsidRPr="00CE524B">
        <w:rPr>
          <w:rFonts w:ascii="Aptos" w:hAnsi="Aptos"/>
          <w:color w:val="000000"/>
        </w:rPr>
        <w:t>They review iron homeostasis: dietary absorption, transport (via transferrin), recycling (macrophages), and storage. Disruption leads to ID or functional iron deficiency.</w:t>
      </w:r>
      <w:r w:rsidRPr="00CE524B">
        <w:rPr>
          <w:rStyle w:val="apple-converted-space"/>
          <w:rFonts w:ascii="Aptos" w:eastAsiaTheme="majorEastAsia" w:hAnsi="Aptos"/>
          <w:color w:val="000000"/>
        </w:rPr>
        <w:t> </w:t>
      </w:r>
      <w:hyperlink r:id="rId7" w:tgtFrame="_blank" w:history="1">
        <w:r w:rsidRPr="00CE524B">
          <w:rPr>
            <w:rStyle w:val="max-w-15ch"/>
            <w:rFonts w:ascii="Aptos" w:eastAsiaTheme="majorEastAsia" w:hAnsi="Aptos"/>
            <w:color w:val="0000FF"/>
            <w:u w:val="single"/>
          </w:rPr>
          <w:t>PubMed</w:t>
        </w:r>
        <w:r w:rsidRPr="00CE524B">
          <w:rPr>
            <w:rStyle w:val="-me-1"/>
            <w:rFonts w:ascii="Aptos" w:hAnsi="Aptos"/>
            <w:color w:val="0000FF"/>
            <w:u w:val="single"/>
          </w:rPr>
          <w:t>+1</w:t>
        </w:r>
      </w:hyperlink>
    </w:p>
    <w:p w14:paraId="0DEB2C40" w14:textId="77777777" w:rsidR="00E768AB" w:rsidRPr="00CE524B" w:rsidRDefault="00E768AB" w:rsidP="00E768AB">
      <w:pPr>
        <w:pStyle w:val="NormalWeb"/>
        <w:numPr>
          <w:ilvl w:val="0"/>
          <w:numId w:val="236"/>
        </w:numPr>
        <w:rPr>
          <w:rFonts w:ascii="Aptos" w:hAnsi="Aptos"/>
          <w:color w:val="000000"/>
        </w:rPr>
      </w:pPr>
      <w:r w:rsidRPr="00CE524B">
        <w:rPr>
          <w:rFonts w:ascii="Aptos" w:hAnsi="Aptos"/>
          <w:color w:val="000000"/>
        </w:rPr>
        <w:t>Laboratory markers: Ferritin, transferrin</w:t>
      </w:r>
      <w:r w:rsidRPr="00CE524B">
        <w:rPr>
          <w:rFonts w:ascii="Cambria Math" w:hAnsi="Cambria Math" w:cs="Cambria Math"/>
          <w:color w:val="000000"/>
        </w:rPr>
        <w:t>‐</w:t>
      </w:r>
      <w:r w:rsidRPr="00CE524B">
        <w:rPr>
          <w:rFonts w:ascii="Aptos" w:hAnsi="Aptos"/>
          <w:color w:val="000000"/>
        </w:rPr>
        <w:t>saturation (TSAT), total iron</w:t>
      </w:r>
      <w:r w:rsidRPr="00CE524B">
        <w:rPr>
          <w:rFonts w:ascii="Cambria Math" w:hAnsi="Cambria Math" w:cs="Cambria Math"/>
          <w:color w:val="000000"/>
        </w:rPr>
        <w:t>‐</w:t>
      </w:r>
      <w:r w:rsidRPr="00CE524B">
        <w:rPr>
          <w:rFonts w:ascii="Aptos" w:hAnsi="Aptos"/>
          <w:color w:val="000000"/>
        </w:rPr>
        <w:t>binding capacity (TIBC), and physical/clinical signs are discussed as part of the diagnostic strategy.</w:t>
      </w:r>
      <w:r w:rsidRPr="00CE524B">
        <w:rPr>
          <w:rStyle w:val="apple-converted-space"/>
          <w:rFonts w:ascii="Aptos" w:eastAsiaTheme="majorEastAsia" w:hAnsi="Aptos"/>
          <w:color w:val="000000"/>
        </w:rPr>
        <w:t> </w:t>
      </w:r>
      <w:hyperlink r:id="rId8" w:tgtFrame="_blank" w:history="1">
        <w:r w:rsidRPr="00CE524B">
          <w:rPr>
            <w:rStyle w:val="max-w-15ch"/>
            <w:rFonts w:ascii="Aptos" w:eastAsiaTheme="majorEastAsia" w:hAnsi="Aptos"/>
            <w:color w:val="0000FF"/>
            <w:u w:val="single"/>
          </w:rPr>
          <w:t>PMC</w:t>
        </w:r>
        <w:r w:rsidRPr="00CE524B">
          <w:rPr>
            <w:rStyle w:val="-me-1"/>
            <w:rFonts w:ascii="Aptos" w:hAnsi="Aptos"/>
            <w:color w:val="0000FF"/>
            <w:u w:val="single"/>
          </w:rPr>
          <w:t>+1</w:t>
        </w:r>
      </w:hyperlink>
    </w:p>
    <w:p w14:paraId="120D41EF" w14:textId="77777777" w:rsidR="00E768AB" w:rsidRPr="00CE524B" w:rsidRDefault="00E768AB" w:rsidP="00E768AB">
      <w:pPr>
        <w:pStyle w:val="Heading4"/>
        <w:rPr>
          <w:rFonts w:ascii="Aptos" w:hAnsi="Aptos"/>
          <w:color w:val="000000"/>
        </w:rPr>
      </w:pPr>
      <w:r w:rsidRPr="00CE524B">
        <w:rPr>
          <w:rFonts w:ascii="Aptos" w:hAnsi="Aptos"/>
          <w:color w:val="000000"/>
        </w:rPr>
        <w:t>Investigation and management of underlying etiology</w:t>
      </w:r>
    </w:p>
    <w:p w14:paraId="21A72785" w14:textId="77777777" w:rsidR="00E768AB" w:rsidRPr="00CE524B" w:rsidRDefault="00E768AB" w:rsidP="00E768AB">
      <w:pPr>
        <w:pStyle w:val="NormalWeb"/>
        <w:numPr>
          <w:ilvl w:val="0"/>
          <w:numId w:val="237"/>
        </w:numPr>
        <w:rPr>
          <w:rFonts w:ascii="Aptos" w:hAnsi="Aptos"/>
          <w:color w:val="000000"/>
        </w:rPr>
      </w:pPr>
      <w:r w:rsidRPr="00CE524B">
        <w:rPr>
          <w:rFonts w:ascii="Aptos" w:hAnsi="Aptos"/>
          <w:color w:val="000000"/>
        </w:rPr>
        <w:t>The article emphasises that iron deficiency is rarely simply “low iron” — you must look for why: e.g., chronic bleeding, malabsorption, inflammation, increased requirement, etc.</w:t>
      </w:r>
      <w:r w:rsidRPr="00CE524B">
        <w:rPr>
          <w:rStyle w:val="apple-converted-space"/>
          <w:rFonts w:ascii="Aptos" w:eastAsiaTheme="majorEastAsia" w:hAnsi="Aptos"/>
          <w:color w:val="000000"/>
        </w:rPr>
        <w:t> </w:t>
      </w:r>
      <w:hyperlink r:id="rId9" w:tgtFrame="_blank" w:history="1">
        <w:r w:rsidRPr="00CE524B">
          <w:rPr>
            <w:rStyle w:val="max-w-15ch"/>
            <w:rFonts w:ascii="Aptos" w:eastAsiaTheme="majorEastAsia" w:hAnsi="Aptos"/>
            <w:color w:val="0000FF"/>
            <w:u w:val="single"/>
          </w:rPr>
          <w:t>PubMed</w:t>
        </w:r>
      </w:hyperlink>
    </w:p>
    <w:p w14:paraId="24A3EDEA" w14:textId="77777777" w:rsidR="00E768AB" w:rsidRPr="00CE524B" w:rsidRDefault="00E768AB" w:rsidP="00E768AB">
      <w:pPr>
        <w:pStyle w:val="NormalWeb"/>
        <w:numPr>
          <w:ilvl w:val="0"/>
          <w:numId w:val="237"/>
        </w:numPr>
        <w:rPr>
          <w:rFonts w:ascii="Aptos" w:hAnsi="Aptos"/>
          <w:color w:val="000000"/>
        </w:rPr>
      </w:pPr>
      <w:r w:rsidRPr="00CE524B">
        <w:rPr>
          <w:rFonts w:ascii="Aptos" w:hAnsi="Aptos"/>
          <w:color w:val="000000"/>
        </w:rPr>
        <w:t>They highlight special contexts: for example, in chronic disease, inflammation can up-regulate hepcidin, limiting iron availability (even if stores are present) — the concept of “functional iron deficiency.”</w:t>
      </w:r>
      <w:r w:rsidRPr="00CE524B">
        <w:rPr>
          <w:rStyle w:val="apple-converted-space"/>
          <w:rFonts w:ascii="Aptos" w:eastAsiaTheme="majorEastAsia" w:hAnsi="Aptos"/>
          <w:color w:val="000000"/>
        </w:rPr>
        <w:t> </w:t>
      </w:r>
      <w:hyperlink r:id="rId10" w:tgtFrame="_blank" w:history="1">
        <w:r w:rsidRPr="00CE524B">
          <w:rPr>
            <w:rStyle w:val="max-w-15ch"/>
            <w:rFonts w:ascii="Aptos" w:eastAsiaTheme="majorEastAsia" w:hAnsi="Aptos"/>
            <w:color w:val="0000FF"/>
            <w:u w:val="single"/>
          </w:rPr>
          <w:t>PMC</w:t>
        </w:r>
        <w:r w:rsidRPr="00CE524B">
          <w:rPr>
            <w:rStyle w:val="-me-1"/>
            <w:rFonts w:ascii="Aptos" w:hAnsi="Aptos"/>
            <w:color w:val="0000FF"/>
            <w:u w:val="single"/>
          </w:rPr>
          <w:t>+1</w:t>
        </w:r>
      </w:hyperlink>
    </w:p>
    <w:p w14:paraId="3FEAE042" w14:textId="77777777" w:rsidR="00E768AB" w:rsidRPr="00CE524B" w:rsidRDefault="00E768AB" w:rsidP="00E768AB">
      <w:pPr>
        <w:pStyle w:val="NormalWeb"/>
        <w:numPr>
          <w:ilvl w:val="0"/>
          <w:numId w:val="237"/>
        </w:numPr>
        <w:rPr>
          <w:rFonts w:ascii="Aptos" w:hAnsi="Aptos"/>
          <w:color w:val="000000"/>
        </w:rPr>
      </w:pPr>
      <w:r w:rsidRPr="00CE524B">
        <w:rPr>
          <w:rFonts w:ascii="Aptos" w:hAnsi="Aptos"/>
          <w:color w:val="000000"/>
        </w:rPr>
        <w:t>The authors note that before simply giving iron, the cause must be addressed (e.g., GI bleeding, menstrual bleeding, malabsorption, CKD).</w:t>
      </w:r>
      <w:r w:rsidRPr="00CE524B">
        <w:rPr>
          <w:rStyle w:val="apple-converted-space"/>
          <w:rFonts w:ascii="Aptos" w:eastAsiaTheme="majorEastAsia" w:hAnsi="Aptos"/>
          <w:color w:val="000000"/>
        </w:rPr>
        <w:t> </w:t>
      </w:r>
      <w:hyperlink r:id="rId11" w:tgtFrame="_blank" w:history="1">
        <w:r w:rsidRPr="00CE524B">
          <w:rPr>
            <w:rStyle w:val="max-w-15ch"/>
            <w:rFonts w:ascii="Aptos" w:eastAsiaTheme="majorEastAsia" w:hAnsi="Aptos"/>
            <w:color w:val="0000FF"/>
            <w:u w:val="single"/>
          </w:rPr>
          <w:t>PubMed</w:t>
        </w:r>
      </w:hyperlink>
    </w:p>
    <w:p w14:paraId="30AA0AEF" w14:textId="77777777" w:rsidR="00E768AB" w:rsidRPr="00CE524B" w:rsidRDefault="00E768AB" w:rsidP="00E768AB">
      <w:pPr>
        <w:pStyle w:val="Heading4"/>
        <w:rPr>
          <w:rFonts w:ascii="Aptos" w:hAnsi="Aptos"/>
          <w:color w:val="000000"/>
        </w:rPr>
      </w:pPr>
      <w:r w:rsidRPr="00CE524B">
        <w:rPr>
          <w:rFonts w:ascii="Aptos" w:hAnsi="Aptos"/>
          <w:color w:val="000000"/>
        </w:rPr>
        <w:t>Iron repletion (treatment)</w:t>
      </w:r>
    </w:p>
    <w:p w14:paraId="06724D31" w14:textId="77777777" w:rsidR="00E768AB" w:rsidRPr="00CE524B" w:rsidRDefault="00E768AB" w:rsidP="00E768AB">
      <w:pPr>
        <w:pStyle w:val="NormalWeb"/>
        <w:numPr>
          <w:ilvl w:val="0"/>
          <w:numId w:val="238"/>
        </w:numPr>
        <w:rPr>
          <w:rFonts w:ascii="Aptos" w:hAnsi="Aptos"/>
          <w:color w:val="000000"/>
        </w:rPr>
      </w:pPr>
      <w:r w:rsidRPr="00CE524B">
        <w:rPr>
          <w:rFonts w:ascii="Aptos" w:hAnsi="Aptos"/>
          <w:color w:val="000000"/>
        </w:rPr>
        <w:t>Oral iron: identified as first</w:t>
      </w:r>
      <w:r w:rsidRPr="00CE524B">
        <w:rPr>
          <w:rFonts w:ascii="Cambria Math" w:hAnsi="Cambria Math" w:cs="Cambria Math"/>
          <w:color w:val="000000"/>
        </w:rPr>
        <w:t>‐</w:t>
      </w:r>
      <w:r w:rsidRPr="00CE524B">
        <w:rPr>
          <w:rFonts w:ascii="Aptos" w:hAnsi="Aptos"/>
          <w:color w:val="000000"/>
        </w:rPr>
        <w:t>line in many stable patients, but with limitations (absorption issues, side</w:t>
      </w:r>
      <w:r w:rsidRPr="00CE524B">
        <w:rPr>
          <w:rFonts w:ascii="Cambria Math" w:hAnsi="Cambria Math" w:cs="Cambria Math"/>
          <w:color w:val="000000"/>
        </w:rPr>
        <w:t>‐</w:t>
      </w:r>
      <w:r w:rsidRPr="00CE524B">
        <w:rPr>
          <w:rFonts w:ascii="Aptos" w:hAnsi="Aptos"/>
          <w:color w:val="000000"/>
        </w:rPr>
        <w:t>effects, compliance).</w:t>
      </w:r>
      <w:r w:rsidRPr="00CE524B">
        <w:rPr>
          <w:rStyle w:val="apple-converted-space"/>
          <w:rFonts w:ascii="Aptos" w:eastAsiaTheme="majorEastAsia" w:hAnsi="Aptos"/>
          <w:color w:val="000000"/>
        </w:rPr>
        <w:t> </w:t>
      </w:r>
      <w:hyperlink r:id="rId12" w:tgtFrame="_blank" w:history="1">
        <w:r w:rsidRPr="00CE524B">
          <w:rPr>
            <w:rStyle w:val="max-w-15ch"/>
            <w:rFonts w:ascii="Aptos" w:eastAsiaTheme="majorEastAsia" w:hAnsi="Aptos"/>
            <w:color w:val="0000FF"/>
            <w:u w:val="single"/>
          </w:rPr>
          <w:t>PubMed</w:t>
        </w:r>
        <w:r w:rsidRPr="00CE524B">
          <w:rPr>
            <w:rStyle w:val="-me-1"/>
            <w:rFonts w:ascii="Aptos" w:hAnsi="Aptos"/>
            <w:color w:val="0000FF"/>
            <w:u w:val="single"/>
          </w:rPr>
          <w:t>+1</w:t>
        </w:r>
      </w:hyperlink>
    </w:p>
    <w:p w14:paraId="6A080686" w14:textId="77777777" w:rsidR="00E768AB" w:rsidRPr="00CE524B" w:rsidRDefault="00E768AB" w:rsidP="00E768AB">
      <w:pPr>
        <w:pStyle w:val="NormalWeb"/>
        <w:numPr>
          <w:ilvl w:val="0"/>
          <w:numId w:val="238"/>
        </w:numPr>
        <w:rPr>
          <w:rFonts w:ascii="Aptos" w:hAnsi="Aptos"/>
          <w:color w:val="000000"/>
        </w:rPr>
      </w:pPr>
      <w:r w:rsidRPr="00CE524B">
        <w:rPr>
          <w:rFonts w:ascii="Aptos" w:hAnsi="Aptos"/>
          <w:color w:val="000000"/>
        </w:rPr>
        <w:lastRenderedPageBreak/>
        <w:t>Intravenous (IV) iron: considered when oral therapy is unlikely to succeed (e.g., malabsorption, rapid repletion required, intolerance to oral iron).</w:t>
      </w:r>
      <w:r w:rsidRPr="00CE524B">
        <w:rPr>
          <w:rStyle w:val="apple-converted-space"/>
          <w:rFonts w:ascii="Aptos" w:eastAsiaTheme="majorEastAsia" w:hAnsi="Aptos"/>
          <w:color w:val="000000"/>
        </w:rPr>
        <w:t> </w:t>
      </w:r>
      <w:hyperlink r:id="rId13" w:tgtFrame="_blank" w:history="1">
        <w:r w:rsidRPr="00CE524B">
          <w:rPr>
            <w:rStyle w:val="max-w-15ch"/>
            <w:rFonts w:ascii="Aptos" w:eastAsiaTheme="majorEastAsia" w:hAnsi="Aptos"/>
            <w:color w:val="0000FF"/>
            <w:u w:val="single"/>
          </w:rPr>
          <w:t>PMC</w:t>
        </w:r>
        <w:r w:rsidRPr="00CE524B">
          <w:rPr>
            <w:rStyle w:val="-me-1"/>
            <w:rFonts w:ascii="Aptos" w:hAnsi="Aptos"/>
            <w:color w:val="0000FF"/>
            <w:u w:val="single"/>
          </w:rPr>
          <w:t>+1</w:t>
        </w:r>
      </w:hyperlink>
    </w:p>
    <w:p w14:paraId="50EF2596" w14:textId="77777777" w:rsidR="00E768AB" w:rsidRPr="00CE524B" w:rsidRDefault="00E768AB" w:rsidP="00E768AB">
      <w:pPr>
        <w:pStyle w:val="NormalWeb"/>
        <w:numPr>
          <w:ilvl w:val="0"/>
          <w:numId w:val="238"/>
        </w:numPr>
        <w:rPr>
          <w:rFonts w:ascii="Aptos" w:hAnsi="Aptos"/>
          <w:color w:val="000000"/>
        </w:rPr>
      </w:pPr>
      <w:r w:rsidRPr="00CE524B">
        <w:rPr>
          <w:rFonts w:ascii="Aptos" w:hAnsi="Aptos"/>
          <w:color w:val="000000"/>
        </w:rPr>
        <w:t>They caution that red blood cell transfusion should</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not</w:t>
      </w:r>
      <w:r w:rsidRPr="00CE524B">
        <w:rPr>
          <w:rStyle w:val="apple-converted-space"/>
          <w:rFonts w:ascii="Aptos" w:eastAsiaTheme="majorEastAsia" w:hAnsi="Aptos"/>
          <w:color w:val="000000"/>
        </w:rPr>
        <w:t> </w:t>
      </w:r>
      <w:r w:rsidRPr="00CE524B">
        <w:rPr>
          <w:rFonts w:ascii="Aptos" w:hAnsi="Aptos"/>
          <w:color w:val="000000"/>
        </w:rPr>
        <w:t>be the default for IDA — it’s reserved for severe, symptomatic cases with hemodynamic instability.</w:t>
      </w:r>
      <w:r w:rsidRPr="00CE524B">
        <w:rPr>
          <w:rStyle w:val="apple-converted-space"/>
          <w:rFonts w:ascii="Aptos" w:eastAsiaTheme="majorEastAsia" w:hAnsi="Aptos"/>
          <w:color w:val="000000"/>
        </w:rPr>
        <w:t> </w:t>
      </w:r>
      <w:hyperlink r:id="rId14" w:tgtFrame="_blank" w:history="1">
        <w:r w:rsidRPr="00CE524B">
          <w:rPr>
            <w:rStyle w:val="max-w-15ch"/>
            <w:rFonts w:ascii="Aptos" w:eastAsiaTheme="majorEastAsia" w:hAnsi="Aptos"/>
            <w:color w:val="0000FF"/>
            <w:u w:val="single"/>
          </w:rPr>
          <w:t>PubMed</w:t>
        </w:r>
      </w:hyperlink>
    </w:p>
    <w:p w14:paraId="0181BC58" w14:textId="77777777" w:rsidR="00E768AB" w:rsidRPr="00CE524B" w:rsidRDefault="00E768AB" w:rsidP="00E768AB">
      <w:pPr>
        <w:pStyle w:val="NormalWeb"/>
        <w:numPr>
          <w:ilvl w:val="0"/>
          <w:numId w:val="238"/>
        </w:numPr>
        <w:rPr>
          <w:rFonts w:ascii="Aptos" w:hAnsi="Aptos"/>
          <w:color w:val="000000"/>
        </w:rPr>
      </w:pPr>
      <w:r w:rsidRPr="00CE524B">
        <w:rPr>
          <w:rFonts w:ascii="Aptos" w:hAnsi="Aptos"/>
          <w:color w:val="000000"/>
        </w:rPr>
        <w:t>Duration: The authors note that oral iron therapy often must be continued for 3–6 months (or longer) to restore iron stores (e.g., ferritin) even after hemoglobin normalises.</w:t>
      </w:r>
      <w:r w:rsidRPr="00CE524B">
        <w:rPr>
          <w:rStyle w:val="apple-converted-space"/>
          <w:rFonts w:ascii="Aptos" w:eastAsiaTheme="majorEastAsia" w:hAnsi="Aptos"/>
          <w:color w:val="000000"/>
        </w:rPr>
        <w:t> </w:t>
      </w:r>
      <w:hyperlink r:id="rId15" w:tgtFrame="_blank" w:history="1">
        <w:r w:rsidRPr="00CE524B">
          <w:rPr>
            <w:rStyle w:val="max-w-15ch"/>
            <w:rFonts w:ascii="Aptos" w:eastAsiaTheme="majorEastAsia" w:hAnsi="Aptos"/>
            <w:color w:val="0000FF"/>
            <w:u w:val="single"/>
          </w:rPr>
          <w:t>PMC</w:t>
        </w:r>
      </w:hyperlink>
    </w:p>
    <w:p w14:paraId="69232F11" w14:textId="77777777" w:rsidR="00E768AB" w:rsidRPr="00CE524B" w:rsidRDefault="00D61C29" w:rsidP="00E768AB">
      <w:pPr>
        <w:rPr>
          <w:rFonts w:ascii="Aptos" w:hAnsi="Aptos"/>
        </w:rPr>
      </w:pPr>
      <w:r>
        <w:rPr>
          <w:rFonts w:ascii="Aptos" w:hAnsi="Aptos"/>
          <w:noProof/>
        </w:rPr>
        <w:pict w14:anchorId="0F5AD6A9">
          <v:rect id="_x0000_i1040" alt="" style="width:468pt;height:.05pt;mso-width-percent:0;mso-height-percent:0;mso-width-percent:0;mso-height-percent:0" o:hralign="center" o:hrstd="t" o:hr="t" fillcolor="#a0a0a0" stroked="f"/>
        </w:pict>
      </w:r>
    </w:p>
    <w:p w14:paraId="05D19ABD"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Implications</w:t>
      </w:r>
    </w:p>
    <w:p w14:paraId="5529F164" w14:textId="77777777" w:rsidR="00E768AB" w:rsidRPr="00CE524B" w:rsidRDefault="00E768AB" w:rsidP="00E768AB">
      <w:pPr>
        <w:pStyle w:val="NormalWeb"/>
        <w:numPr>
          <w:ilvl w:val="0"/>
          <w:numId w:val="239"/>
        </w:numPr>
        <w:rPr>
          <w:rFonts w:ascii="Aptos" w:hAnsi="Aptos"/>
          <w:color w:val="000000"/>
        </w:rPr>
      </w:pPr>
      <w:r w:rsidRPr="00CE524B">
        <w:rPr>
          <w:rFonts w:ascii="Aptos" w:hAnsi="Aptos"/>
          <w:color w:val="000000"/>
        </w:rPr>
        <w:t>For clinical practice: The “I³” framework gives a clear path: identify, investigate cause, treat appropriately — which aligns well with patient-blood-management principles.</w:t>
      </w:r>
    </w:p>
    <w:p w14:paraId="451E7407" w14:textId="77777777" w:rsidR="00E768AB" w:rsidRPr="00CE524B" w:rsidRDefault="00E768AB" w:rsidP="00E768AB">
      <w:pPr>
        <w:pStyle w:val="NormalWeb"/>
        <w:numPr>
          <w:ilvl w:val="0"/>
          <w:numId w:val="239"/>
        </w:numPr>
        <w:rPr>
          <w:rFonts w:ascii="Aptos" w:hAnsi="Aptos"/>
          <w:color w:val="000000"/>
        </w:rPr>
      </w:pPr>
      <w:r w:rsidRPr="00CE524B">
        <w:rPr>
          <w:rFonts w:ascii="Aptos" w:hAnsi="Aptos"/>
          <w:color w:val="000000"/>
        </w:rPr>
        <w:t xml:space="preserve">For patients: Understanding that simply giving iron isn’t enough; you need to address root causes and ensure the iron delivered is </w:t>
      </w:r>
      <w:proofErr w:type="gramStart"/>
      <w:r w:rsidRPr="00CE524B">
        <w:rPr>
          <w:rFonts w:ascii="Aptos" w:hAnsi="Aptos"/>
          <w:color w:val="000000"/>
        </w:rPr>
        <w:t>actually used</w:t>
      </w:r>
      <w:proofErr w:type="gramEnd"/>
      <w:r w:rsidRPr="00CE524B">
        <w:rPr>
          <w:rFonts w:ascii="Aptos" w:hAnsi="Aptos"/>
          <w:color w:val="000000"/>
        </w:rPr>
        <w:t xml:space="preserve"> (absorption, transport, etc).</w:t>
      </w:r>
    </w:p>
    <w:p w14:paraId="3C55FD32" w14:textId="77777777" w:rsidR="00E768AB" w:rsidRPr="00CE524B" w:rsidRDefault="00E768AB" w:rsidP="00E768AB">
      <w:pPr>
        <w:pStyle w:val="NormalWeb"/>
        <w:numPr>
          <w:ilvl w:val="0"/>
          <w:numId w:val="239"/>
        </w:numPr>
        <w:rPr>
          <w:rFonts w:ascii="Aptos" w:hAnsi="Aptos"/>
          <w:color w:val="000000"/>
        </w:rPr>
      </w:pPr>
      <w:r w:rsidRPr="00CE524B">
        <w:rPr>
          <w:rFonts w:ascii="Aptos" w:hAnsi="Aptos"/>
          <w:color w:val="000000"/>
        </w:rPr>
        <w:t xml:space="preserve">For settings like yours (nursing/clinical care): This article strengthens the case that iron deficiency, even without full anemia, can be clinically significant; </w:t>
      </w:r>
      <w:proofErr w:type="gramStart"/>
      <w:r w:rsidRPr="00CE524B">
        <w:rPr>
          <w:rFonts w:ascii="Aptos" w:hAnsi="Aptos"/>
          <w:color w:val="000000"/>
        </w:rPr>
        <w:t>so</w:t>
      </w:r>
      <w:proofErr w:type="gramEnd"/>
      <w:r w:rsidRPr="00CE524B">
        <w:rPr>
          <w:rFonts w:ascii="Aptos" w:hAnsi="Aptos"/>
          <w:color w:val="000000"/>
        </w:rPr>
        <w:t xml:space="preserve"> screening, proper workup, and timely intervention matter.</w:t>
      </w:r>
    </w:p>
    <w:p w14:paraId="49DF3A09" w14:textId="77777777" w:rsidR="00E768AB" w:rsidRPr="00CE524B" w:rsidRDefault="00D61C29" w:rsidP="00E768AB">
      <w:pPr>
        <w:rPr>
          <w:rFonts w:ascii="Aptos" w:hAnsi="Aptos"/>
        </w:rPr>
      </w:pPr>
      <w:r>
        <w:rPr>
          <w:rFonts w:ascii="Aptos" w:hAnsi="Aptos"/>
          <w:noProof/>
        </w:rPr>
        <w:pict w14:anchorId="2AE9DD30">
          <v:rect id="_x0000_i1039" alt="" style="width:468pt;height:.05pt;mso-width-percent:0;mso-height-percent:0;mso-width-percent:0;mso-height-percent:0" o:hralign="center" o:hrstd="t" o:hr="t" fillcolor="#a0a0a0" stroked="f"/>
        </w:pict>
      </w:r>
    </w:p>
    <w:p w14:paraId="13C24111"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Limitations / Considerations</w:t>
      </w:r>
    </w:p>
    <w:p w14:paraId="1E46DBD4" w14:textId="77777777" w:rsidR="00E768AB" w:rsidRPr="00CE524B" w:rsidRDefault="00E768AB" w:rsidP="00E768AB">
      <w:pPr>
        <w:pStyle w:val="NormalWeb"/>
        <w:numPr>
          <w:ilvl w:val="0"/>
          <w:numId w:val="240"/>
        </w:numPr>
        <w:rPr>
          <w:rFonts w:ascii="Aptos" w:hAnsi="Aptos"/>
          <w:color w:val="000000"/>
        </w:rPr>
      </w:pPr>
      <w:r w:rsidRPr="00CE524B">
        <w:rPr>
          <w:rFonts w:ascii="Aptos" w:hAnsi="Aptos"/>
          <w:color w:val="000000"/>
        </w:rPr>
        <w:t>As a review/educational piece, the article is not presenting new primary data but summarising existing evidence and best practices.</w:t>
      </w:r>
    </w:p>
    <w:p w14:paraId="1F6C25C4" w14:textId="77777777" w:rsidR="00E768AB" w:rsidRPr="00CE524B" w:rsidRDefault="00E768AB" w:rsidP="00E768AB">
      <w:pPr>
        <w:pStyle w:val="NormalWeb"/>
        <w:numPr>
          <w:ilvl w:val="0"/>
          <w:numId w:val="240"/>
        </w:numPr>
        <w:rPr>
          <w:rFonts w:ascii="Aptos" w:hAnsi="Aptos"/>
          <w:color w:val="000000"/>
        </w:rPr>
      </w:pPr>
      <w:r w:rsidRPr="00CE524B">
        <w:rPr>
          <w:rFonts w:ascii="Aptos" w:hAnsi="Aptos"/>
          <w:color w:val="000000"/>
        </w:rPr>
        <w:t>The authors note that diagnosis in the setting of inflammation remains challenging (ferritin may be elevated as an acute</w:t>
      </w:r>
      <w:r w:rsidRPr="00CE524B">
        <w:rPr>
          <w:rFonts w:ascii="Cambria Math" w:hAnsi="Cambria Math" w:cs="Cambria Math"/>
          <w:color w:val="000000"/>
        </w:rPr>
        <w:t>‐</w:t>
      </w:r>
      <w:r w:rsidRPr="00CE524B">
        <w:rPr>
          <w:rFonts w:ascii="Aptos" w:hAnsi="Aptos"/>
          <w:color w:val="000000"/>
        </w:rPr>
        <w:t>phase reactant).</w:t>
      </w:r>
      <w:r w:rsidRPr="00CE524B">
        <w:rPr>
          <w:rStyle w:val="apple-converted-space"/>
          <w:rFonts w:ascii="Aptos" w:eastAsiaTheme="majorEastAsia" w:hAnsi="Aptos"/>
          <w:color w:val="000000"/>
        </w:rPr>
        <w:t> </w:t>
      </w:r>
      <w:hyperlink r:id="rId16" w:tgtFrame="_blank" w:history="1">
        <w:r w:rsidRPr="00CE524B">
          <w:rPr>
            <w:rStyle w:val="max-w-15ch"/>
            <w:rFonts w:ascii="Aptos" w:eastAsiaTheme="majorEastAsia" w:hAnsi="Aptos"/>
            <w:color w:val="0000FF"/>
            <w:u w:val="single"/>
          </w:rPr>
          <w:t>PMC</w:t>
        </w:r>
      </w:hyperlink>
    </w:p>
    <w:p w14:paraId="12F18A33" w14:textId="77777777" w:rsidR="00E768AB" w:rsidRPr="00CE524B" w:rsidRDefault="00E768AB" w:rsidP="00E768AB">
      <w:pPr>
        <w:pStyle w:val="NormalWeb"/>
        <w:numPr>
          <w:ilvl w:val="0"/>
          <w:numId w:val="240"/>
        </w:numPr>
        <w:rPr>
          <w:rFonts w:ascii="Aptos" w:hAnsi="Aptos"/>
          <w:color w:val="000000"/>
        </w:rPr>
      </w:pPr>
      <w:r w:rsidRPr="00CE524B">
        <w:rPr>
          <w:rFonts w:ascii="Aptos" w:hAnsi="Aptos"/>
          <w:color w:val="000000"/>
        </w:rPr>
        <w:t>While they emphasise IV iron where appropriate, cost, access, and safety in various settings may limit its use in practice.</w:t>
      </w:r>
    </w:p>
    <w:p w14:paraId="574F90A1" w14:textId="77777777" w:rsidR="00E768AB" w:rsidRPr="00CE524B" w:rsidRDefault="00E768AB" w:rsidP="00E768AB">
      <w:pPr>
        <w:pStyle w:val="NormalWeb"/>
        <w:numPr>
          <w:ilvl w:val="0"/>
          <w:numId w:val="240"/>
        </w:numPr>
        <w:rPr>
          <w:rFonts w:ascii="Aptos" w:hAnsi="Aptos"/>
          <w:color w:val="000000"/>
        </w:rPr>
      </w:pPr>
      <w:r w:rsidRPr="00CE524B">
        <w:rPr>
          <w:rFonts w:ascii="Aptos" w:hAnsi="Aptos"/>
          <w:color w:val="000000"/>
        </w:rPr>
        <w:t>The optimal oral iron dosing strategies (e.g., alternate-day vs daily) were less specifically defined in that paper; more recent evidence is emerging.</w:t>
      </w:r>
    </w:p>
    <w:p w14:paraId="226C62FB" w14:textId="77777777" w:rsidR="00E768AB" w:rsidRPr="00CE524B" w:rsidRDefault="00D61C29" w:rsidP="00E768AB">
      <w:pPr>
        <w:rPr>
          <w:rFonts w:ascii="Aptos" w:hAnsi="Aptos"/>
        </w:rPr>
      </w:pPr>
      <w:r>
        <w:rPr>
          <w:rFonts w:ascii="Aptos" w:hAnsi="Aptos"/>
          <w:noProof/>
        </w:rPr>
        <w:pict w14:anchorId="68D736B7">
          <v:rect id="_x0000_i1038" alt="" style="width:468pt;height:.05pt;mso-width-percent:0;mso-height-percent:0;mso-width-percent:0;mso-height-percent:0" o:hralign="center" o:hrstd="t" o:hr="t" fillcolor="#a0a0a0" stroked="f"/>
        </w:pict>
      </w:r>
    </w:p>
    <w:p w14:paraId="331DFFA4"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Relevance to your work</w:t>
      </w:r>
    </w:p>
    <w:p w14:paraId="20E502DB" w14:textId="77777777" w:rsidR="00E768AB" w:rsidRPr="00CE524B" w:rsidRDefault="00E768AB" w:rsidP="00E768AB">
      <w:pPr>
        <w:pStyle w:val="NormalWeb"/>
        <w:rPr>
          <w:rFonts w:ascii="Aptos" w:hAnsi="Aptos"/>
          <w:color w:val="000000"/>
        </w:rPr>
      </w:pPr>
      <w:r w:rsidRPr="00CE524B">
        <w:rPr>
          <w:rFonts w:ascii="Aptos" w:hAnsi="Aptos"/>
          <w:color w:val="000000"/>
        </w:rPr>
        <w:t>Given your interest in nursing practice, clinical care routes, and patient management (for example in ICU or complex care settings), here’s how this review connects:</w:t>
      </w:r>
    </w:p>
    <w:p w14:paraId="0CAB61F4" w14:textId="77777777" w:rsidR="00E768AB" w:rsidRPr="00CE524B" w:rsidRDefault="00E768AB" w:rsidP="00E768AB">
      <w:pPr>
        <w:pStyle w:val="NormalWeb"/>
        <w:numPr>
          <w:ilvl w:val="0"/>
          <w:numId w:val="241"/>
        </w:numPr>
        <w:rPr>
          <w:rFonts w:ascii="Aptos" w:hAnsi="Aptos"/>
          <w:color w:val="000000"/>
        </w:rPr>
      </w:pPr>
      <w:r w:rsidRPr="00CE524B">
        <w:rPr>
          <w:rFonts w:ascii="Aptos" w:hAnsi="Aptos"/>
          <w:color w:val="000000"/>
        </w:rPr>
        <w:lastRenderedPageBreak/>
        <w:t>The framework helps you</w:t>
      </w:r>
      <w:r w:rsidRPr="00CE524B">
        <w:rPr>
          <w:rStyle w:val="apple-converted-space"/>
          <w:rFonts w:ascii="Aptos" w:eastAsiaTheme="majorEastAsia" w:hAnsi="Aptos"/>
          <w:color w:val="000000"/>
        </w:rPr>
        <w:t> </w:t>
      </w:r>
      <w:r w:rsidRPr="00CE524B">
        <w:rPr>
          <w:rStyle w:val="Strong"/>
          <w:rFonts w:ascii="Aptos" w:hAnsi="Aptos"/>
          <w:b w:val="0"/>
          <w:bCs w:val="0"/>
          <w:color w:val="000000"/>
        </w:rPr>
        <w:t>advocate</w:t>
      </w:r>
      <w:r w:rsidRPr="00CE524B">
        <w:rPr>
          <w:rStyle w:val="apple-converted-space"/>
          <w:rFonts w:ascii="Aptos" w:eastAsiaTheme="majorEastAsia" w:hAnsi="Aptos"/>
          <w:color w:val="000000"/>
        </w:rPr>
        <w:t> </w:t>
      </w:r>
      <w:r w:rsidRPr="00CE524B">
        <w:rPr>
          <w:rFonts w:ascii="Aptos" w:hAnsi="Aptos"/>
          <w:color w:val="000000"/>
        </w:rPr>
        <w:t>for systematic screening for iron deficiency in high-risk populations (e.g., critically ill, cardiac, pediatric ICU, chronic disease) rather than waiting for overt anemia.</w:t>
      </w:r>
    </w:p>
    <w:p w14:paraId="25D991AD" w14:textId="77777777" w:rsidR="00E768AB" w:rsidRPr="00CE524B" w:rsidRDefault="00E768AB" w:rsidP="00E768AB">
      <w:pPr>
        <w:pStyle w:val="NormalWeb"/>
        <w:numPr>
          <w:ilvl w:val="0"/>
          <w:numId w:val="241"/>
        </w:numPr>
        <w:rPr>
          <w:rFonts w:ascii="Aptos" w:hAnsi="Aptos"/>
          <w:color w:val="000000"/>
        </w:rPr>
      </w:pPr>
      <w:r w:rsidRPr="00CE524B">
        <w:rPr>
          <w:rFonts w:ascii="Aptos" w:hAnsi="Aptos"/>
          <w:color w:val="000000"/>
        </w:rPr>
        <w:t>It underlines that when you see persistent fatigue, delayed recovery, low hemoglobin or low iron indices in patients, one approach is to ask: “Have we identified why the iron deficiency is there?” (bleeding, malabsorption, inflammatory blockade).</w:t>
      </w:r>
    </w:p>
    <w:p w14:paraId="26B670FE" w14:textId="77777777" w:rsidR="00E768AB" w:rsidRPr="00CE524B" w:rsidRDefault="00E768AB" w:rsidP="00E768AB">
      <w:pPr>
        <w:pStyle w:val="NormalWeb"/>
        <w:numPr>
          <w:ilvl w:val="0"/>
          <w:numId w:val="241"/>
        </w:numPr>
        <w:rPr>
          <w:rFonts w:ascii="Aptos" w:hAnsi="Aptos"/>
          <w:color w:val="000000"/>
        </w:rPr>
      </w:pPr>
      <w:r w:rsidRPr="00CE524B">
        <w:rPr>
          <w:rFonts w:ascii="Aptos" w:hAnsi="Aptos"/>
          <w:color w:val="000000"/>
        </w:rPr>
        <w:t>It emphasises multidisciplinary management: you as the nurse/case manager may coordinate lab work, liaise with physicians for GI/bleeding workup, monitor iron therapy adherence/intolerance, and monitor response.</w:t>
      </w:r>
    </w:p>
    <w:p w14:paraId="40197D44" w14:textId="77777777" w:rsidR="00E768AB" w:rsidRPr="00CE524B" w:rsidRDefault="00E768AB" w:rsidP="00E768AB">
      <w:pPr>
        <w:pStyle w:val="NormalWeb"/>
        <w:numPr>
          <w:ilvl w:val="0"/>
          <w:numId w:val="241"/>
        </w:numPr>
        <w:rPr>
          <w:rFonts w:ascii="Aptos" w:hAnsi="Aptos"/>
          <w:color w:val="000000"/>
        </w:rPr>
      </w:pPr>
      <w:r w:rsidRPr="00CE524B">
        <w:rPr>
          <w:rFonts w:ascii="Aptos" w:hAnsi="Aptos"/>
          <w:color w:val="000000"/>
        </w:rPr>
        <w:t>In complex patient care (e.g., ICU, cardiac surgery) where transfusion risk is high and iron deficiency may delay recovery, this review supports early iron repletion (and possibly IV) as part of patient</w:t>
      </w:r>
      <w:r w:rsidRPr="00CE524B">
        <w:rPr>
          <w:rFonts w:ascii="Cambria Math" w:hAnsi="Cambria Math" w:cs="Cambria Math"/>
          <w:color w:val="000000"/>
        </w:rPr>
        <w:t>‐</w:t>
      </w:r>
      <w:r w:rsidRPr="00CE524B">
        <w:rPr>
          <w:rFonts w:ascii="Aptos" w:hAnsi="Aptos"/>
          <w:color w:val="000000"/>
        </w:rPr>
        <w:t>blood</w:t>
      </w:r>
      <w:r w:rsidRPr="00CE524B">
        <w:rPr>
          <w:rFonts w:ascii="Cambria Math" w:hAnsi="Cambria Math" w:cs="Cambria Math"/>
          <w:color w:val="000000"/>
        </w:rPr>
        <w:t>‐</w:t>
      </w:r>
      <w:r w:rsidRPr="00CE524B">
        <w:rPr>
          <w:rFonts w:ascii="Aptos" w:hAnsi="Aptos"/>
          <w:color w:val="000000"/>
        </w:rPr>
        <w:t>management.</w:t>
      </w:r>
    </w:p>
    <w:p w14:paraId="22D71862" w14:textId="77777777" w:rsidR="00E768AB" w:rsidRPr="00CE524B" w:rsidRDefault="00E768AB" w:rsidP="00E768AB">
      <w:pPr>
        <w:pStyle w:val="NormalWeb"/>
        <w:rPr>
          <w:rFonts w:ascii="Aptos" w:hAnsi="Aptos"/>
          <w:color w:val="000000"/>
        </w:rPr>
      </w:pPr>
      <w:r w:rsidRPr="00CE524B">
        <w:rPr>
          <w:rFonts w:ascii="Aptos" w:hAnsi="Aptos"/>
          <w:color w:val="000000"/>
        </w:rPr>
        <w:t>BC Guidelines document titled</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“Iron Deficiency – Diagnosis and Management”</w:t>
      </w:r>
      <w:r w:rsidRPr="00CE524B">
        <w:rPr>
          <w:rStyle w:val="apple-converted-space"/>
          <w:rFonts w:ascii="Aptos" w:eastAsiaTheme="majorEastAsia" w:hAnsi="Aptos"/>
          <w:color w:val="000000"/>
        </w:rPr>
        <w:t> </w:t>
      </w:r>
      <w:r w:rsidRPr="00CE524B">
        <w:rPr>
          <w:rFonts w:ascii="Aptos" w:hAnsi="Aptos"/>
          <w:color w:val="000000"/>
        </w:rPr>
        <w:t>(Effective 17 Apr 2019, updated 2 Nov 2023).</w:t>
      </w:r>
      <w:r w:rsidRPr="00CE524B">
        <w:rPr>
          <w:rStyle w:val="apple-converted-space"/>
          <w:rFonts w:ascii="Aptos" w:eastAsiaTheme="majorEastAsia" w:hAnsi="Aptos"/>
          <w:color w:val="000000"/>
        </w:rPr>
        <w:t> </w:t>
      </w:r>
      <w:hyperlink r:id="rId17" w:tgtFrame="_blank" w:history="1">
        <w:r w:rsidRPr="00CE524B">
          <w:rPr>
            <w:rStyle w:val="max-w-15ch"/>
            <w:rFonts w:ascii="Aptos" w:hAnsi="Aptos"/>
            <w:color w:val="0000FF"/>
            <w:u w:val="single"/>
          </w:rPr>
          <w:t>Province of British Columbia</w:t>
        </w:r>
      </w:hyperlink>
    </w:p>
    <w:p w14:paraId="30CF3D3F" w14:textId="77777777" w:rsidR="00E768AB" w:rsidRPr="00CE524B" w:rsidRDefault="00D61C29" w:rsidP="00E768AB">
      <w:pPr>
        <w:rPr>
          <w:rFonts w:ascii="Aptos" w:hAnsi="Aptos"/>
        </w:rPr>
      </w:pPr>
      <w:r>
        <w:rPr>
          <w:rFonts w:ascii="Aptos" w:hAnsi="Aptos"/>
          <w:noProof/>
        </w:rPr>
        <w:pict w14:anchorId="61BF44F7">
          <v:rect id="_x0000_i1037" alt="" style="width:468pt;height:.05pt;mso-width-percent:0;mso-height-percent:0;mso-width-percent:0;mso-height-percent:0" o:hralign="center" o:hrstd="t" o:hr="t" fillcolor="#a0a0a0" stroked="f"/>
        </w:pict>
      </w:r>
    </w:p>
    <w:p w14:paraId="196D64F8"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Scope &amp; Purpose</w:t>
      </w:r>
    </w:p>
    <w:p w14:paraId="14C731B9" w14:textId="77777777" w:rsidR="00E768AB" w:rsidRPr="00CE524B" w:rsidRDefault="00E768AB" w:rsidP="00E768AB">
      <w:pPr>
        <w:pStyle w:val="NormalWeb"/>
        <w:numPr>
          <w:ilvl w:val="0"/>
          <w:numId w:val="242"/>
        </w:numPr>
        <w:rPr>
          <w:rFonts w:ascii="Aptos" w:hAnsi="Aptos"/>
          <w:color w:val="000000"/>
        </w:rPr>
      </w:pPr>
      <w:r w:rsidRPr="00CE524B">
        <w:rPr>
          <w:rFonts w:ascii="Aptos" w:hAnsi="Aptos"/>
          <w:color w:val="000000"/>
        </w:rPr>
        <w:t>The guideline covers diagnosis, investigation and management of iron deficiency (ID) (with or without anemia)</w:t>
      </w:r>
      <w:r w:rsidRPr="00CE524B">
        <w:rPr>
          <w:rStyle w:val="apple-converted-space"/>
          <w:rFonts w:ascii="Aptos" w:eastAsiaTheme="majorEastAsia" w:hAnsi="Aptos"/>
          <w:color w:val="000000"/>
        </w:rPr>
        <w:t> </w:t>
      </w:r>
      <w:r w:rsidRPr="00CE524B">
        <w:rPr>
          <w:rStyle w:val="Strong"/>
          <w:rFonts w:ascii="Aptos" w:hAnsi="Aptos"/>
          <w:b w:val="0"/>
          <w:bCs w:val="0"/>
          <w:color w:val="000000"/>
        </w:rPr>
        <w:t>across all ages</w:t>
      </w:r>
      <w:r w:rsidRPr="00CE524B">
        <w:rPr>
          <w:rStyle w:val="apple-converted-space"/>
          <w:rFonts w:ascii="Aptos" w:eastAsiaTheme="majorEastAsia" w:hAnsi="Aptos"/>
          <w:color w:val="000000"/>
        </w:rPr>
        <w:t> </w:t>
      </w:r>
      <w:r w:rsidRPr="00CE524B">
        <w:rPr>
          <w:rFonts w:ascii="Aptos" w:hAnsi="Aptos"/>
          <w:color w:val="000000"/>
        </w:rPr>
        <w:t>— infants, children, adults, pregnant women, the elderly.</w:t>
      </w:r>
      <w:r w:rsidRPr="00CE524B">
        <w:rPr>
          <w:rStyle w:val="apple-converted-space"/>
          <w:rFonts w:ascii="Aptos" w:eastAsiaTheme="majorEastAsia" w:hAnsi="Aptos"/>
          <w:color w:val="000000"/>
        </w:rPr>
        <w:t> </w:t>
      </w:r>
      <w:hyperlink r:id="rId18" w:tgtFrame="_blank" w:history="1">
        <w:r w:rsidRPr="00CE524B">
          <w:rPr>
            <w:rStyle w:val="max-w-15ch"/>
            <w:rFonts w:ascii="Aptos" w:hAnsi="Aptos"/>
            <w:color w:val="0000FF"/>
            <w:u w:val="single"/>
          </w:rPr>
          <w:t>Province of British Columbia</w:t>
        </w:r>
        <w:r w:rsidRPr="00CE524B">
          <w:rPr>
            <w:rStyle w:val="-me-1"/>
            <w:rFonts w:ascii="Aptos" w:eastAsiaTheme="majorEastAsia" w:hAnsi="Aptos"/>
            <w:color w:val="0000FF"/>
            <w:u w:val="single"/>
          </w:rPr>
          <w:t>+1</w:t>
        </w:r>
      </w:hyperlink>
    </w:p>
    <w:p w14:paraId="38CB3F74" w14:textId="77777777" w:rsidR="00E768AB" w:rsidRPr="00CE524B" w:rsidRDefault="00E768AB" w:rsidP="00E768AB">
      <w:pPr>
        <w:pStyle w:val="NormalWeb"/>
        <w:numPr>
          <w:ilvl w:val="0"/>
          <w:numId w:val="242"/>
        </w:numPr>
        <w:rPr>
          <w:rFonts w:ascii="Aptos" w:hAnsi="Aptos"/>
          <w:color w:val="000000"/>
        </w:rPr>
      </w:pPr>
      <w:r w:rsidRPr="00CE524B">
        <w:rPr>
          <w:rFonts w:ascii="Aptos" w:hAnsi="Aptos"/>
          <w:color w:val="000000"/>
        </w:rPr>
        <w:t>It is aimed at healthcare practitioners (e.g., in primary care) in British Columbia (Canada), to support appropriate, efficient care based on current evidence.</w:t>
      </w:r>
      <w:r w:rsidRPr="00CE524B">
        <w:rPr>
          <w:rStyle w:val="apple-converted-space"/>
          <w:rFonts w:ascii="Aptos" w:eastAsiaTheme="majorEastAsia" w:hAnsi="Aptos"/>
          <w:color w:val="000000"/>
        </w:rPr>
        <w:t> </w:t>
      </w:r>
      <w:hyperlink r:id="rId19" w:tgtFrame="_blank" w:history="1">
        <w:r w:rsidRPr="00CE524B">
          <w:rPr>
            <w:rStyle w:val="max-w-15ch"/>
            <w:rFonts w:ascii="Aptos" w:hAnsi="Aptos"/>
            <w:color w:val="0000FF"/>
            <w:u w:val="single"/>
          </w:rPr>
          <w:t>Province of British Columbia</w:t>
        </w:r>
      </w:hyperlink>
    </w:p>
    <w:p w14:paraId="684E1649" w14:textId="77777777" w:rsidR="00E768AB" w:rsidRPr="00CE524B" w:rsidRDefault="00D61C29" w:rsidP="00E768AB">
      <w:pPr>
        <w:rPr>
          <w:rFonts w:ascii="Aptos" w:hAnsi="Aptos"/>
        </w:rPr>
      </w:pPr>
      <w:r>
        <w:rPr>
          <w:rFonts w:ascii="Aptos" w:hAnsi="Aptos"/>
          <w:noProof/>
        </w:rPr>
        <w:pict w14:anchorId="01C59266">
          <v:rect id="_x0000_i1036" alt="" style="width:468pt;height:.05pt;mso-width-percent:0;mso-height-percent:0;mso-width-percent:0;mso-height-percent:0" o:hralign="center" o:hrstd="t" o:hr="t" fillcolor="#a0a0a0" stroked="f"/>
        </w:pict>
      </w:r>
    </w:p>
    <w:p w14:paraId="16B9E3DC"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Key Recommendations</w:t>
      </w:r>
    </w:p>
    <w:p w14:paraId="746733A1"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t>Use</w:t>
      </w:r>
      <w:r w:rsidRPr="00CE524B">
        <w:rPr>
          <w:rStyle w:val="apple-converted-space"/>
          <w:rFonts w:ascii="Aptos" w:eastAsiaTheme="majorEastAsia" w:hAnsi="Aptos"/>
          <w:color w:val="000000"/>
        </w:rPr>
        <w:t> </w:t>
      </w:r>
      <w:r w:rsidRPr="00CE524B">
        <w:rPr>
          <w:rStyle w:val="Strong"/>
          <w:rFonts w:ascii="Aptos" w:hAnsi="Aptos"/>
          <w:b w:val="0"/>
          <w:bCs w:val="0"/>
          <w:color w:val="000000"/>
        </w:rPr>
        <w:t>case-finding</w:t>
      </w:r>
      <w:r w:rsidRPr="00CE524B">
        <w:rPr>
          <w:rStyle w:val="apple-converted-space"/>
          <w:rFonts w:ascii="Aptos" w:eastAsiaTheme="majorEastAsia" w:hAnsi="Aptos"/>
          <w:color w:val="000000"/>
        </w:rPr>
        <w:t> </w:t>
      </w:r>
      <w:r w:rsidRPr="00CE524B">
        <w:rPr>
          <w:rFonts w:ascii="Aptos" w:hAnsi="Aptos"/>
          <w:color w:val="000000"/>
        </w:rPr>
        <w:t>(identify at-risk groups) rather than universal screening of the general population for iron deficiency and iron deficiency anemia (IDA).</w:t>
      </w:r>
      <w:r w:rsidRPr="00CE524B">
        <w:rPr>
          <w:rStyle w:val="apple-converted-space"/>
          <w:rFonts w:ascii="Aptos" w:eastAsiaTheme="majorEastAsia" w:hAnsi="Aptos"/>
          <w:color w:val="000000"/>
        </w:rPr>
        <w:t> </w:t>
      </w:r>
      <w:hyperlink r:id="rId20" w:tgtFrame="_blank" w:history="1">
        <w:r w:rsidRPr="00CE524B">
          <w:rPr>
            <w:rStyle w:val="max-w-15ch"/>
            <w:rFonts w:ascii="Aptos" w:hAnsi="Aptos"/>
            <w:color w:val="0000FF"/>
            <w:u w:val="single"/>
          </w:rPr>
          <w:t>Province of British Columbia</w:t>
        </w:r>
      </w:hyperlink>
    </w:p>
    <w:p w14:paraId="363496FC"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t>Determine the underlying cause of iron deficiency in all cases—it is not sufficient to simply replenish iron without investigating why stores are low.</w:t>
      </w:r>
      <w:r w:rsidRPr="00CE524B">
        <w:rPr>
          <w:rStyle w:val="apple-converted-space"/>
          <w:rFonts w:ascii="Aptos" w:eastAsiaTheme="majorEastAsia" w:hAnsi="Aptos"/>
          <w:color w:val="000000"/>
        </w:rPr>
        <w:t> </w:t>
      </w:r>
      <w:hyperlink r:id="rId21" w:tgtFrame="_blank" w:history="1">
        <w:r w:rsidRPr="00CE524B">
          <w:rPr>
            <w:rStyle w:val="max-w-15ch"/>
            <w:rFonts w:ascii="Aptos" w:hAnsi="Aptos"/>
            <w:color w:val="0000FF"/>
            <w:u w:val="single"/>
          </w:rPr>
          <w:t>Province of British Columbia</w:t>
        </w:r>
      </w:hyperlink>
    </w:p>
    <w:p w14:paraId="1A90FFD1"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t>Recognise that iron deficiency</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alone</w:t>
      </w:r>
      <w:r w:rsidRPr="00CE524B">
        <w:rPr>
          <w:rStyle w:val="apple-converted-space"/>
          <w:rFonts w:ascii="Aptos" w:eastAsiaTheme="majorEastAsia" w:hAnsi="Aptos"/>
          <w:color w:val="000000"/>
        </w:rPr>
        <w:t> </w:t>
      </w:r>
      <w:r w:rsidRPr="00CE524B">
        <w:rPr>
          <w:rFonts w:ascii="Aptos" w:hAnsi="Aptos"/>
          <w:color w:val="000000"/>
        </w:rPr>
        <w:t>(without anemia) can cause clinically meaningful symptoms and warrants investigation and treatment.</w:t>
      </w:r>
      <w:r w:rsidRPr="00CE524B">
        <w:rPr>
          <w:rStyle w:val="apple-converted-space"/>
          <w:rFonts w:ascii="Aptos" w:eastAsiaTheme="majorEastAsia" w:hAnsi="Aptos"/>
          <w:color w:val="000000"/>
        </w:rPr>
        <w:t> </w:t>
      </w:r>
      <w:hyperlink r:id="rId22" w:tgtFrame="_blank" w:history="1">
        <w:r w:rsidRPr="00CE524B">
          <w:rPr>
            <w:rStyle w:val="max-w-15ch"/>
            <w:rFonts w:ascii="Aptos" w:hAnsi="Aptos"/>
            <w:color w:val="0000FF"/>
            <w:u w:val="single"/>
          </w:rPr>
          <w:t>Province of British Columbia</w:t>
        </w:r>
      </w:hyperlink>
    </w:p>
    <w:p w14:paraId="47B2A63A"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t>Prefer serum ferritin measurement as the key diagnostic test for iron deficiency.</w:t>
      </w:r>
      <w:r w:rsidRPr="00CE524B">
        <w:rPr>
          <w:rStyle w:val="apple-converted-space"/>
          <w:rFonts w:ascii="Aptos" w:eastAsiaTheme="majorEastAsia" w:hAnsi="Aptos"/>
          <w:color w:val="000000"/>
        </w:rPr>
        <w:t> </w:t>
      </w:r>
      <w:hyperlink r:id="rId23" w:tgtFrame="_blank" w:history="1">
        <w:r w:rsidRPr="00CE524B">
          <w:rPr>
            <w:rStyle w:val="max-w-15ch"/>
            <w:rFonts w:ascii="Aptos" w:hAnsi="Aptos"/>
            <w:color w:val="0000FF"/>
            <w:u w:val="single"/>
          </w:rPr>
          <w:t>Province of British Columbia</w:t>
        </w:r>
      </w:hyperlink>
    </w:p>
    <w:p w14:paraId="2B9FECD8"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lastRenderedPageBreak/>
        <w:t>Do</w:t>
      </w:r>
      <w:r w:rsidRPr="00CE524B">
        <w:rPr>
          <w:rStyle w:val="apple-converted-space"/>
          <w:rFonts w:ascii="Aptos" w:eastAsiaTheme="majorEastAsia" w:hAnsi="Aptos"/>
          <w:color w:val="000000"/>
        </w:rPr>
        <w:t> </w:t>
      </w:r>
      <w:r w:rsidRPr="00CE524B">
        <w:rPr>
          <w:rStyle w:val="Strong"/>
          <w:rFonts w:ascii="Aptos" w:hAnsi="Aptos"/>
          <w:b w:val="0"/>
          <w:bCs w:val="0"/>
          <w:color w:val="000000"/>
        </w:rPr>
        <w:t>not</w:t>
      </w:r>
      <w:r w:rsidRPr="00CE524B">
        <w:rPr>
          <w:rStyle w:val="apple-converted-space"/>
          <w:rFonts w:ascii="Aptos" w:eastAsiaTheme="majorEastAsia" w:hAnsi="Aptos"/>
          <w:color w:val="000000"/>
        </w:rPr>
        <w:t> </w:t>
      </w:r>
      <w:r w:rsidRPr="00CE524B">
        <w:rPr>
          <w:rFonts w:ascii="Aptos" w:hAnsi="Aptos"/>
          <w:color w:val="000000"/>
        </w:rPr>
        <w:t>rely routinely on serum iron, total iron-binding capacity, or transferrin saturation/fraction saturation in otherwise healthy patients for initial diagnosis.</w:t>
      </w:r>
      <w:r w:rsidRPr="00CE524B">
        <w:rPr>
          <w:rStyle w:val="apple-converted-space"/>
          <w:rFonts w:ascii="Aptos" w:eastAsiaTheme="majorEastAsia" w:hAnsi="Aptos"/>
          <w:color w:val="000000"/>
        </w:rPr>
        <w:t> </w:t>
      </w:r>
      <w:hyperlink r:id="rId24" w:tgtFrame="_blank" w:history="1">
        <w:r w:rsidRPr="00CE524B">
          <w:rPr>
            <w:rStyle w:val="max-w-15ch"/>
            <w:rFonts w:ascii="Aptos" w:hAnsi="Aptos"/>
            <w:color w:val="0000FF"/>
            <w:u w:val="single"/>
          </w:rPr>
          <w:t>Province of British Columbia</w:t>
        </w:r>
      </w:hyperlink>
    </w:p>
    <w:p w14:paraId="314DD1EB" w14:textId="77777777" w:rsidR="00E768AB" w:rsidRPr="00CE524B" w:rsidRDefault="00E768AB" w:rsidP="00E768AB">
      <w:pPr>
        <w:pStyle w:val="NormalWeb"/>
        <w:numPr>
          <w:ilvl w:val="0"/>
          <w:numId w:val="243"/>
        </w:numPr>
        <w:rPr>
          <w:rFonts w:ascii="Aptos" w:hAnsi="Aptos"/>
          <w:color w:val="000000"/>
        </w:rPr>
      </w:pPr>
      <w:r w:rsidRPr="00CE524B">
        <w:rPr>
          <w:rFonts w:ascii="Aptos" w:hAnsi="Aptos"/>
          <w:color w:val="000000"/>
        </w:rPr>
        <w:t>For management:</w:t>
      </w:r>
    </w:p>
    <w:p w14:paraId="117AE7BC" w14:textId="77777777" w:rsidR="00E768AB" w:rsidRPr="00CE524B" w:rsidRDefault="00E768AB" w:rsidP="00E768AB">
      <w:pPr>
        <w:pStyle w:val="NormalWeb"/>
        <w:numPr>
          <w:ilvl w:val="1"/>
          <w:numId w:val="243"/>
        </w:numPr>
        <w:rPr>
          <w:rFonts w:ascii="Aptos" w:hAnsi="Aptos"/>
          <w:color w:val="000000"/>
        </w:rPr>
      </w:pPr>
      <w:r w:rsidRPr="00CE524B">
        <w:rPr>
          <w:rFonts w:ascii="Aptos" w:hAnsi="Aptos"/>
          <w:color w:val="000000"/>
        </w:rPr>
        <w:t>Take a nutrition history and provide dietary education (including for infants/toddlers to reduce excessive cow’s milk).</w:t>
      </w:r>
      <w:r w:rsidRPr="00CE524B">
        <w:rPr>
          <w:rStyle w:val="apple-converted-space"/>
          <w:rFonts w:ascii="Aptos" w:eastAsiaTheme="majorEastAsia" w:hAnsi="Aptos"/>
          <w:color w:val="000000"/>
        </w:rPr>
        <w:t> </w:t>
      </w:r>
      <w:hyperlink r:id="rId25" w:tgtFrame="_blank" w:history="1">
        <w:r w:rsidRPr="00CE524B">
          <w:rPr>
            <w:rStyle w:val="max-w-15ch"/>
            <w:rFonts w:ascii="Aptos" w:hAnsi="Aptos"/>
            <w:color w:val="0000FF"/>
            <w:u w:val="single"/>
          </w:rPr>
          <w:t>Province of British Columbia</w:t>
        </w:r>
      </w:hyperlink>
    </w:p>
    <w:p w14:paraId="3318D617" w14:textId="77777777" w:rsidR="00E768AB" w:rsidRPr="00CE524B" w:rsidRDefault="00E768AB" w:rsidP="00E768AB">
      <w:pPr>
        <w:pStyle w:val="NormalWeb"/>
        <w:numPr>
          <w:ilvl w:val="1"/>
          <w:numId w:val="243"/>
        </w:numPr>
        <w:rPr>
          <w:rFonts w:ascii="Aptos" w:hAnsi="Aptos"/>
          <w:color w:val="000000"/>
        </w:rPr>
      </w:pPr>
      <w:r w:rsidRPr="00CE524B">
        <w:rPr>
          <w:rFonts w:ascii="Aptos" w:hAnsi="Aptos"/>
          <w:color w:val="000000"/>
        </w:rPr>
        <w:t>Prescribe</w:t>
      </w:r>
      <w:r w:rsidRPr="00CE524B">
        <w:rPr>
          <w:rStyle w:val="apple-converted-space"/>
          <w:rFonts w:ascii="Aptos" w:eastAsiaTheme="majorEastAsia" w:hAnsi="Aptos"/>
          <w:color w:val="000000"/>
        </w:rPr>
        <w:t> </w:t>
      </w:r>
      <w:r w:rsidRPr="00CE524B">
        <w:rPr>
          <w:rStyle w:val="Strong"/>
          <w:rFonts w:ascii="Aptos" w:hAnsi="Aptos"/>
          <w:b w:val="0"/>
          <w:bCs w:val="0"/>
          <w:color w:val="000000"/>
        </w:rPr>
        <w:t>oral iron</w:t>
      </w:r>
      <w:r w:rsidRPr="00CE524B">
        <w:rPr>
          <w:rStyle w:val="apple-converted-space"/>
          <w:rFonts w:ascii="Aptos" w:eastAsiaTheme="majorEastAsia" w:hAnsi="Aptos"/>
          <w:color w:val="000000"/>
        </w:rPr>
        <w:t> </w:t>
      </w:r>
      <w:r w:rsidRPr="00CE524B">
        <w:rPr>
          <w:rFonts w:ascii="Aptos" w:hAnsi="Aptos"/>
          <w:color w:val="000000"/>
        </w:rPr>
        <w:t>as first-line therapy in most cases. Anemia should correct within ~2-4 months; continue oral iron for ~4-6 months after hemoglobin normalises to replenish stores.</w:t>
      </w:r>
      <w:r w:rsidRPr="00CE524B">
        <w:rPr>
          <w:rStyle w:val="apple-converted-space"/>
          <w:rFonts w:ascii="Aptos" w:eastAsiaTheme="majorEastAsia" w:hAnsi="Aptos"/>
          <w:color w:val="000000"/>
        </w:rPr>
        <w:t> </w:t>
      </w:r>
      <w:hyperlink r:id="rId26" w:tgtFrame="_blank" w:history="1">
        <w:r w:rsidRPr="00CE524B">
          <w:rPr>
            <w:rStyle w:val="max-w-15ch"/>
            <w:rFonts w:ascii="Aptos" w:hAnsi="Aptos"/>
            <w:color w:val="0000FF"/>
            <w:u w:val="single"/>
          </w:rPr>
          <w:t>Province of British Columbia</w:t>
        </w:r>
      </w:hyperlink>
    </w:p>
    <w:p w14:paraId="5AD9EC12" w14:textId="77777777" w:rsidR="00E768AB" w:rsidRPr="00CE524B" w:rsidRDefault="00E768AB" w:rsidP="00E768AB">
      <w:pPr>
        <w:pStyle w:val="NormalWeb"/>
        <w:numPr>
          <w:ilvl w:val="1"/>
          <w:numId w:val="243"/>
        </w:numPr>
        <w:rPr>
          <w:rFonts w:ascii="Aptos" w:hAnsi="Aptos"/>
          <w:color w:val="000000"/>
        </w:rPr>
      </w:pPr>
      <w:r w:rsidRPr="00CE524B">
        <w:rPr>
          <w:rFonts w:ascii="Aptos" w:hAnsi="Aptos"/>
          <w:color w:val="000000"/>
        </w:rPr>
        <w:t>Consider</w:t>
      </w:r>
      <w:r w:rsidRPr="00CE524B">
        <w:rPr>
          <w:rStyle w:val="apple-converted-space"/>
          <w:rFonts w:ascii="Aptos" w:eastAsiaTheme="majorEastAsia" w:hAnsi="Aptos"/>
          <w:color w:val="000000"/>
        </w:rPr>
        <w:t> </w:t>
      </w:r>
      <w:r w:rsidRPr="00CE524B">
        <w:rPr>
          <w:rStyle w:val="Strong"/>
          <w:rFonts w:ascii="Aptos" w:hAnsi="Aptos"/>
          <w:b w:val="0"/>
          <w:bCs w:val="0"/>
          <w:color w:val="000000"/>
        </w:rPr>
        <w:t>intravenous iron</w:t>
      </w:r>
      <w:r w:rsidRPr="00CE524B">
        <w:rPr>
          <w:rStyle w:val="apple-converted-space"/>
          <w:rFonts w:ascii="Aptos" w:eastAsiaTheme="majorEastAsia" w:hAnsi="Aptos"/>
          <w:color w:val="000000"/>
        </w:rPr>
        <w:t> </w:t>
      </w:r>
      <w:r w:rsidRPr="00CE524B">
        <w:rPr>
          <w:rFonts w:ascii="Aptos" w:hAnsi="Aptos"/>
          <w:color w:val="000000"/>
        </w:rPr>
        <w:t>when oral iron is not tolerated or ineffective, when there is malabsorption, ongoing blood loss, or urgent need (e.g., pre-surgery).</w:t>
      </w:r>
      <w:r w:rsidRPr="00CE524B">
        <w:rPr>
          <w:rStyle w:val="apple-converted-space"/>
          <w:rFonts w:ascii="Aptos" w:eastAsiaTheme="majorEastAsia" w:hAnsi="Aptos"/>
          <w:color w:val="000000"/>
        </w:rPr>
        <w:t> </w:t>
      </w:r>
      <w:hyperlink r:id="rId27" w:tgtFrame="_blank" w:history="1">
        <w:r w:rsidRPr="00CE524B">
          <w:rPr>
            <w:rStyle w:val="max-w-15ch"/>
            <w:rFonts w:ascii="Aptos" w:hAnsi="Aptos"/>
            <w:color w:val="0000FF"/>
            <w:u w:val="single"/>
          </w:rPr>
          <w:t>Province of British Columbia</w:t>
        </w:r>
      </w:hyperlink>
    </w:p>
    <w:p w14:paraId="754265D2" w14:textId="77777777" w:rsidR="00E768AB" w:rsidRPr="00CE524B" w:rsidRDefault="00D61C29" w:rsidP="00E768AB">
      <w:pPr>
        <w:rPr>
          <w:rFonts w:ascii="Aptos" w:hAnsi="Aptos"/>
        </w:rPr>
      </w:pPr>
      <w:r>
        <w:rPr>
          <w:rFonts w:ascii="Aptos" w:hAnsi="Aptos"/>
          <w:noProof/>
        </w:rPr>
        <w:pict w14:anchorId="138DFE4B">
          <v:rect id="_x0000_i1035" alt="" style="width:468pt;height:.05pt;mso-width-percent:0;mso-height-percent:0;mso-width-percent:0;mso-height-percent:0" o:hralign="center" o:hrstd="t" o:hr="t" fillcolor="#a0a0a0" stroked="f"/>
        </w:pict>
      </w:r>
    </w:p>
    <w:p w14:paraId="0F493017"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Definitions</w:t>
      </w:r>
    </w:p>
    <w:p w14:paraId="05C68D25" w14:textId="77777777" w:rsidR="00E768AB" w:rsidRPr="00CE524B" w:rsidRDefault="00E768AB" w:rsidP="00E768AB">
      <w:pPr>
        <w:pStyle w:val="NormalWeb"/>
        <w:numPr>
          <w:ilvl w:val="0"/>
          <w:numId w:val="244"/>
        </w:numPr>
        <w:rPr>
          <w:rFonts w:ascii="Aptos" w:hAnsi="Aptos"/>
          <w:color w:val="000000"/>
        </w:rPr>
      </w:pPr>
      <w:r w:rsidRPr="00CE524B">
        <w:rPr>
          <w:rStyle w:val="Strong"/>
          <w:rFonts w:ascii="Aptos" w:hAnsi="Aptos"/>
          <w:b w:val="0"/>
          <w:bCs w:val="0"/>
          <w:color w:val="000000"/>
        </w:rPr>
        <w:t>Iron deficiency (ID):</w:t>
      </w:r>
      <w:r w:rsidRPr="00CE524B">
        <w:rPr>
          <w:rStyle w:val="apple-converted-space"/>
          <w:rFonts w:ascii="Aptos" w:eastAsiaTheme="majorEastAsia" w:hAnsi="Aptos"/>
          <w:color w:val="000000"/>
        </w:rPr>
        <w:t> </w:t>
      </w:r>
      <w:r w:rsidRPr="00CE524B">
        <w:rPr>
          <w:rFonts w:ascii="Aptos" w:hAnsi="Aptos"/>
          <w:color w:val="000000"/>
        </w:rPr>
        <w:t>Insufficient total body iron stores caused by increased requirements, decreased intake, increased loss and/or decreased absorption.</w:t>
      </w:r>
      <w:r w:rsidRPr="00CE524B">
        <w:rPr>
          <w:rStyle w:val="apple-converted-space"/>
          <w:rFonts w:ascii="Aptos" w:eastAsiaTheme="majorEastAsia" w:hAnsi="Aptos"/>
          <w:color w:val="000000"/>
        </w:rPr>
        <w:t> </w:t>
      </w:r>
      <w:hyperlink r:id="rId28" w:tgtFrame="_blank" w:history="1">
        <w:r w:rsidRPr="00CE524B">
          <w:rPr>
            <w:rStyle w:val="max-w-15ch"/>
            <w:rFonts w:ascii="Aptos" w:hAnsi="Aptos"/>
            <w:color w:val="0000FF"/>
            <w:u w:val="single"/>
          </w:rPr>
          <w:t>Province of British Columbia</w:t>
        </w:r>
      </w:hyperlink>
    </w:p>
    <w:p w14:paraId="2D216D0E" w14:textId="77777777" w:rsidR="00E768AB" w:rsidRPr="00CE524B" w:rsidRDefault="00E768AB" w:rsidP="00E768AB">
      <w:pPr>
        <w:pStyle w:val="NormalWeb"/>
        <w:numPr>
          <w:ilvl w:val="0"/>
          <w:numId w:val="244"/>
        </w:numPr>
        <w:rPr>
          <w:rFonts w:ascii="Aptos" w:hAnsi="Aptos"/>
          <w:color w:val="000000"/>
        </w:rPr>
      </w:pPr>
      <w:r w:rsidRPr="00CE524B">
        <w:rPr>
          <w:rStyle w:val="Strong"/>
          <w:rFonts w:ascii="Aptos" w:hAnsi="Aptos"/>
          <w:b w:val="0"/>
          <w:bCs w:val="0"/>
          <w:color w:val="000000"/>
        </w:rPr>
        <w:t>Anemia:</w:t>
      </w:r>
      <w:r w:rsidRPr="00CE524B">
        <w:rPr>
          <w:rStyle w:val="apple-converted-space"/>
          <w:rFonts w:ascii="Aptos" w:eastAsiaTheme="majorEastAsia" w:hAnsi="Aptos"/>
          <w:color w:val="000000"/>
        </w:rPr>
        <w:t> </w:t>
      </w:r>
      <w:r w:rsidRPr="00CE524B">
        <w:rPr>
          <w:rFonts w:ascii="Aptos" w:hAnsi="Aptos"/>
          <w:color w:val="000000"/>
        </w:rPr>
        <w:t>Low hemoglobin—generally defined as two standard deviations below age-/gender-adjusted mean (or below the local lab’s lower reference).</w:t>
      </w:r>
      <w:r w:rsidRPr="00CE524B">
        <w:rPr>
          <w:rStyle w:val="apple-converted-space"/>
          <w:rFonts w:ascii="Aptos" w:eastAsiaTheme="majorEastAsia" w:hAnsi="Aptos"/>
          <w:color w:val="000000"/>
        </w:rPr>
        <w:t> </w:t>
      </w:r>
      <w:hyperlink r:id="rId29" w:tgtFrame="_blank" w:history="1">
        <w:r w:rsidRPr="00CE524B">
          <w:rPr>
            <w:rStyle w:val="max-w-15ch"/>
            <w:rFonts w:ascii="Aptos" w:hAnsi="Aptos"/>
            <w:color w:val="0000FF"/>
            <w:u w:val="single"/>
          </w:rPr>
          <w:t>Province of British Columbia</w:t>
        </w:r>
      </w:hyperlink>
    </w:p>
    <w:p w14:paraId="766176CB" w14:textId="77777777" w:rsidR="00E768AB" w:rsidRPr="00CE524B" w:rsidRDefault="00E768AB" w:rsidP="00E768AB">
      <w:pPr>
        <w:pStyle w:val="NormalWeb"/>
        <w:numPr>
          <w:ilvl w:val="0"/>
          <w:numId w:val="244"/>
        </w:numPr>
        <w:rPr>
          <w:rFonts w:ascii="Aptos" w:hAnsi="Aptos"/>
          <w:color w:val="000000"/>
        </w:rPr>
      </w:pPr>
      <w:r w:rsidRPr="00CE524B">
        <w:rPr>
          <w:rStyle w:val="Strong"/>
          <w:rFonts w:ascii="Aptos" w:hAnsi="Aptos"/>
          <w:b w:val="0"/>
          <w:bCs w:val="0"/>
          <w:color w:val="000000"/>
        </w:rPr>
        <w:t>Iron deficiency anemia (IDA):</w:t>
      </w:r>
      <w:r w:rsidRPr="00CE524B">
        <w:rPr>
          <w:rStyle w:val="apple-converted-space"/>
          <w:rFonts w:ascii="Aptos" w:eastAsiaTheme="majorEastAsia" w:hAnsi="Aptos"/>
          <w:color w:val="000000"/>
        </w:rPr>
        <w:t> </w:t>
      </w:r>
      <w:r w:rsidRPr="00CE524B">
        <w:rPr>
          <w:rFonts w:ascii="Aptos" w:hAnsi="Aptos"/>
          <w:color w:val="000000"/>
        </w:rPr>
        <w:t>Anemia due to insufficient iron stores. Typical labs: microcytic, hypochromic anemia with low ferritin.</w:t>
      </w:r>
      <w:r w:rsidRPr="00CE524B">
        <w:rPr>
          <w:rStyle w:val="apple-converted-space"/>
          <w:rFonts w:ascii="Aptos" w:eastAsiaTheme="majorEastAsia" w:hAnsi="Aptos"/>
          <w:color w:val="000000"/>
        </w:rPr>
        <w:t> </w:t>
      </w:r>
      <w:hyperlink r:id="rId30" w:tgtFrame="_blank" w:history="1">
        <w:r w:rsidRPr="00CE524B">
          <w:rPr>
            <w:rStyle w:val="max-w-15ch"/>
            <w:rFonts w:ascii="Aptos" w:hAnsi="Aptos"/>
            <w:color w:val="0000FF"/>
            <w:u w:val="single"/>
          </w:rPr>
          <w:t>Province of British Columbia</w:t>
        </w:r>
      </w:hyperlink>
    </w:p>
    <w:p w14:paraId="1417393E" w14:textId="77777777" w:rsidR="00E768AB" w:rsidRPr="00CE524B" w:rsidRDefault="00D61C29" w:rsidP="00E768AB">
      <w:pPr>
        <w:rPr>
          <w:rFonts w:ascii="Aptos" w:hAnsi="Aptos"/>
        </w:rPr>
      </w:pPr>
      <w:r>
        <w:rPr>
          <w:rFonts w:ascii="Aptos" w:hAnsi="Aptos"/>
          <w:noProof/>
        </w:rPr>
        <w:pict w14:anchorId="49612F4E">
          <v:rect id="_x0000_i1034" alt="" style="width:468pt;height:.05pt;mso-width-percent:0;mso-height-percent:0;mso-width-percent:0;mso-height-percent:0" o:hralign="center" o:hrstd="t" o:hr="t" fillcolor="#a0a0a0" stroked="f"/>
        </w:pict>
      </w:r>
    </w:p>
    <w:p w14:paraId="59FBBDCA"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Identification / At-Risk Groups</w:t>
      </w:r>
    </w:p>
    <w:p w14:paraId="29ACC60D" w14:textId="77777777" w:rsidR="00E768AB" w:rsidRPr="00CE524B" w:rsidRDefault="00E768AB" w:rsidP="00E768AB">
      <w:pPr>
        <w:pStyle w:val="NormalWeb"/>
        <w:numPr>
          <w:ilvl w:val="0"/>
          <w:numId w:val="245"/>
        </w:numPr>
        <w:rPr>
          <w:rFonts w:ascii="Aptos" w:hAnsi="Aptos"/>
          <w:color w:val="000000"/>
        </w:rPr>
      </w:pPr>
      <w:r w:rsidRPr="00CE524B">
        <w:rPr>
          <w:rFonts w:ascii="Aptos" w:hAnsi="Aptos"/>
          <w:color w:val="000000"/>
        </w:rPr>
        <w:t>Although routine population-screening is</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not</w:t>
      </w:r>
      <w:r w:rsidRPr="00CE524B">
        <w:rPr>
          <w:rStyle w:val="apple-converted-space"/>
          <w:rFonts w:ascii="Aptos" w:eastAsiaTheme="majorEastAsia" w:hAnsi="Aptos"/>
          <w:color w:val="000000"/>
        </w:rPr>
        <w:t> </w:t>
      </w:r>
      <w:r w:rsidRPr="00CE524B">
        <w:rPr>
          <w:rFonts w:ascii="Aptos" w:hAnsi="Aptos"/>
          <w:color w:val="000000"/>
        </w:rPr>
        <w:t>recommended, the guideline lists risk groups for case-finding.</w:t>
      </w:r>
      <w:r w:rsidRPr="00CE524B">
        <w:rPr>
          <w:rStyle w:val="apple-converted-space"/>
          <w:rFonts w:ascii="Aptos" w:eastAsiaTheme="majorEastAsia" w:hAnsi="Aptos"/>
          <w:color w:val="000000"/>
        </w:rPr>
        <w:t> </w:t>
      </w:r>
      <w:hyperlink r:id="rId31" w:tgtFrame="_blank" w:history="1">
        <w:r w:rsidRPr="00CE524B">
          <w:rPr>
            <w:rStyle w:val="max-w-15ch"/>
            <w:rFonts w:ascii="Aptos" w:hAnsi="Aptos"/>
            <w:color w:val="0000FF"/>
            <w:u w:val="single"/>
          </w:rPr>
          <w:t>Province of British Columbia</w:t>
        </w:r>
      </w:hyperlink>
    </w:p>
    <w:p w14:paraId="6436A821" w14:textId="77777777" w:rsidR="00E768AB" w:rsidRPr="00CE524B" w:rsidRDefault="00E768AB" w:rsidP="00E768AB">
      <w:pPr>
        <w:pStyle w:val="NormalWeb"/>
        <w:numPr>
          <w:ilvl w:val="0"/>
          <w:numId w:val="245"/>
        </w:numPr>
        <w:rPr>
          <w:rFonts w:ascii="Aptos" w:hAnsi="Aptos"/>
          <w:color w:val="000000"/>
        </w:rPr>
      </w:pPr>
      <w:r w:rsidRPr="00CE524B">
        <w:rPr>
          <w:rStyle w:val="Strong"/>
          <w:rFonts w:ascii="Aptos" w:hAnsi="Aptos"/>
          <w:b w:val="0"/>
          <w:bCs w:val="0"/>
          <w:color w:val="000000"/>
        </w:rPr>
        <w:t>Risk factors include</w:t>
      </w:r>
      <w:r w:rsidRPr="00CE524B">
        <w:rPr>
          <w:rStyle w:val="apple-converted-space"/>
          <w:rFonts w:ascii="Aptos" w:eastAsiaTheme="majorEastAsia" w:hAnsi="Aptos"/>
          <w:color w:val="000000"/>
        </w:rPr>
        <w:t> </w:t>
      </w:r>
      <w:r w:rsidRPr="00CE524B">
        <w:rPr>
          <w:rFonts w:ascii="Aptos" w:hAnsi="Aptos"/>
          <w:color w:val="000000"/>
        </w:rPr>
        <w:t>(in adults):</w:t>
      </w:r>
    </w:p>
    <w:p w14:paraId="1FDCD7CD" w14:textId="77777777" w:rsidR="00E768AB" w:rsidRPr="00CE524B" w:rsidRDefault="00E768AB" w:rsidP="00E768AB">
      <w:pPr>
        <w:pStyle w:val="NormalWeb"/>
        <w:numPr>
          <w:ilvl w:val="1"/>
          <w:numId w:val="245"/>
        </w:numPr>
        <w:rPr>
          <w:rFonts w:ascii="Aptos" w:hAnsi="Aptos"/>
          <w:color w:val="000000"/>
        </w:rPr>
      </w:pPr>
      <w:r w:rsidRPr="00CE524B">
        <w:rPr>
          <w:rFonts w:ascii="Aptos" w:hAnsi="Aptos"/>
          <w:color w:val="000000"/>
        </w:rPr>
        <w:t>Increased requirements: e.g., pregnancy, lactation, rapid growth, elite endurance athletes.</w:t>
      </w:r>
      <w:r w:rsidRPr="00CE524B">
        <w:rPr>
          <w:rStyle w:val="apple-converted-space"/>
          <w:rFonts w:ascii="Aptos" w:eastAsiaTheme="majorEastAsia" w:hAnsi="Aptos"/>
          <w:color w:val="000000"/>
        </w:rPr>
        <w:t> </w:t>
      </w:r>
      <w:hyperlink r:id="rId32" w:tgtFrame="_blank" w:history="1">
        <w:r w:rsidRPr="00CE524B">
          <w:rPr>
            <w:rStyle w:val="max-w-15ch"/>
            <w:rFonts w:ascii="Aptos" w:hAnsi="Aptos"/>
            <w:color w:val="0000FF"/>
            <w:u w:val="single"/>
          </w:rPr>
          <w:t>Province of British Columbia</w:t>
        </w:r>
      </w:hyperlink>
    </w:p>
    <w:p w14:paraId="764F96D5" w14:textId="77777777" w:rsidR="00E768AB" w:rsidRPr="00CE524B" w:rsidRDefault="00E768AB" w:rsidP="00E768AB">
      <w:pPr>
        <w:pStyle w:val="NormalWeb"/>
        <w:numPr>
          <w:ilvl w:val="1"/>
          <w:numId w:val="245"/>
        </w:numPr>
        <w:rPr>
          <w:rFonts w:ascii="Aptos" w:hAnsi="Aptos"/>
          <w:color w:val="000000"/>
        </w:rPr>
      </w:pPr>
      <w:r w:rsidRPr="00CE524B">
        <w:rPr>
          <w:rFonts w:ascii="Aptos" w:hAnsi="Aptos"/>
          <w:color w:val="000000"/>
        </w:rPr>
        <w:t>Decreased intake: e.g., vegetarian/vegan diet, low socioeconomic status, eating disorders.</w:t>
      </w:r>
      <w:r w:rsidRPr="00CE524B">
        <w:rPr>
          <w:rStyle w:val="apple-converted-space"/>
          <w:rFonts w:ascii="Aptos" w:eastAsiaTheme="majorEastAsia" w:hAnsi="Aptos"/>
          <w:color w:val="000000"/>
        </w:rPr>
        <w:t> </w:t>
      </w:r>
      <w:hyperlink r:id="rId33" w:tgtFrame="_blank" w:history="1">
        <w:r w:rsidRPr="00CE524B">
          <w:rPr>
            <w:rStyle w:val="max-w-15ch"/>
            <w:rFonts w:ascii="Aptos" w:hAnsi="Aptos"/>
            <w:color w:val="0000FF"/>
            <w:u w:val="single"/>
          </w:rPr>
          <w:t>Province of British Columbia</w:t>
        </w:r>
      </w:hyperlink>
    </w:p>
    <w:p w14:paraId="665A4E88" w14:textId="77777777" w:rsidR="00E768AB" w:rsidRPr="00CE524B" w:rsidRDefault="00E768AB" w:rsidP="00E768AB">
      <w:pPr>
        <w:pStyle w:val="NormalWeb"/>
        <w:numPr>
          <w:ilvl w:val="1"/>
          <w:numId w:val="245"/>
        </w:numPr>
        <w:rPr>
          <w:rFonts w:ascii="Aptos" w:hAnsi="Aptos"/>
          <w:color w:val="000000"/>
        </w:rPr>
      </w:pPr>
      <w:r w:rsidRPr="00CE524B">
        <w:rPr>
          <w:rFonts w:ascii="Aptos" w:hAnsi="Aptos"/>
          <w:color w:val="000000"/>
        </w:rPr>
        <w:t>Increased losses: e.g., menorrhagia, GI bleeding (peptic ulcer, IBD, angiodysplasia), GU bleeding, blood donors.</w:t>
      </w:r>
      <w:r w:rsidRPr="00CE524B">
        <w:rPr>
          <w:rStyle w:val="apple-converted-space"/>
          <w:rFonts w:ascii="Aptos" w:eastAsiaTheme="majorEastAsia" w:hAnsi="Aptos"/>
          <w:color w:val="000000"/>
        </w:rPr>
        <w:t> </w:t>
      </w:r>
      <w:hyperlink r:id="rId34" w:tgtFrame="_blank" w:history="1">
        <w:r w:rsidRPr="00CE524B">
          <w:rPr>
            <w:rStyle w:val="max-w-15ch"/>
            <w:rFonts w:ascii="Aptos" w:hAnsi="Aptos"/>
            <w:color w:val="0000FF"/>
            <w:u w:val="single"/>
          </w:rPr>
          <w:t>Province of British Columbia</w:t>
        </w:r>
      </w:hyperlink>
    </w:p>
    <w:p w14:paraId="3183997D" w14:textId="77777777" w:rsidR="00E768AB" w:rsidRPr="00CE524B" w:rsidRDefault="00E768AB" w:rsidP="00E768AB">
      <w:pPr>
        <w:pStyle w:val="NormalWeb"/>
        <w:numPr>
          <w:ilvl w:val="1"/>
          <w:numId w:val="245"/>
        </w:numPr>
        <w:rPr>
          <w:rFonts w:ascii="Aptos" w:hAnsi="Aptos"/>
          <w:color w:val="000000"/>
        </w:rPr>
      </w:pPr>
      <w:r w:rsidRPr="00CE524B">
        <w:rPr>
          <w:rFonts w:ascii="Aptos" w:hAnsi="Aptos"/>
          <w:color w:val="000000"/>
        </w:rPr>
        <w:t>Decreased absorption: e.g., bariatric surgery, gastrectomy, medications (PPIs, antacids), small-bowel disease (celiac, Crohn’s).</w:t>
      </w:r>
      <w:r w:rsidRPr="00CE524B">
        <w:rPr>
          <w:rStyle w:val="apple-converted-space"/>
          <w:rFonts w:ascii="Aptos" w:eastAsiaTheme="majorEastAsia" w:hAnsi="Aptos"/>
          <w:color w:val="000000"/>
        </w:rPr>
        <w:t> </w:t>
      </w:r>
      <w:hyperlink r:id="rId35" w:tgtFrame="_blank" w:history="1">
        <w:r w:rsidRPr="00CE524B">
          <w:rPr>
            <w:rStyle w:val="max-w-15ch"/>
            <w:rFonts w:ascii="Aptos" w:hAnsi="Aptos"/>
            <w:color w:val="0000FF"/>
            <w:u w:val="single"/>
          </w:rPr>
          <w:t>Province of British Columbia</w:t>
        </w:r>
      </w:hyperlink>
    </w:p>
    <w:p w14:paraId="20A42156" w14:textId="77777777" w:rsidR="00E768AB" w:rsidRPr="00CE524B" w:rsidRDefault="00E768AB" w:rsidP="00E768AB">
      <w:pPr>
        <w:pStyle w:val="NormalWeb"/>
        <w:numPr>
          <w:ilvl w:val="0"/>
          <w:numId w:val="245"/>
        </w:numPr>
        <w:rPr>
          <w:rFonts w:ascii="Aptos" w:hAnsi="Aptos"/>
          <w:color w:val="000000"/>
        </w:rPr>
      </w:pPr>
      <w:r w:rsidRPr="00CE524B">
        <w:rPr>
          <w:rFonts w:ascii="Aptos" w:hAnsi="Aptos"/>
          <w:color w:val="000000"/>
        </w:rPr>
        <w:lastRenderedPageBreak/>
        <w:t>Infants/children and elderly have specific risk profiles (growth, diet, comorbidities) discussed in the guideline.</w:t>
      </w:r>
      <w:r w:rsidRPr="00CE524B">
        <w:rPr>
          <w:rStyle w:val="apple-converted-space"/>
          <w:rFonts w:ascii="Aptos" w:eastAsiaTheme="majorEastAsia" w:hAnsi="Aptos"/>
          <w:color w:val="000000"/>
        </w:rPr>
        <w:t> </w:t>
      </w:r>
      <w:hyperlink r:id="rId36" w:tgtFrame="_blank" w:history="1">
        <w:r w:rsidRPr="00CE524B">
          <w:rPr>
            <w:rStyle w:val="max-w-15ch"/>
            <w:rFonts w:ascii="Aptos" w:hAnsi="Aptos"/>
            <w:color w:val="0000FF"/>
            <w:u w:val="single"/>
          </w:rPr>
          <w:t>Province of British Columbia</w:t>
        </w:r>
      </w:hyperlink>
    </w:p>
    <w:p w14:paraId="539F9A50" w14:textId="77777777" w:rsidR="00E768AB" w:rsidRPr="00CE524B" w:rsidRDefault="00D61C29" w:rsidP="00E768AB">
      <w:pPr>
        <w:rPr>
          <w:rFonts w:ascii="Aptos" w:hAnsi="Aptos"/>
        </w:rPr>
      </w:pPr>
      <w:r>
        <w:rPr>
          <w:rFonts w:ascii="Aptos" w:hAnsi="Aptos"/>
          <w:noProof/>
        </w:rPr>
        <w:pict w14:anchorId="3060ACB0">
          <v:rect id="_x0000_i1033" alt="" style="width:468pt;height:.05pt;mso-width-percent:0;mso-height-percent:0;mso-width-percent:0;mso-height-percent:0" o:hralign="center" o:hrstd="t" o:hr="t" fillcolor="#a0a0a0" stroked="f"/>
        </w:pict>
      </w:r>
    </w:p>
    <w:p w14:paraId="2CEFC023"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Signs &amp; Symptoms</w:t>
      </w:r>
    </w:p>
    <w:p w14:paraId="04AAC6BA" w14:textId="77777777" w:rsidR="00E768AB" w:rsidRPr="00CE524B" w:rsidRDefault="00E768AB" w:rsidP="00E768AB">
      <w:pPr>
        <w:pStyle w:val="NormalWeb"/>
        <w:numPr>
          <w:ilvl w:val="0"/>
          <w:numId w:val="246"/>
        </w:numPr>
        <w:rPr>
          <w:rFonts w:ascii="Aptos" w:hAnsi="Aptos"/>
          <w:color w:val="000000"/>
        </w:rPr>
      </w:pPr>
      <w:r w:rsidRPr="00CE524B">
        <w:rPr>
          <w:rFonts w:ascii="Aptos" w:hAnsi="Aptos"/>
          <w:color w:val="000000"/>
        </w:rPr>
        <w:t>Iron deficiency (even</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without</w:t>
      </w:r>
      <w:r w:rsidRPr="00CE524B">
        <w:rPr>
          <w:rStyle w:val="apple-converted-space"/>
          <w:rFonts w:ascii="Aptos" w:eastAsiaTheme="majorEastAsia" w:hAnsi="Aptos"/>
          <w:color w:val="000000"/>
        </w:rPr>
        <w:t> </w:t>
      </w:r>
      <w:r w:rsidRPr="00CE524B">
        <w:rPr>
          <w:rFonts w:ascii="Aptos" w:hAnsi="Aptos"/>
          <w:color w:val="000000"/>
        </w:rPr>
        <w:t>anemia) may cause symptoms: fatigue, cold intolerance, headaches, restless legs, irritability or depression, hair loss, nail changes (koilonychia), pica/pagophagia, decreased aerobic performance.</w:t>
      </w:r>
      <w:r w:rsidRPr="00CE524B">
        <w:rPr>
          <w:rStyle w:val="apple-converted-space"/>
          <w:rFonts w:ascii="Aptos" w:eastAsiaTheme="majorEastAsia" w:hAnsi="Aptos"/>
          <w:color w:val="000000"/>
        </w:rPr>
        <w:t> </w:t>
      </w:r>
      <w:hyperlink r:id="rId37" w:tgtFrame="_blank" w:history="1">
        <w:r w:rsidRPr="00CE524B">
          <w:rPr>
            <w:rStyle w:val="max-w-15ch"/>
            <w:rFonts w:ascii="Aptos" w:hAnsi="Aptos"/>
            <w:color w:val="0000FF"/>
            <w:u w:val="single"/>
          </w:rPr>
          <w:t>Province of British Columbia</w:t>
        </w:r>
      </w:hyperlink>
    </w:p>
    <w:p w14:paraId="2696700A" w14:textId="77777777" w:rsidR="00E768AB" w:rsidRPr="00CE524B" w:rsidRDefault="00E768AB" w:rsidP="00E768AB">
      <w:pPr>
        <w:pStyle w:val="NormalWeb"/>
        <w:numPr>
          <w:ilvl w:val="0"/>
          <w:numId w:val="246"/>
        </w:numPr>
        <w:rPr>
          <w:rFonts w:ascii="Aptos" w:hAnsi="Aptos"/>
          <w:color w:val="000000"/>
        </w:rPr>
      </w:pPr>
      <w:r w:rsidRPr="00CE524B">
        <w:rPr>
          <w:rFonts w:ascii="Aptos" w:hAnsi="Aptos"/>
          <w:color w:val="000000"/>
        </w:rPr>
        <w:t>In children: lethargy, poor feeding, failure to thrive, developmental delay, cognitive/attention issues.</w:t>
      </w:r>
      <w:r w:rsidRPr="00CE524B">
        <w:rPr>
          <w:rStyle w:val="apple-converted-space"/>
          <w:rFonts w:ascii="Aptos" w:eastAsiaTheme="majorEastAsia" w:hAnsi="Aptos"/>
          <w:color w:val="000000"/>
        </w:rPr>
        <w:t> </w:t>
      </w:r>
      <w:hyperlink r:id="rId38" w:tgtFrame="_blank" w:history="1">
        <w:r w:rsidRPr="00CE524B">
          <w:rPr>
            <w:rStyle w:val="max-w-15ch"/>
            <w:rFonts w:ascii="Aptos" w:hAnsi="Aptos"/>
            <w:color w:val="0000FF"/>
            <w:u w:val="single"/>
          </w:rPr>
          <w:t>Province of British Columbia</w:t>
        </w:r>
      </w:hyperlink>
    </w:p>
    <w:p w14:paraId="7454F863" w14:textId="77777777" w:rsidR="00E768AB" w:rsidRPr="00CE524B" w:rsidRDefault="00E768AB" w:rsidP="00E768AB">
      <w:pPr>
        <w:pStyle w:val="NormalWeb"/>
        <w:numPr>
          <w:ilvl w:val="0"/>
          <w:numId w:val="246"/>
        </w:numPr>
        <w:rPr>
          <w:rFonts w:ascii="Aptos" w:hAnsi="Aptos"/>
          <w:color w:val="000000"/>
        </w:rPr>
      </w:pPr>
      <w:r w:rsidRPr="00CE524B">
        <w:rPr>
          <w:rFonts w:ascii="Aptos" w:hAnsi="Aptos"/>
          <w:color w:val="000000"/>
        </w:rPr>
        <w:t>Recognising these non-hematologic symptoms is important because waiting for anemia may delay intervention.</w:t>
      </w:r>
    </w:p>
    <w:p w14:paraId="7AC9D61D" w14:textId="77777777" w:rsidR="00E768AB" w:rsidRPr="00CE524B" w:rsidRDefault="00D61C29" w:rsidP="00E768AB">
      <w:pPr>
        <w:rPr>
          <w:rFonts w:ascii="Aptos" w:hAnsi="Aptos"/>
        </w:rPr>
      </w:pPr>
      <w:r>
        <w:rPr>
          <w:rFonts w:ascii="Aptos" w:hAnsi="Aptos"/>
          <w:noProof/>
        </w:rPr>
        <w:pict w14:anchorId="07CD9E41">
          <v:rect id="_x0000_i1032" alt="" style="width:468pt;height:.05pt;mso-width-percent:0;mso-height-percent:0;mso-width-percent:0;mso-height-percent:0" o:hralign="center" o:hrstd="t" o:hr="t" fillcolor="#a0a0a0" stroked="f"/>
        </w:pict>
      </w:r>
    </w:p>
    <w:p w14:paraId="2C2802CF"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Testing &amp; Investigation</w:t>
      </w:r>
    </w:p>
    <w:p w14:paraId="160084CF" w14:textId="77777777" w:rsidR="00E768AB" w:rsidRPr="00CE524B" w:rsidRDefault="00E768AB" w:rsidP="00E768AB">
      <w:pPr>
        <w:pStyle w:val="NormalWeb"/>
        <w:numPr>
          <w:ilvl w:val="0"/>
          <w:numId w:val="247"/>
        </w:numPr>
        <w:rPr>
          <w:rFonts w:ascii="Aptos" w:hAnsi="Aptos"/>
          <w:color w:val="000000"/>
        </w:rPr>
      </w:pPr>
      <w:r w:rsidRPr="00CE524B">
        <w:rPr>
          <w:rStyle w:val="Strong"/>
          <w:rFonts w:ascii="Aptos" w:hAnsi="Aptos"/>
          <w:b w:val="0"/>
          <w:bCs w:val="0"/>
          <w:color w:val="000000"/>
        </w:rPr>
        <w:t>Initial tests (otherwise well patients):</w:t>
      </w:r>
      <w:r w:rsidRPr="00CE524B">
        <w:rPr>
          <w:rStyle w:val="apple-converted-space"/>
          <w:rFonts w:ascii="Aptos" w:eastAsiaTheme="majorEastAsia" w:hAnsi="Aptos"/>
          <w:color w:val="000000"/>
        </w:rPr>
        <w:t> </w:t>
      </w:r>
      <w:r w:rsidRPr="00CE524B">
        <w:rPr>
          <w:rFonts w:ascii="Aptos" w:hAnsi="Aptos"/>
          <w:color w:val="000000"/>
        </w:rPr>
        <w:t>Serum ferritin + complete blood count (CBC).</w:t>
      </w:r>
      <w:r w:rsidRPr="00CE524B">
        <w:rPr>
          <w:rStyle w:val="apple-converted-space"/>
          <w:rFonts w:ascii="Aptos" w:eastAsiaTheme="majorEastAsia" w:hAnsi="Aptos"/>
          <w:color w:val="000000"/>
        </w:rPr>
        <w:t> </w:t>
      </w:r>
      <w:hyperlink r:id="rId39" w:tgtFrame="_blank" w:history="1">
        <w:r w:rsidRPr="00CE524B">
          <w:rPr>
            <w:rStyle w:val="max-w-15ch"/>
            <w:rFonts w:ascii="Aptos" w:hAnsi="Aptos"/>
            <w:color w:val="0000FF"/>
            <w:u w:val="single"/>
          </w:rPr>
          <w:t>Province of British Columbia</w:t>
        </w:r>
      </w:hyperlink>
    </w:p>
    <w:p w14:paraId="2CF3C939" w14:textId="77777777" w:rsidR="00E768AB" w:rsidRPr="00CE524B" w:rsidRDefault="00E768AB" w:rsidP="00E768AB">
      <w:pPr>
        <w:pStyle w:val="NormalWeb"/>
        <w:numPr>
          <w:ilvl w:val="1"/>
          <w:numId w:val="247"/>
        </w:numPr>
        <w:rPr>
          <w:rFonts w:ascii="Aptos" w:hAnsi="Aptos"/>
          <w:color w:val="000000"/>
        </w:rPr>
      </w:pPr>
      <w:r w:rsidRPr="00CE524B">
        <w:rPr>
          <w:rFonts w:ascii="Aptos" w:hAnsi="Aptos"/>
          <w:color w:val="000000"/>
        </w:rPr>
        <w:t>In adults: ferritin &lt; 15 µg/L diagnostic, 15-30 µg/L probable. Ferritin &gt;30 µg/L usually excludes iron deficiency in otherwise healthy adults.</w:t>
      </w:r>
      <w:r w:rsidRPr="00CE524B">
        <w:rPr>
          <w:rStyle w:val="apple-converted-space"/>
          <w:rFonts w:ascii="Aptos" w:eastAsiaTheme="majorEastAsia" w:hAnsi="Aptos"/>
          <w:color w:val="000000"/>
        </w:rPr>
        <w:t> </w:t>
      </w:r>
      <w:hyperlink r:id="rId40" w:tgtFrame="_blank" w:history="1">
        <w:r w:rsidRPr="00CE524B">
          <w:rPr>
            <w:rStyle w:val="max-w-15ch"/>
            <w:rFonts w:ascii="Aptos" w:hAnsi="Aptos"/>
            <w:color w:val="0000FF"/>
            <w:u w:val="single"/>
          </w:rPr>
          <w:t>Province of British Columbia</w:t>
        </w:r>
      </w:hyperlink>
    </w:p>
    <w:p w14:paraId="1F7B6940" w14:textId="77777777" w:rsidR="00E768AB" w:rsidRPr="00CE524B" w:rsidRDefault="00E768AB" w:rsidP="00E768AB">
      <w:pPr>
        <w:pStyle w:val="NormalWeb"/>
        <w:numPr>
          <w:ilvl w:val="1"/>
          <w:numId w:val="247"/>
        </w:numPr>
        <w:rPr>
          <w:rFonts w:ascii="Aptos" w:hAnsi="Aptos"/>
          <w:color w:val="000000"/>
        </w:rPr>
      </w:pPr>
      <w:r w:rsidRPr="00CE524B">
        <w:rPr>
          <w:rFonts w:ascii="Aptos" w:hAnsi="Aptos"/>
          <w:color w:val="000000"/>
        </w:rPr>
        <w:t>In children: &lt;12 µg/L diagnostic, 12-20 µg/L possible.</w:t>
      </w:r>
      <w:r w:rsidRPr="00CE524B">
        <w:rPr>
          <w:rStyle w:val="apple-converted-space"/>
          <w:rFonts w:ascii="Aptos" w:eastAsiaTheme="majorEastAsia" w:hAnsi="Aptos"/>
          <w:color w:val="000000"/>
        </w:rPr>
        <w:t> </w:t>
      </w:r>
      <w:hyperlink r:id="rId41" w:tgtFrame="_blank" w:history="1">
        <w:r w:rsidRPr="00CE524B">
          <w:rPr>
            <w:rStyle w:val="max-w-15ch"/>
            <w:rFonts w:ascii="Aptos" w:hAnsi="Aptos"/>
            <w:color w:val="0000FF"/>
            <w:u w:val="single"/>
          </w:rPr>
          <w:t>Province of British Columbia</w:t>
        </w:r>
      </w:hyperlink>
    </w:p>
    <w:p w14:paraId="5C81720C" w14:textId="77777777" w:rsidR="00E768AB" w:rsidRPr="00CE524B" w:rsidRDefault="00E768AB" w:rsidP="00E768AB">
      <w:pPr>
        <w:pStyle w:val="NormalWeb"/>
        <w:numPr>
          <w:ilvl w:val="0"/>
          <w:numId w:val="247"/>
        </w:numPr>
        <w:rPr>
          <w:rFonts w:ascii="Aptos" w:hAnsi="Aptos"/>
          <w:color w:val="000000"/>
        </w:rPr>
      </w:pPr>
      <w:r w:rsidRPr="00CE524B">
        <w:rPr>
          <w:rStyle w:val="Strong"/>
          <w:rFonts w:ascii="Aptos" w:hAnsi="Aptos"/>
          <w:b w:val="0"/>
          <w:bCs w:val="0"/>
          <w:color w:val="000000"/>
        </w:rPr>
        <w:t>Additional tests (in chronic disease/inflammation/malignancy):</w:t>
      </w:r>
      <w:r w:rsidRPr="00CE524B">
        <w:rPr>
          <w:rStyle w:val="apple-converted-space"/>
          <w:rFonts w:ascii="Aptos" w:eastAsiaTheme="majorEastAsia" w:hAnsi="Aptos"/>
          <w:color w:val="000000"/>
        </w:rPr>
        <w:t> </w:t>
      </w:r>
      <w:r w:rsidRPr="00CE524B">
        <w:rPr>
          <w:rFonts w:ascii="Aptos" w:hAnsi="Aptos"/>
          <w:color w:val="000000"/>
        </w:rPr>
        <w:t>Because ferritin is an acute phase reactant and may be falsely elevated, consider fasting serum iron, transferrin saturation, and total iron-binding capacity/TSAT in appropriate contexts.</w:t>
      </w:r>
      <w:r w:rsidRPr="00CE524B">
        <w:rPr>
          <w:rStyle w:val="apple-converted-space"/>
          <w:rFonts w:ascii="Aptos" w:eastAsiaTheme="majorEastAsia" w:hAnsi="Aptos"/>
          <w:color w:val="000000"/>
        </w:rPr>
        <w:t> </w:t>
      </w:r>
      <w:hyperlink r:id="rId42" w:tgtFrame="_blank" w:history="1">
        <w:r w:rsidRPr="00CE524B">
          <w:rPr>
            <w:rStyle w:val="max-w-15ch"/>
            <w:rFonts w:ascii="Aptos" w:hAnsi="Aptos"/>
            <w:color w:val="0000FF"/>
            <w:u w:val="single"/>
          </w:rPr>
          <w:t>Province of British Columbia</w:t>
        </w:r>
      </w:hyperlink>
    </w:p>
    <w:p w14:paraId="6D01203B" w14:textId="77777777" w:rsidR="00E768AB" w:rsidRPr="00CE524B" w:rsidRDefault="00E768AB" w:rsidP="00E768AB">
      <w:pPr>
        <w:pStyle w:val="NormalWeb"/>
        <w:numPr>
          <w:ilvl w:val="0"/>
          <w:numId w:val="247"/>
        </w:numPr>
        <w:rPr>
          <w:rFonts w:ascii="Aptos" w:hAnsi="Aptos"/>
          <w:color w:val="000000"/>
        </w:rPr>
      </w:pPr>
      <w:r w:rsidRPr="00CE524B">
        <w:rPr>
          <w:rStyle w:val="Strong"/>
          <w:rFonts w:ascii="Aptos" w:hAnsi="Aptos"/>
          <w:b w:val="0"/>
          <w:bCs w:val="0"/>
          <w:color w:val="000000"/>
        </w:rPr>
        <w:t>Etiology investigation:</w:t>
      </w:r>
      <w:r w:rsidRPr="00CE524B">
        <w:rPr>
          <w:rStyle w:val="apple-converted-space"/>
          <w:rFonts w:ascii="Aptos" w:eastAsiaTheme="majorEastAsia" w:hAnsi="Aptos"/>
          <w:color w:val="000000"/>
        </w:rPr>
        <w:t> </w:t>
      </w:r>
      <w:r w:rsidRPr="00CE524B">
        <w:rPr>
          <w:rFonts w:ascii="Aptos" w:hAnsi="Aptos"/>
          <w:color w:val="000000"/>
        </w:rPr>
        <w:t>Once iron deficiency (or IDA) is confirmed, evaluate for causes: detailed history (diet, blood loss, GI/GU symptoms, family history of colon cancer, etc). In adult men, post-menopausal women, and pre-menopausal women without menorrhagia, unexplained ID/IDA may warrant endoscopic GI evaluation and GU screening.</w:t>
      </w:r>
      <w:r w:rsidRPr="00CE524B">
        <w:rPr>
          <w:rStyle w:val="apple-converted-space"/>
          <w:rFonts w:ascii="Aptos" w:eastAsiaTheme="majorEastAsia" w:hAnsi="Aptos"/>
          <w:color w:val="000000"/>
        </w:rPr>
        <w:t> </w:t>
      </w:r>
      <w:hyperlink r:id="rId43" w:tgtFrame="_blank" w:history="1">
        <w:r w:rsidRPr="00CE524B">
          <w:rPr>
            <w:rStyle w:val="max-w-15ch"/>
            <w:rFonts w:ascii="Aptos" w:hAnsi="Aptos"/>
            <w:color w:val="0000FF"/>
            <w:u w:val="single"/>
          </w:rPr>
          <w:t>Province of British Columbia</w:t>
        </w:r>
      </w:hyperlink>
    </w:p>
    <w:p w14:paraId="5F3E6A86" w14:textId="77777777" w:rsidR="00E768AB" w:rsidRPr="00CE524B" w:rsidRDefault="00D61C29" w:rsidP="00E768AB">
      <w:pPr>
        <w:rPr>
          <w:rFonts w:ascii="Aptos" w:hAnsi="Aptos"/>
        </w:rPr>
      </w:pPr>
      <w:r>
        <w:rPr>
          <w:rFonts w:ascii="Aptos" w:hAnsi="Aptos"/>
          <w:noProof/>
        </w:rPr>
        <w:pict w14:anchorId="763CCD92">
          <v:rect id="_x0000_i1031" alt="" style="width:468pt;height:.05pt;mso-width-percent:0;mso-height-percent:0;mso-width-percent:0;mso-height-percent:0" o:hralign="center" o:hrstd="t" o:hr="t" fillcolor="#a0a0a0" stroked="f"/>
        </w:pict>
      </w:r>
    </w:p>
    <w:p w14:paraId="78897084"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Management</w:t>
      </w:r>
    </w:p>
    <w:p w14:paraId="4BAE6FFD" w14:textId="77777777" w:rsidR="00E768AB" w:rsidRPr="00CE524B" w:rsidRDefault="00E768AB" w:rsidP="00E768AB">
      <w:pPr>
        <w:pStyle w:val="NormalWeb"/>
        <w:numPr>
          <w:ilvl w:val="0"/>
          <w:numId w:val="248"/>
        </w:numPr>
        <w:rPr>
          <w:rFonts w:ascii="Aptos" w:hAnsi="Aptos"/>
          <w:color w:val="000000"/>
        </w:rPr>
      </w:pPr>
      <w:r w:rsidRPr="00CE524B">
        <w:rPr>
          <w:rStyle w:val="Strong"/>
          <w:rFonts w:ascii="Aptos" w:hAnsi="Aptos"/>
          <w:b w:val="0"/>
          <w:bCs w:val="0"/>
          <w:color w:val="000000"/>
        </w:rPr>
        <w:t>Dietary intake:</w:t>
      </w:r>
      <w:r w:rsidRPr="00CE524B">
        <w:rPr>
          <w:rStyle w:val="apple-converted-space"/>
          <w:rFonts w:ascii="Aptos" w:eastAsiaTheme="majorEastAsia" w:hAnsi="Aptos"/>
          <w:color w:val="000000"/>
        </w:rPr>
        <w:t> </w:t>
      </w:r>
      <w:r w:rsidRPr="00CE524B">
        <w:rPr>
          <w:rFonts w:ascii="Aptos" w:hAnsi="Aptos"/>
          <w:color w:val="000000"/>
        </w:rPr>
        <w:t>Encourage adequate iron intake (age/sex/pregnancy-specific). For infants/toddlers: guidelines about limiting cow’s milk, introducing iron-rich solids, etc.</w:t>
      </w:r>
      <w:r w:rsidRPr="00CE524B">
        <w:rPr>
          <w:rStyle w:val="apple-converted-space"/>
          <w:rFonts w:ascii="Aptos" w:eastAsiaTheme="majorEastAsia" w:hAnsi="Aptos"/>
          <w:color w:val="000000"/>
        </w:rPr>
        <w:t> </w:t>
      </w:r>
      <w:hyperlink r:id="rId44" w:tgtFrame="_blank" w:history="1">
        <w:r w:rsidRPr="00CE524B">
          <w:rPr>
            <w:rStyle w:val="max-w-15ch"/>
            <w:rFonts w:ascii="Aptos" w:hAnsi="Aptos"/>
            <w:color w:val="0000FF"/>
            <w:u w:val="single"/>
          </w:rPr>
          <w:t>Province of British Columbia</w:t>
        </w:r>
      </w:hyperlink>
    </w:p>
    <w:p w14:paraId="7E0B164C" w14:textId="77777777" w:rsidR="00E768AB" w:rsidRPr="00CE524B" w:rsidRDefault="00E768AB" w:rsidP="00E768AB">
      <w:pPr>
        <w:pStyle w:val="NormalWeb"/>
        <w:numPr>
          <w:ilvl w:val="0"/>
          <w:numId w:val="248"/>
        </w:numPr>
        <w:rPr>
          <w:rFonts w:ascii="Aptos" w:hAnsi="Aptos"/>
          <w:color w:val="000000"/>
        </w:rPr>
      </w:pPr>
      <w:r w:rsidRPr="00CE524B">
        <w:rPr>
          <w:rStyle w:val="Strong"/>
          <w:rFonts w:ascii="Aptos" w:hAnsi="Aptos"/>
          <w:b w:val="0"/>
          <w:bCs w:val="0"/>
          <w:color w:val="000000"/>
        </w:rPr>
        <w:lastRenderedPageBreak/>
        <w:t>Oral iron therapy:</w:t>
      </w:r>
      <w:r w:rsidRPr="00CE524B">
        <w:rPr>
          <w:rStyle w:val="apple-converted-space"/>
          <w:rFonts w:ascii="Aptos" w:eastAsiaTheme="majorEastAsia" w:hAnsi="Aptos"/>
          <w:color w:val="000000"/>
        </w:rPr>
        <w:t> </w:t>
      </w:r>
      <w:proofErr w:type="gramStart"/>
      <w:r w:rsidRPr="00CE524B">
        <w:rPr>
          <w:rFonts w:ascii="Aptos" w:hAnsi="Aptos"/>
          <w:color w:val="000000"/>
        </w:rPr>
        <w:t>First-line</w:t>
      </w:r>
      <w:proofErr w:type="gramEnd"/>
      <w:r w:rsidRPr="00CE524B">
        <w:rPr>
          <w:rFonts w:ascii="Aptos" w:hAnsi="Aptos"/>
          <w:color w:val="000000"/>
        </w:rPr>
        <w:t xml:space="preserve"> in most cases. Key points:</w:t>
      </w:r>
    </w:p>
    <w:p w14:paraId="0A635634" w14:textId="77777777" w:rsidR="00E768AB" w:rsidRPr="00CE524B" w:rsidRDefault="00E768AB" w:rsidP="00E768AB">
      <w:pPr>
        <w:pStyle w:val="NormalWeb"/>
        <w:numPr>
          <w:ilvl w:val="1"/>
          <w:numId w:val="248"/>
        </w:numPr>
        <w:rPr>
          <w:rFonts w:ascii="Aptos" w:hAnsi="Aptos"/>
          <w:color w:val="000000"/>
        </w:rPr>
      </w:pPr>
      <w:r w:rsidRPr="00CE524B">
        <w:rPr>
          <w:rFonts w:ascii="Aptos" w:hAnsi="Aptos"/>
          <w:color w:val="000000"/>
        </w:rPr>
        <w:t>Address tolerance issues: start low dose, divide dose, take with food if needed, avoid co-administration with tea/coffee/milk/antacids.</w:t>
      </w:r>
      <w:r w:rsidRPr="00CE524B">
        <w:rPr>
          <w:rStyle w:val="apple-converted-space"/>
          <w:rFonts w:ascii="Aptos" w:eastAsiaTheme="majorEastAsia" w:hAnsi="Aptos"/>
          <w:color w:val="000000"/>
        </w:rPr>
        <w:t> </w:t>
      </w:r>
      <w:hyperlink r:id="rId45" w:tgtFrame="_blank" w:history="1">
        <w:r w:rsidRPr="00CE524B">
          <w:rPr>
            <w:rStyle w:val="max-w-15ch"/>
            <w:rFonts w:ascii="Aptos" w:hAnsi="Aptos"/>
            <w:color w:val="0000FF"/>
            <w:u w:val="single"/>
          </w:rPr>
          <w:t>Province of British Columbia</w:t>
        </w:r>
      </w:hyperlink>
    </w:p>
    <w:p w14:paraId="1FEEAE48" w14:textId="77777777" w:rsidR="00E768AB" w:rsidRPr="00CE524B" w:rsidRDefault="00E768AB" w:rsidP="00E768AB">
      <w:pPr>
        <w:pStyle w:val="NormalWeb"/>
        <w:numPr>
          <w:ilvl w:val="1"/>
          <w:numId w:val="248"/>
        </w:numPr>
        <w:rPr>
          <w:rFonts w:ascii="Aptos" w:hAnsi="Aptos"/>
          <w:color w:val="000000"/>
        </w:rPr>
      </w:pPr>
      <w:r w:rsidRPr="00CE524B">
        <w:rPr>
          <w:rFonts w:ascii="Aptos" w:hAnsi="Aptos"/>
          <w:color w:val="000000"/>
        </w:rPr>
        <w:t>Monitor response: hemoglobin should rise (~10-20 g/L by 4 weeks). Continue oral therapy for ~4-6 months after hemoglobin normalization to restore iron stores (target ferritin &gt;100 µg/L in adults).</w:t>
      </w:r>
      <w:r w:rsidRPr="00CE524B">
        <w:rPr>
          <w:rStyle w:val="apple-converted-space"/>
          <w:rFonts w:ascii="Aptos" w:eastAsiaTheme="majorEastAsia" w:hAnsi="Aptos"/>
          <w:color w:val="000000"/>
        </w:rPr>
        <w:t> </w:t>
      </w:r>
      <w:hyperlink r:id="rId46" w:tgtFrame="_blank" w:history="1">
        <w:r w:rsidRPr="00CE524B">
          <w:rPr>
            <w:rStyle w:val="max-w-15ch"/>
            <w:rFonts w:ascii="Aptos" w:hAnsi="Aptos"/>
            <w:color w:val="0000FF"/>
            <w:u w:val="single"/>
          </w:rPr>
          <w:t>Province of British Columbia</w:t>
        </w:r>
      </w:hyperlink>
    </w:p>
    <w:p w14:paraId="22A0CC23" w14:textId="77777777" w:rsidR="00E768AB" w:rsidRPr="00CE524B" w:rsidRDefault="00E768AB" w:rsidP="00E768AB">
      <w:pPr>
        <w:pStyle w:val="NormalWeb"/>
        <w:numPr>
          <w:ilvl w:val="0"/>
          <w:numId w:val="248"/>
        </w:numPr>
        <w:rPr>
          <w:rFonts w:ascii="Aptos" w:hAnsi="Aptos"/>
          <w:color w:val="000000"/>
        </w:rPr>
      </w:pPr>
      <w:r w:rsidRPr="00CE524B">
        <w:rPr>
          <w:rStyle w:val="Strong"/>
          <w:rFonts w:ascii="Aptos" w:hAnsi="Aptos"/>
          <w:b w:val="0"/>
          <w:bCs w:val="0"/>
          <w:color w:val="000000"/>
        </w:rPr>
        <w:t>Intravenous (IV) iron therapy:</w:t>
      </w:r>
      <w:r w:rsidRPr="00CE524B">
        <w:rPr>
          <w:rStyle w:val="apple-converted-space"/>
          <w:rFonts w:ascii="Aptos" w:eastAsiaTheme="majorEastAsia" w:hAnsi="Aptos"/>
          <w:color w:val="000000"/>
        </w:rPr>
        <w:t> </w:t>
      </w:r>
      <w:r w:rsidRPr="00CE524B">
        <w:rPr>
          <w:rFonts w:ascii="Aptos" w:hAnsi="Aptos"/>
          <w:color w:val="000000"/>
        </w:rPr>
        <w:t>Not routine, reserved for: intolerance/failure of oral iron, malabsorption, ongoing blood loss, urgent surgical patients, or specific disease contexts (e.g., chronic kidney disease).</w:t>
      </w:r>
      <w:r w:rsidRPr="00CE524B">
        <w:rPr>
          <w:rStyle w:val="apple-converted-space"/>
          <w:rFonts w:ascii="Aptos" w:eastAsiaTheme="majorEastAsia" w:hAnsi="Aptos"/>
          <w:color w:val="000000"/>
        </w:rPr>
        <w:t> </w:t>
      </w:r>
      <w:hyperlink r:id="rId47" w:tgtFrame="_blank" w:history="1">
        <w:r w:rsidRPr="00CE524B">
          <w:rPr>
            <w:rStyle w:val="max-w-15ch"/>
            <w:rFonts w:ascii="Aptos" w:hAnsi="Aptos"/>
            <w:color w:val="0000FF"/>
            <w:u w:val="single"/>
          </w:rPr>
          <w:t>Province of British Columbia</w:t>
        </w:r>
      </w:hyperlink>
    </w:p>
    <w:p w14:paraId="0DC4153D" w14:textId="77777777" w:rsidR="00E768AB" w:rsidRPr="00CE524B" w:rsidRDefault="00E768AB" w:rsidP="00E768AB">
      <w:pPr>
        <w:pStyle w:val="NormalWeb"/>
        <w:numPr>
          <w:ilvl w:val="0"/>
          <w:numId w:val="248"/>
        </w:numPr>
        <w:rPr>
          <w:rFonts w:ascii="Aptos" w:hAnsi="Aptos"/>
          <w:color w:val="000000"/>
        </w:rPr>
      </w:pPr>
      <w:r w:rsidRPr="00CE524B">
        <w:rPr>
          <w:rStyle w:val="Strong"/>
          <w:rFonts w:ascii="Aptos" w:hAnsi="Aptos"/>
          <w:b w:val="0"/>
          <w:bCs w:val="0"/>
          <w:color w:val="000000"/>
        </w:rPr>
        <w:t>Intramuscular (IM) iron therapy:</w:t>
      </w:r>
      <w:r w:rsidRPr="00CE524B">
        <w:rPr>
          <w:rStyle w:val="apple-converted-space"/>
          <w:rFonts w:ascii="Aptos" w:eastAsiaTheme="majorEastAsia" w:hAnsi="Aptos"/>
          <w:color w:val="000000"/>
        </w:rPr>
        <w:t> </w:t>
      </w:r>
      <w:proofErr w:type="gramStart"/>
      <w:r w:rsidRPr="00CE524B">
        <w:rPr>
          <w:rFonts w:ascii="Aptos" w:hAnsi="Aptos"/>
          <w:color w:val="000000"/>
        </w:rPr>
        <w:t>Generally</w:t>
      </w:r>
      <w:proofErr w:type="gramEnd"/>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not</w:t>
      </w:r>
      <w:r w:rsidRPr="00CE524B">
        <w:rPr>
          <w:rStyle w:val="apple-converted-space"/>
          <w:rFonts w:ascii="Aptos" w:eastAsiaTheme="majorEastAsia" w:hAnsi="Aptos"/>
          <w:color w:val="000000"/>
        </w:rPr>
        <w:t> </w:t>
      </w:r>
      <w:r w:rsidRPr="00CE524B">
        <w:rPr>
          <w:rFonts w:ascii="Aptos" w:hAnsi="Aptos"/>
          <w:color w:val="000000"/>
        </w:rPr>
        <w:t>recommended due to unpredictable absorption and complications; use only in exceptional situations.</w:t>
      </w:r>
      <w:r w:rsidRPr="00CE524B">
        <w:rPr>
          <w:rStyle w:val="apple-converted-space"/>
          <w:rFonts w:ascii="Aptos" w:eastAsiaTheme="majorEastAsia" w:hAnsi="Aptos"/>
          <w:color w:val="000000"/>
        </w:rPr>
        <w:t> </w:t>
      </w:r>
      <w:hyperlink r:id="rId48" w:tgtFrame="_blank" w:history="1">
        <w:r w:rsidRPr="00CE524B">
          <w:rPr>
            <w:rStyle w:val="max-w-15ch"/>
            <w:rFonts w:ascii="Aptos" w:hAnsi="Aptos"/>
            <w:color w:val="0000FF"/>
            <w:u w:val="single"/>
          </w:rPr>
          <w:t>Province of British Columbia</w:t>
        </w:r>
      </w:hyperlink>
    </w:p>
    <w:p w14:paraId="366F7351" w14:textId="77777777" w:rsidR="00E768AB" w:rsidRPr="00CE524B" w:rsidRDefault="00E768AB" w:rsidP="00E768AB">
      <w:pPr>
        <w:pStyle w:val="NormalWeb"/>
        <w:numPr>
          <w:ilvl w:val="0"/>
          <w:numId w:val="248"/>
        </w:numPr>
        <w:rPr>
          <w:rFonts w:ascii="Aptos" w:hAnsi="Aptos"/>
          <w:color w:val="000000"/>
        </w:rPr>
      </w:pPr>
      <w:r w:rsidRPr="00CE524B">
        <w:rPr>
          <w:rStyle w:val="Strong"/>
          <w:rFonts w:ascii="Aptos" w:hAnsi="Aptos"/>
          <w:b w:val="0"/>
          <w:bCs w:val="0"/>
          <w:color w:val="000000"/>
        </w:rPr>
        <w:t>Ongoing care / maintenance supplementation:</w:t>
      </w:r>
      <w:r w:rsidRPr="00CE524B">
        <w:rPr>
          <w:rStyle w:val="apple-converted-space"/>
          <w:rFonts w:ascii="Aptos" w:eastAsiaTheme="majorEastAsia" w:hAnsi="Aptos"/>
          <w:color w:val="000000"/>
        </w:rPr>
        <w:t> </w:t>
      </w:r>
      <w:r w:rsidRPr="00CE524B">
        <w:rPr>
          <w:rFonts w:ascii="Aptos" w:hAnsi="Aptos"/>
          <w:color w:val="000000"/>
        </w:rPr>
        <w:t>For individuals with ongoing needs (e.g., frequent blood donors, menorrhagia, vegetarian diet), low-dose maintenance iron and dietary counselling.</w:t>
      </w:r>
      <w:r w:rsidRPr="00CE524B">
        <w:rPr>
          <w:rStyle w:val="apple-converted-space"/>
          <w:rFonts w:ascii="Aptos" w:eastAsiaTheme="majorEastAsia" w:hAnsi="Aptos"/>
          <w:color w:val="000000"/>
        </w:rPr>
        <w:t> </w:t>
      </w:r>
      <w:hyperlink r:id="rId49" w:tgtFrame="_blank" w:history="1">
        <w:r w:rsidRPr="00CE524B">
          <w:rPr>
            <w:rStyle w:val="max-w-15ch"/>
            <w:rFonts w:ascii="Aptos" w:hAnsi="Aptos"/>
            <w:color w:val="0000FF"/>
            <w:u w:val="single"/>
          </w:rPr>
          <w:t>Province of British Columbia</w:t>
        </w:r>
      </w:hyperlink>
    </w:p>
    <w:p w14:paraId="6CA7C011" w14:textId="77777777" w:rsidR="00E768AB" w:rsidRPr="00CE524B" w:rsidRDefault="00D61C29" w:rsidP="00E768AB">
      <w:pPr>
        <w:rPr>
          <w:rFonts w:ascii="Aptos" w:hAnsi="Aptos"/>
        </w:rPr>
      </w:pPr>
      <w:r>
        <w:rPr>
          <w:rFonts w:ascii="Aptos" w:hAnsi="Aptos"/>
          <w:noProof/>
        </w:rPr>
        <w:pict w14:anchorId="15A74F74">
          <v:rect id="_x0000_i1030" alt="" style="width:468pt;height:.05pt;mso-width-percent:0;mso-height-percent:0;mso-width-percent:0;mso-height-percent:0" o:hralign="center" o:hrstd="t" o:hr="t" fillcolor="#a0a0a0" stroked="f"/>
        </w:pict>
      </w:r>
    </w:p>
    <w:p w14:paraId="7A803D9D"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Special Populations</w:t>
      </w:r>
    </w:p>
    <w:p w14:paraId="24C8B064" w14:textId="77777777" w:rsidR="00E768AB" w:rsidRPr="00CE524B" w:rsidRDefault="00E768AB" w:rsidP="00E768AB">
      <w:pPr>
        <w:pStyle w:val="NormalWeb"/>
        <w:numPr>
          <w:ilvl w:val="0"/>
          <w:numId w:val="249"/>
        </w:numPr>
        <w:rPr>
          <w:rFonts w:ascii="Aptos" w:hAnsi="Aptos"/>
          <w:color w:val="000000"/>
        </w:rPr>
      </w:pPr>
      <w:r w:rsidRPr="00CE524B">
        <w:rPr>
          <w:rStyle w:val="Strong"/>
          <w:rFonts w:ascii="Aptos" w:hAnsi="Aptos"/>
          <w:b w:val="0"/>
          <w:bCs w:val="0"/>
          <w:color w:val="000000"/>
        </w:rPr>
        <w:t>Infants, children &amp; adolescents:</w:t>
      </w:r>
      <w:r w:rsidRPr="00CE524B">
        <w:rPr>
          <w:rStyle w:val="apple-converted-space"/>
          <w:rFonts w:ascii="Aptos" w:eastAsiaTheme="majorEastAsia" w:hAnsi="Aptos"/>
          <w:color w:val="000000"/>
        </w:rPr>
        <w:t> </w:t>
      </w:r>
      <w:r w:rsidRPr="00CE524B">
        <w:rPr>
          <w:rFonts w:ascii="Aptos" w:hAnsi="Aptos"/>
          <w:color w:val="000000"/>
        </w:rPr>
        <w:t>Specific risk factors (prematurity, excessive cow’s milk, rapid growth, vegetarian diet, menorrhagia). Treatment involves oral liquid iron salts, monitoring, dietitian involvement.</w:t>
      </w:r>
      <w:r w:rsidRPr="00CE524B">
        <w:rPr>
          <w:rStyle w:val="apple-converted-space"/>
          <w:rFonts w:ascii="Aptos" w:eastAsiaTheme="majorEastAsia" w:hAnsi="Aptos"/>
          <w:color w:val="000000"/>
        </w:rPr>
        <w:t> </w:t>
      </w:r>
      <w:hyperlink r:id="rId50" w:tgtFrame="_blank" w:history="1">
        <w:r w:rsidRPr="00CE524B">
          <w:rPr>
            <w:rStyle w:val="max-w-15ch"/>
            <w:rFonts w:ascii="Aptos" w:hAnsi="Aptos"/>
            <w:color w:val="0000FF"/>
            <w:u w:val="single"/>
          </w:rPr>
          <w:t>Province of British Columbia</w:t>
        </w:r>
      </w:hyperlink>
    </w:p>
    <w:p w14:paraId="4223A5A6" w14:textId="77777777" w:rsidR="00E768AB" w:rsidRPr="00CE524B" w:rsidRDefault="00E768AB" w:rsidP="00E768AB">
      <w:pPr>
        <w:pStyle w:val="NormalWeb"/>
        <w:numPr>
          <w:ilvl w:val="0"/>
          <w:numId w:val="249"/>
        </w:numPr>
        <w:rPr>
          <w:rFonts w:ascii="Aptos" w:hAnsi="Aptos"/>
          <w:color w:val="000000"/>
        </w:rPr>
      </w:pPr>
      <w:r w:rsidRPr="00CE524B">
        <w:rPr>
          <w:rStyle w:val="Strong"/>
          <w:rFonts w:ascii="Aptos" w:hAnsi="Aptos"/>
          <w:b w:val="0"/>
          <w:bCs w:val="0"/>
          <w:color w:val="000000"/>
        </w:rPr>
        <w:t>Pregnancy/obstetrics:</w:t>
      </w:r>
      <w:r w:rsidRPr="00CE524B">
        <w:rPr>
          <w:rStyle w:val="apple-converted-space"/>
          <w:rFonts w:ascii="Aptos" w:eastAsiaTheme="majorEastAsia" w:hAnsi="Aptos"/>
          <w:color w:val="000000"/>
        </w:rPr>
        <w:t> </w:t>
      </w:r>
      <w:r w:rsidRPr="00CE524B">
        <w:rPr>
          <w:rFonts w:ascii="Aptos" w:hAnsi="Aptos"/>
          <w:color w:val="000000"/>
        </w:rPr>
        <w:t>Increased iron requirements (~1000 mg total during pregnancy/lactation). Non-anemic pregnant women should take prenatal vitamins including iron (16-20 mg/day). IDA defined as Hb &lt;110 g/L (1st trimester), &lt;105 g/L (2nd/3rd). Oral iron is first line; IV considered safe in 2nd/3rd trimester if needed.</w:t>
      </w:r>
      <w:r w:rsidRPr="00CE524B">
        <w:rPr>
          <w:rStyle w:val="apple-converted-space"/>
          <w:rFonts w:ascii="Aptos" w:eastAsiaTheme="majorEastAsia" w:hAnsi="Aptos"/>
          <w:color w:val="000000"/>
        </w:rPr>
        <w:t> </w:t>
      </w:r>
      <w:hyperlink r:id="rId51" w:tgtFrame="_blank" w:history="1">
        <w:r w:rsidRPr="00CE524B">
          <w:rPr>
            <w:rStyle w:val="max-w-15ch"/>
            <w:rFonts w:ascii="Aptos" w:hAnsi="Aptos"/>
            <w:color w:val="0000FF"/>
            <w:u w:val="single"/>
          </w:rPr>
          <w:t>Province of British Columbia</w:t>
        </w:r>
      </w:hyperlink>
    </w:p>
    <w:p w14:paraId="6C96A96B" w14:textId="77777777" w:rsidR="00E768AB" w:rsidRPr="00CE524B" w:rsidRDefault="00E768AB" w:rsidP="00E768AB">
      <w:pPr>
        <w:pStyle w:val="NormalWeb"/>
        <w:numPr>
          <w:ilvl w:val="0"/>
          <w:numId w:val="249"/>
        </w:numPr>
        <w:rPr>
          <w:rFonts w:ascii="Aptos" w:hAnsi="Aptos"/>
          <w:color w:val="000000"/>
        </w:rPr>
      </w:pPr>
      <w:r w:rsidRPr="00CE524B">
        <w:rPr>
          <w:rStyle w:val="Strong"/>
          <w:rFonts w:ascii="Aptos" w:hAnsi="Aptos"/>
          <w:b w:val="0"/>
          <w:bCs w:val="0"/>
          <w:color w:val="000000"/>
        </w:rPr>
        <w:t>Elderly:</w:t>
      </w:r>
      <w:r w:rsidRPr="00CE524B">
        <w:rPr>
          <w:rStyle w:val="apple-converted-space"/>
          <w:rFonts w:ascii="Aptos" w:eastAsiaTheme="majorEastAsia" w:hAnsi="Aptos"/>
          <w:color w:val="000000"/>
        </w:rPr>
        <w:t> </w:t>
      </w:r>
      <w:r w:rsidRPr="00CE524B">
        <w:rPr>
          <w:rFonts w:ascii="Aptos" w:hAnsi="Aptos"/>
          <w:color w:val="000000"/>
        </w:rPr>
        <w:t>Diagnosis more complex (multifactorial anemia). Ferritin cut-offs are less clear, but ferritin &lt;50 µg/L should raise suspicion in elderly. Lower doses of oral iron may be better tolerated; slower correction expected.</w:t>
      </w:r>
      <w:r w:rsidRPr="00CE524B">
        <w:rPr>
          <w:rStyle w:val="apple-converted-space"/>
          <w:rFonts w:ascii="Aptos" w:eastAsiaTheme="majorEastAsia" w:hAnsi="Aptos"/>
          <w:color w:val="000000"/>
        </w:rPr>
        <w:t> </w:t>
      </w:r>
      <w:hyperlink r:id="rId52" w:tgtFrame="_blank" w:history="1">
        <w:r w:rsidRPr="00CE524B">
          <w:rPr>
            <w:rStyle w:val="max-w-15ch"/>
            <w:rFonts w:ascii="Aptos" w:hAnsi="Aptos"/>
            <w:color w:val="0000FF"/>
            <w:u w:val="single"/>
          </w:rPr>
          <w:t>Province of British Columbia</w:t>
        </w:r>
      </w:hyperlink>
    </w:p>
    <w:p w14:paraId="6AEE5F16" w14:textId="77777777" w:rsidR="00E768AB" w:rsidRPr="00CE524B" w:rsidRDefault="00E768AB" w:rsidP="00E768AB">
      <w:pPr>
        <w:pStyle w:val="NormalWeb"/>
        <w:numPr>
          <w:ilvl w:val="0"/>
          <w:numId w:val="249"/>
        </w:numPr>
        <w:rPr>
          <w:rFonts w:ascii="Aptos" w:hAnsi="Aptos"/>
          <w:color w:val="000000"/>
        </w:rPr>
      </w:pPr>
      <w:r w:rsidRPr="00CE524B">
        <w:rPr>
          <w:rStyle w:val="Strong"/>
          <w:rFonts w:ascii="Aptos" w:hAnsi="Aptos"/>
          <w:b w:val="0"/>
          <w:bCs w:val="0"/>
          <w:color w:val="000000"/>
        </w:rPr>
        <w:t>Vegetarian/Vegan diets:</w:t>
      </w:r>
      <w:r w:rsidRPr="00CE524B">
        <w:rPr>
          <w:rStyle w:val="apple-converted-space"/>
          <w:rFonts w:ascii="Aptos" w:eastAsiaTheme="majorEastAsia" w:hAnsi="Aptos"/>
          <w:color w:val="000000"/>
        </w:rPr>
        <w:t> </w:t>
      </w:r>
      <w:r w:rsidRPr="00CE524B">
        <w:rPr>
          <w:rFonts w:ascii="Aptos" w:hAnsi="Aptos"/>
          <w:color w:val="000000"/>
        </w:rPr>
        <w:t>Adequate iron can be attained, but vegetarian individuals require ~1.8× higher intake because non-heme iron absorption is lower. Dietitian referral recommended if uncertain.</w:t>
      </w:r>
      <w:r w:rsidRPr="00CE524B">
        <w:rPr>
          <w:rStyle w:val="apple-converted-space"/>
          <w:rFonts w:ascii="Aptos" w:eastAsiaTheme="majorEastAsia" w:hAnsi="Aptos"/>
          <w:color w:val="000000"/>
        </w:rPr>
        <w:t> </w:t>
      </w:r>
      <w:hyperlink r:id="rId53" w:tgtFrame="_blank" w:history="1">
        <w:r w:rsidRPr="00CE524B">
          <w:rPr>
            <w:rStyle w:val="max-w-15ch"/>
            <w:rFonts w:ascii="Aptos" w:hAnsi="Aptos"/>
            <w:color w:val="0000FF"/>
            <w:u w:val="single"/>
          </w:rPr>
          <w:t>Province of British Columbia</w:t>
        </w:r>
      </w:hyperlink>
    </w:p>
    <w:p w14:paraId="55C2BA83" w14:textId="77777777" w:rsidR="00E768AB" w:rsidRPr="00CE524B" w:rsidRDefault="00D61C29" w:rsidP="00E768AB">
      <w:pPr>
        <w:rPr>
          <w:rFonts w:ascii="Aptos" w:hAnsi="Aptos"/>
        </w:rPr>
      </w:pPr>
      <w:r>
        <w:rPr>
          <w:rFonts w:ascii="Aptos" w:hAnsi="Aptos"/>
          <w:noProof/>
        </w:rPr>
        <w:pict w14:anchorId="4E9FE0E4">
          <v:rect id="_x0000_i1029" alt="" style="width:468pt;height:.05pt;mso-width-percent:0;mso-height-percent:0;mso-width-percent:0;mso-height-percent:0" o:hralign="center" o:hrstd="t" o:hr="t" fillcolor="#a0a0a0" stroked="f"/>
        </w:pict>
      </w:r>
    </w:p>
    <w:p w14:paraId="2A7A269B"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Referral / Specialist Indications</w:t>
      </w:r>
    </w:p>
    <w:p w14:paraId="2B27DB2E" w14:textId="77777777" w:rsidR="00E768AB" w:rsidRPr="00CE524B" w:rsidRDefault="00E768AB" w:rsidP="00E768AB">
      <w:pPr>
        <w:pStyle w:val="NormalWeb"/>
        <w:numPr>
          <w:ilvl w:val="0"/>
          <w:numId w:val="250"/>
        </w:numPr>
        <w:rPr>
          <w:rFonts w:ascii="Aptos" w:hAnsi="Aptos"/>
          <w:color w:val="000000"/>
        </w:rPr>
      </w:pPr>
      <w:r w:rsidRPr="00CE524B">
        <w:rPr>
          <w:rFonts w:ascii="Aptos" w:hAnsi="Aptos"/>
          <w:color w:val="000000"/>
        </w:rPr>
        <w:t>Specialist referral is indicated when:</w:t>
      </w:r>
    </w:p>
    <w:p w14:paraId="33104981" w14:textId="77777777" w:rsidR="00E768AB" w:rsidRPr="00CE524B" w:rsidRDefault="00E768AB" w:rsidP="00E768AB">
      <w:pPr>
        <w:pStyle w:val="NormalWeb"/>
        <w:numPr>
          <w:ilvl w:val="1"/>
          <w:numId w:val="250"/>
        </w:numPr>
        <w:rPr>
          <w:rFonts w:ascii="Aptos" w:hAnsi="Aptos"/>
          <w:color w:val="000000"/>
        </w:rPr>
      </w:pPr>
      <w:r w:rsidRPr="00CE524B">
        <w:rPr>
          <w:rFonts w:ascii="Aptos" w:hAnsi="Aptos"/>
          <w:color w:val="000000"/>
        </w:rPr>
        <w:t>Oral supplementation fails (in compliant patients) to correct iron deficiency/IDA.</w:t>
      </w:r>
      <w:r w:rsidRPr="00CE524B">
        <w:rPr>
          <w:rStyle w:val="apple-converted-space"/>
          <w:rFonts w:ascii="Aptos" w:eastAsiaTheme="majorEastAsia" w:hAnsi="Aptos"/>
          <w:color w:val="000000"/>
        </w:rPr>
        <w:t> </w:t>
      </w:r>
      <w:hyperlink r:id="rId54" w:tgtFrame="_blank" w:history="1">
        <w:r w:rsidRPr="00CE524B">
          <w:rPr>
            <w:rStyle w:val="max-w-15ch"/>
            <w:rFonts w:ascii="Aptos" w:hAnsi="Aptos"/>
            <w:color w:val="0000FF"/>
            <w:u w:val="single"/>
          </w:rPr>
          <w:t>Province of British Columbia</w:t>
        </w:r>
      </w:hyperlink>
    </w:p>
    <w:p w14:paraId="12E0B2E2" w14:textId="77777777" w:rsidR="00E768AB" w:rsidRPr="00CE524B" w:rsidRDefault="00E768AB" w:rsidP="00E768AB">
      <w:pPr>
        <w:pStyle w:val="NormalWeb"/>
        <w:numPr>
          <w:ilvl w:val="1"/>
          <w:numId w:val="250"/>
        </w:numPr>
        <w:rPr>
          <w:rFonts w:ascii="Aptos" w:hAnsi="Aptos"/>
          <w:color w:val="000000"/>
        </w:rPr>
      </w:pPr>
      <w:r w:rsidRPr="00CE524B">
        <w:rPr>
          <w:rFonts w:ascii="Aptos" w:hAnsi="Aptos"/>
          <w:color w:val="000000"/>
        </w:rPr>
        <w:t>Suspected or confirmed GI or GU bleeding.</w:t>
      </w:r>
      <w:r w:rsidRPr="00CE524B">
        <w:rPr>
          <w:rStyle w:val="apple-converted-space"/>
          <w:rFonts w:ascii="Aptos" w:eastAsiaTheme="majorEastAsia" w:hAnsi="Aptos"/>
          <w:color w:val="000000"/>
        </w:rPr>
        <w:t> </w:t>
      </w:r>
      <w:hyperlink r:id="rId55" w:tgtFrame="_blank" w:history="1">
        <w:r w:rsidRPr="00CE524B">
          <w:rPr>
            <w:rStyle w:val="max-w-15ch"/>
            <w:rFonts w:ascii="Aptos" w:hAnsi="Aptos"/>
            <w:color w:val="0000FF"/>
            <w:u w:val="single"/>
          </w:rPr>
          <w:t>Province of British Columbia</w:t>
        </w:r>
      </w:hyperlink>
    </w:p>
    <w:p w14:paraId="513B337C" w14:textId="77777777" w:rsidR="00E768AB" w:rsidRPr="00CE524B" w:rsidRDefault="00E768AB" w:rsidP="00E768AB">
      <w:pPr>
        <w:pStyle w:val="NormalWeb"/>
        <w:numPr>
          <w:ilvl w:val="1"/>
          <w:numId w:val="250"/>
        </w:numPr>
        <w:rPr>
          <w:rFonts w:ascii="Aptos" w:hAnsi="Aptos"/>
          <w:color w:val="000000"/>
        </w:rPr>
      </w:pPr>
      <w:r w:rsidRPr="00CE524B">
        <w:rPr>
          <w:rFonts w:ascii="Aptos" w:hAnsi="Aptos"/>
          <w:color w:val="000000"/>
        </w:rPr>
        <w:lastRenderedPageBreak/>
        <w:t>Moderate to severe anemia with unknown cause.</w:t>
      </w:r>
      <w:r w:rsidRPr="00CE524B">
        <w:rPr>
          <w:rStyle w:val="apple-converted-space"/>
          <w:rFonts w:ascii="Aptos" w:eastAsiaTheme="majorEastAsia" w:hAnsi="Aptos"/>
          <w:color w:val="000000"/>
        </w:rPr>
        <w:t> </w:t>
      </w:r>
      <w:hyperlink r:id="rId56" w:tgtFrame="_blank" w:history="1">
        <w:r w:rsidRPr="00CE524B">
          <w:rPr>
            <w:rStyle w:val="max-w-15ch"/>
            <w:rFonts w:ascii="Aptos" w:hAnsi="Aptos"/>
            <w:color w:val="0000FF"/>
            <w:u w:val="single"/>
          </w:rPr>
          <w:t>Province of British Columbia</w:t>
        </w:r>
      </w:hyperlink>
    </w:p>
    <w:p w14:paraId="6732FC67" w14:textId="77777777" w:rsidR="00E768AB" w:rsidRPr="00CE524B" w:rsidRDefault="00D61C29" w:rsidP="00E768AB">
      <w:pPr>
        <w:rPr>
          <w:rFonts w:ascii="Aptos" w:hAnsi="Aptos"/>
        </w:rPr>
      </w:pPr>
      <w:r>
        <w:rPr>
          <w:rFonts w:ascii="Aptos" w:hAnsi="Aptos"/>
          <w:noProof/>
        </w:rPr>
        <w:pict w14:anchorId="66837D2B">
          <v:rect id="_x0000_i1028" alt="" style="width:468pt;height:.05pt;mso-width-percent:0;mso-height-percent:0;mso-width-percent:0;mso-height-percent:0" o:hralign="center" o:hrstd="t" o:hr="t" fillcolor="#a0a0a0" stroked="f"/>
        </w:pict>
      </w:r>
    </w:p>
    <w:p w14:paraId="2A09EBE3"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Relevance &amp; Implications</w:t>
      </w:r>
    </w:p>
    <w:p w14:paraId="59AB2F97" w14:textId="77777777" w:rsidR="00E768AB" w:rsidRPr="00CE524B" w:rsidRDefault="00E768AB" w:rsidP="00E768AB">
      <w:pPr>
        <w:pStyle w:val="NormalWeb"/>
        <w:numPr>
          <w:ilvl w:val="0"/>
          <w:numId w:val="251"/>
        </w:numPr>
        <w:rPr>
          <w:rFonts w:ascii="Aptos" w:hAnsi="Aptos"/>
          <w:color w:val="000000"/>
        </w:rPr>
      </w:pPr>
      <w:r w:rsidRPr="00CE524B">
        <w:rPr>
          <w:rFonts w:ascii="Aptos" w:hAnsi="Aptos"/>
          <w:color w:val="000000"/>
        </w:rPr>
        <w:t>For your nursing/research interests (e.g., ICU, pediatric cardiac units, case-management):</w:t>
      </w:r>
    </w:p>
    <w:p w14:paraId="174DA2AD" w14:textId="77777777" w:rsidR="00E768AB" w:rsidRPr="00CE524B" w:rsidRDefault="00E768AB" w:rsidP="00E768AB">
      <w:pPr>
        <w:pStyle w:val="NormalWeb"/>
        <w:numPr>
          <w:ilvl w:val="1"/>
          <w:numId w:val="251"/>
        </w:numPr>
        <w:rPr>
          <w:rFonts w:ascii="Aptos" w:hAnsi="Aptos"/>
          <w:color w:val="000000"/>
        </w:rPr>
      </w:pPr>
      <w:r w:rsidRPr="00CE524B">
        <w:rPr>
          <w:rFonts w:ascii="Aptos" w:hAnsi="Aptos"/>
          <w:color w:val="000000"/>
        </w:rPr>
        <w:t>The guideline reinforces that iron deficiency</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without</w:t>
      </w:r>
      <w:r w:rsidRPr="00CE524B">
        <w:rPr>
          <w:rStyle w:val="apple-converted-space"/>
          <w:rFonts w:ascii="Aptos" w:eastAsiaTheme="majorEastAsia" w:hAnsi="Aptos"/>
          <w:color w:val="000000"/>
        </w:rPr>
        <w:t> </w:t>
      </w:r>
      <w:r w:rsidRPr="00CE524B">
        <w:rPr>
          <w:rFonts w:ascii="Aptos" w:hAnsi="Aptos"/>
          <w:color w:val="000000"/>
        </w:rPr>
        <w:t>anemia is clinically relevant (symptoms, functional impairment) — useful when assessing patients who are fatigued or have delayed recovery but aren’t yet anemic.</w:t>
      </w:r>
    </w:p>
    <w:p w14:paraId="18669321" w14:textId="77777777" w:rsidR="00E768AB" w:rsidRPr="00CE524B" w:rsidRDefault="00E768AB" w:rsidP="00E768AB">
      <w:pPr>
        <w:pStyle w:val="NormalWeb"/>
        <w:numPr>
          <w:ilvl w:val="1"/>
          <w:numId w:val="251"/>
        </w:numPr>
        <w:rPr>
          <w:rFonts w:ascii="Aptos" w:hAnsi="Aptos"/>
          <w:color w:val="000000"/>
        </w:rPr>
      </w:pPr>
      <w:r w:rsidRPr="00CE524B">
        <w:rPr>
          <w:rFonts w:ascii="Aptos" w:hAnsi="Aptos"/>
          <w:color w:val="000000"/>
        </w:rPr>
        <w:t>The emphasis on investigating underlying causes aligns with best-practice nursing care (liaising for GI/GU workup, monitoring risk factors like blood loss, diet, absorption).</w:t>
      </w:r>
    </w:p>
    <w:p w14:paraId="32270905" w14:textId="77777777" w:rsidR="00E768AB" w:rsidRPr="00CE524B" w:rsidRDefault="00E768AB" w:rsidP="00E768AB">
      <w:pPr>
        <w:pStyle w:val="NormalWeb"/>
        <w:numPr>
          <w:ilvl w:val="1"/>
          <w:numId w:val="251"/>
        </w:numPr>
        <w:rPr>
          <w:rFonts w:ascii="Aptos" w:hAnsi="Aptos"/>
          <w:color w:val="000000"/>
        </w:rPr>
      </w:pPr>
      <w:r w:rsidRPr="00CE524B">
        <w:rPr>
          <w:rFonts w:ascii="Aptos" w:hAnsi="Aptos"/>
          <w:color w:val="000000"/>
        </w:rPr>
        <w:t>The guideline gives clear monitoring parameters (e.g., expected hemoglobin rise at 4</w:t>
      </w:r>
      <w:r w:rsidRPr="00CE524B">
        <w:rPr>
          <w:rFonts w:ascii="Arial" w:hAnsi="Arial" w:cs="Arial"/>
          <w:color w:val="000000"/>
        </w:rPr>
        <w:t> </w:t>
      </w:r>
      <w:r w:rsidRPr="00CE524B">
        <w:rPr>
          <w:rFonts w:ascii="Aptos" w:hAnsi="Aptos"/>
          <w:color w:val="000000"/>
        </w:rPr>
        <w:t>weeks, continue therapy 4-6</w:t>
      </w:r>
      <w:r w:rsidRPr="00CE524B">
        <w:rPr>
          <w:rFonts w:ascii="Arial" w:hAnsi="Arial" w:cs="Arial"/>
          <w:color w:val="000000"/>
        </w:rPr>
        <w:t> </w:t>
      </w:r>
      <w:r w:rsidRPr="00CE524B">
        <w:rPr>
          <w:rFonts w:ascii="Aptos" w:hAnsi="Aptos"/>
          <w:color w:val="000000"/>
        </w:rPr>
        <w:t>months after normalization) which you could integrate into case-management protocols or patient teaching materials.</w:t>
      </w:r>
    </w:p>
    <w:p w14:paraId="1E91C8DB" w14:textId="77777777" w:rsidR="00E768AB" w:rsidRPr="00CE524B" w:rsidRDefault="00E768AB" w:rsidP="00E768AB">
      <w:pPr>
        <w:pStyle w:val="NormalWeb"/>
        <w:numPr>
          <w:ilvl w:val="1"/>
          <w:numId w:val="251"/>
        </w:numPr>
        <w:rPr>
          <w:rFonts w:ascii="Aptos" w:hAnsi="Aptos"/>
          <w:color w:val="000000"/>
        </w:rPr>
      </w:pPr>
      <w:r w:rsidRPr="00CE524B">
        <w:rPr>
          <w:rFonts w:ascii="Aptos" w:hAnsi="Aptos"/>
          <w:color w:val="000000"/>
        </w:rPr>
        <w:t>For pediatric/pregnancy populations (which you often work with/consider), the guideline gives age- and situation-specific details (e.g., limiting cow’s milk in toddlers, increased iron needs in pregnancy).</w:t>
      </w:r>
    </w:p>
    <w:p w14:paraId="59D32A56" w14:textId="77777777" w:rsidR="00E768AB" w:rsidRPr="00CE524B" w:rsidRDefault="00D61C29" w:rsidP="00E768AB">
      <w:pPr>
        <w:rPr>
          <w:rFonts w:ascii="Aptos" w:hAnsi="Aptos"/>
        </w:rPr>
      </w:pPr>
      <w:r>
        <w:rPr>
          <w:rFonts w:ascii="Aptos" w:hAnsi="Aptos"/>
          <w:noProof/>
        </w:rPr>
        <w:pict w14:anchorId="5D65BB80">
          <v:rect id="_x0000_i1027" alt="" style="width:468pt;height:.05pt;mso-width-percent:0;mso-height-percent:0;mso-width-percent:0;mso-height-percent:0" o:hralign="center" o:hrstd="t" o:hr="t" fillcolor="#a0a0a0" stroked="f"/>
        </w:pict>
      </w:r>
    </w:p>
    <w:p w14:paraId="150C089A" w14:textId="77777777" w:rsidR="00E768AB" w:rsidRPr="00CE524B" w:rsidRDefault="00E768AB" w:rsidP="00E768AB">
      <w:pPr>
        <w:pStyle w:val="Heading3"/>
        <w:rPr>
          <w:rFonts w:ascii="Aptos" w:hAnsi="Aptos"/>
          <w:color w:val="000000"/>
          <w:sz w:val="24"/>
          <w:szCs w:val="24"/>
        </w:rPr>
      </w:pPr>
      <w:r w:rsidRPr="00CE524B">
        <w:rPr>
          <w:rFonts w:ascii="Aptos" w:hAnsi="Aptos"/>
          <w:color w:val="000000"/>
          <w:sz w:val="24"/>
          <w:szCs w:val="24"/>
        </w:rPr>
        <w:t>Limitations / Considerations</w:t>
      </w:r>
    </w:p>
    <w:p w14:paraId="09B2A9E1" w14:textId="77777777" w:rsidR="00E768AB" w:rsidRPr="00CE524B" w:rsidRDefault="00E768AB" w:rsidP="00E768AB">
      <w:pPr>
        <w:pStyle w:val="NormalWeb"/>
        <w:numPr>
          <w:ilvl w:val="0"/>
          <w:numId w:val="252"/>
        </w:numPr>
        <w:rPr>
          <w:rFonts w:ascii="Aptos" w:hAnsi="Aptos"/>
          <w:color w:val="000000"/>
        </w:rPr>
      </w:pPr>
      <w:r w:rsidRPr="00CE524B">
        <w:rPr>
          <w:rFonts w:ascii="Aptos" w:hAnsi="Aptos"/>
          <w:color w:val="000000"/>
        </w:rPr>
        <w:t>As with many guidelines, this is</w:t>
      </w:r>
      <w:r w:rsidRPr="00CE524B">
        <w:rPr>
          <w:rStyle w:val="apple-converted-space"/>
          <w:rFonts w:ascii="Aptos" w:eastAsiaTheme="majorEastAsia" w:hAnsi="Aptos"/>
          <w:color w:val="000000"/>
        </w:rPr>
        <w:t> </w:t>
      </w:r>
      <w:r w:rsidRPr="00CE524B">
        <w:rPr>
          <w:rStyle w:val="Strong"/>
          <w:rFonts w:ascii="Aptos" w:hAnsi="Aptos"/>
          <w:b w:val="0"/>
          <w:bCs w:val="0"/>
          <w:color w:val="000000"/>
        </w:rPr>
        <w:t>not</w:t>
      </w:r>
      <w:r w:rsidRPr="00CE524B">
        <w:rPr>
          <w:rStyle w:val="apple-converted-space"/>
          <w:rFonts w:ascii="Aptos" w:eastAsiaTheme="majorEastAsia" w:hAnsi="Aptos"/>
          <w:color w:val="000000"/>
        </w:rPr>
        <w:t> </w:t>
      </w:r>
      <w:r w:rsidRPr="00CE524B">
        <w:rPr>
          <w:rFonts w:ascii="Aptos" w:hAnsi="Aptos"/>
          <w:color w:val="000000"/>
        </w:rPr>
        <w:t>a substitute for clinical judgment; individual patient contexts (co-morbidities, absorption issues, competing diagnoses) may require deviation.</w:t>
      </w:r>
      <w:r w:rsidRPr="00CE524B">
        <w:rPr>
          <w:rStyle w:val="apple-converted-space"/>
          <w:rFonts w:ascii="Aptos" w:eastAsiaTheme="majorEastAsia" w:hAnsi="Aptos"/>
          <w:color w:val="000000"/>
        </w:rPr>
        <w:t> </w:t>
      </w:r>
      <w:hyperlink r:id="rId57" w:tgtFrame="_blank" w:history="1">
        <w:r w:rsidRPr="00CE524B">
          <w:rPr>
            <w:rStyle w:val="max-w-15ch"/>
            <w:rFonts w:ascii="Aptos" w:hAnsi="Aptos"/>
            <w:color w:val="0000FF"/>
            <w:u w:val="single"/>
          </w:rPr>
          <w:t>Province of British Columbia</w:t>
        </w:r>
      </w:hyperlink>
    </w:p>
    <w:p w14:paraId="262BDD7A" w14:textId="77777777" w:rsidR="00E768AB" w:rsidRPr="00CE524B" w:rsidRDefault="00E768AB" w:rsidP="00E768AB">
      <w:pPr>
        <w:pStyle w:val="NormalWeb"/>
        <w:numPr>
          <w:ilvl w:val="0"/>
          <w:numId w:val="252"/>
        </w:numPr>
        <w:rPr>
          <w:rFonts w:ascii="Aptos" w:hAnsi="Aptos"/>
          <w:color w:val="000000"/>
        </w:rPr>
      </w:pPr>
      <w:r w:rsidRPr="00CE524B">
        <w:rPr>
          <w:rFonts w:ascii="Aptos" w:hAnsi="Aptos"/>
          <w:color w:val="000000"/>
        </w:rPr>
        <w:t>Because ferritin is an acute phase reactant, diagnosis is more complex in patients with chronic disease/inflammation; the guideline flags this but the evidence base remains less robust in those populations.</w:t>
      </w:r>
      <w:r w:rsidRPr="00CE524B">
        <w:rPr>
          <w:rStyle w:val="apple-converted-space"/>
          <w:rFonts w:ascii="Aptos" w:eastAsiaTheme="majorEastAsia" w:hAnsi="Aptos"/>
          <w:color w:val="000000"/>
        </w:rPr>
        <w:t> </w:t>
      </w:r>
      <w:hyperlink r:id="rId58" w:tgtFrame="_blank" w:history="1">
        <w:r w:rsidRPr="00CE524B">
          <w:rPr>
            <w:rStyle w:val="max-w-15ch"/>
            <w:rFonts w:ascii="Aptos" w:hAnsi="Aptos"/>
            <w:color w:val="0000FF"/>
            <w:u w:val="single"/>
          </w:rPr>
          <w:t>Province of British Columbia</w:t>
        </w:r>
      </w:hyperlink>
    </w:p>
    <w:p w14:paraId="7BDC68C2" w14:textId="77777777" w:rsidR="00E768AB" w:rsidRPr="00CE524B" w:rsidRDefault="00E768AB" w:rsidP="00E768AB">
      <w:pPr>
        <w:pStyle w:val="NormalWeb"/>
        <w:numPr>
          <w:ilvl w:val="0"/>
          <w:numId w:val="252"/>
        </w:numPr>
        <w:rPr>
          <w:rFonts w:ascii="Aptos" w:hAnsi="Aptos"/>
          <w:color w:val="000000"/>
        </w:rPr>
      </w:pPr>
      <w:r w:rsidRPr="00CE524B">
        <w:rPr>
          <w:rFonts w:ascii="Aptos" w:hAnsi="Aptos"/>
          <w:color w:val="000000"/>
        </w:rPr>
        <w:t>The guideline was developed based on evidence up to January 2019; hence newer research (e.g., alternate-day dosing of oral iron) may not be fully incorporated.</w:t>
      </w:r>
    </w:p>
    <w:p w14:paraId="60342D7E" w14:textId="3127DB57" w:rsidR="00E768AB" w:rsidRPr="00CE524B" w:rsidRDefault="00E768AB">
      <w:pPr>
        <w:rPr>
          <w:rFonts w:ascii="Aptos" w:hAnsi="Aptos"/>
        </w:rPr>
      </w:pPr>
      <w:r w:rsidRPr="00CE524B">
        <w:rPr>
          <w:rFonts w:ascii="Aptos" w:hAnsi="Aptos"/>
        </w:rPr>
        <w:t>PBL Questions</w:t>
      </w:r>
    </w:p>
    <w:p w14:paraId="43B798D5" w14:textId="77777777" w:rsidR="00E768AB" w:rsidRPr="00CE524B" w:rsidRDefault="00E768AB" w:rsidP="00E768AB">
      <w:pPr>
        <w:pStyle w:val="Heading1"/>
        <w:rPr>
          <w:rFonts w:ascii="Aptos" w:hAnsi="Aptos"/>
          <w:color w:val="000000"/>
          <w:sz w:val="24"/>
          <w:szCs w:val="24"/>
        </w:rPr>
      </w:pPr>
      <w:r w:rsidRPr="00CE524B">
        <w:rPr>
          <w:rFonts w:ascii="Aptos" w:hAnsi="Aptos"/>
          <w:color w:val="000000"/>
          <w:sz w:val="24"/>
          <w:szCs w:val="24"/>
        </w:rPr>
        <w:t>Problem-Based Learning — Quick Answers</w:t>
      </w:r>
    </w:p>
    <w:p w14:paraId="756F0409"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Does an elevated WBC always mean infection?</w:t>
      </w:r>
    </w:p>
    <w:p w14:paraId="3EFACA40" w14:textId="77777777" w:rsidR="00E768AB" w:rsidRPr="00CE524B" w:rsidRDefault="00E768AB" w:rsidP="00E768AB">
      <w:pPr>
        <w:pStyle w:val="NormalWeb"/>
        <w:rPr>
          <w:rFonts w:ascii="Aptos" w:hAnsi="Aptos"/>
          <w:color w:val="000000"/>
        </w:rPr>
      </w:pPr>
      <w:r w:rsidRPr="00CE524B">
        <w:rPr>
          <w:rFonts w:ascii="Aptos" w:hAnsi="Aptos"/>
          <w:color w:val="000000"/>
        </w:rPr>
        <w:t>No. Infection is common, but leukocytosis can also reflect physiologic stress (surgery, trauma, seizures), inflammation (autoimmune disease), medications (corticosteroids, β-</w:t>
      </w:r>
      <w:r w:rsidRPr="00CE524B">
        <w:rPr>
          <w:rFonts w:ascii="Aptos" w:hAnsi="Aptos"/>
          <w:color w:val="000000"/>
        </w:rPr>
        <w:lastRenderedPageBreak/>
        <w:t>agonists, lithium), smoking, asplenia, dehydration/hemoconcentration, pregnancy/post-partum, marrow disorders (leukemia, myeloproliferative disease), or rebound after neutropenia.</w:t>
      </w:r>
    </w:p>
    <w:p w14:paraId="362DD231"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Roles of Th1, Th2, Treg lymphocytes</w:t>
      </w:r>
    </w:p>
    <w:p w14:paraId="16E56C95" w14:textId="77777777" w:rsidR="00E768AB" w:rsidRPr="00CE524B" w:rsidRDefault="00E768AB" w:rsidP="00E768AB">
      <w:pPr>
        <w:pStyle w:val="NormalWeb"/>
        <w:numPr>
          <w:ilvl w:val="0"/>
          <w:numId w:val="253"/>
        </w:numPr>
        <w:rPr>
          <w:rFonts w:ascii="Aptos" w:hAnsi="Aptos"/>
          <w:color w:val="000000"/>
        </w:rPr>
      </w:pPr>
      <w:r w:rsidRPr="00CE524B">
        <w:rPr>
          <w:rStyle w:val="Strong"/>
          <w:rFonts w:ascii="Aptos" w:eastAsiaTheme="majorEastAsia" w:hAnsi="Aptos"/>
          <w:b w:val="0"/>
          <w:bCs w:val="0"/>
          <w:color w:val="000000"/>
        </w:rPr>
        <w:t>Th1:</w:t>
      </w:r>
      <w:r w:rsidRPr="00CE524B">
        <w:rPr>
          <w:rStyle w:val="apple-converted-space"/>
          <w:rFonts w:ascii="Aptos" w:eastAsiaTheme="majorEastAsia" w:hAnsi="Aptos"/>
          <w:color w:val="000000"/>
        </w:rPr>
        <w:t> </w:t>
      </w:r>
      <w:r w:rsidRPr="00CE524B">
        <w:rPr>
          <w:rFonts w:ascii="Aptos" w:hAnsi="Aptos"/>
          <w:color w:val="000000"/>
        </w:rPr>
        <w:t>Cell-mediated immunity—activates macrophages and CD8</w:t>
      </w:r>
      <w:r w:rsidRPr="00CE524B">
        <w:rPr>
          <w:rFonts w:ascii="Cambria Math" w:hAnsi="Cambria Math" w:cs="Cambria Math"/>
          <w:color w:val="000000"/>
        </w:rPr>
        <w:t>⁺</w:t>
      </w:r>
      <w:r w:rsidRPr="00CE524B">
        <w:rPr>
          <w:rFonts w:ascii="Aptos" w:hAnsi="Aptos"/>
          <w:color w:val="000000"/>
        </w:rPr>
        <w:t xml:space="preserve"> T cells; produces IFN-γ, IL-2; fights intracellular pathogens; promotes delayed-type hypersensitivity.</w:t>
      </w:r>
    </w:p>
    <w:p w14:paraId="7A834E3E" w14:textId="77777777" w:rsidR="00E768AB" w:rsidRPr="00CE524B" w:rsidRDefault="00E768AB" w:rsidP="00E768AB">
      <w:pPr>
        <w:pStyle w:val="NormalWeb"/>
        <w:numPr>
          <w:ilvl w:val="0"/>
          <w:numId w:val="253"/>
        </w:numPr>
        <w:rPr>
          <w:rFonts w:ascii="Aptos" w:hAnsi="Aptos"/>
          <w:color w:val="000000"/>
        </w:rPr>
      </w:pPr>
      <w:r w:rsidRPr="00CE524B">
        <w:rPr>
          <w:rStyle w:val="Strong"/>
          <w:rFonts w:ascii="Aptos" w:eastAsiaTheme="majorEastAsia" w:hAnsi="Aptos"/>
          <w:b w:val="0"/>
          <w:bCs w:val="0"/>
          <w:color w:val="000000"/>
        </w:rPr>
        <w:t>Th2:</w:t>
      </w:r>
      <w:r w:rsidRPr="00CE524B">
        <w:rPr>
          <w:rStyle w:val="apple-converted-space"/>
          <w:rFonts w:ascii="Aptos" w:eastAsiaTheme="majorEastAsia" w:hAnsi="Aptos"/>
          <w:color w:val="000000"/>
        </w:rPr>
        <w:t> </w:t>
      </w:r>
      <w:r w:rsidRPr="00CE524B">
        <w:rPr>
          <w:rFonts w:ascii="Aptos" w:hAnsi="Aptos"/>
          <w:color w:val="000000"/>
        </w:rPr>
        <w:t>Humoral/allergic responses—stimulates B-cell class-switch to IgE/IgA; produces IL-4, IL-5, IL-13; eosinophil activation; helminth/allergen defense.</w:t>
      </w:r>
    </w:p>
    <w:p w14:paraId="1A5D909E" w14:textId="77777777" w:rsidR="00E768AB" w:rsidRPr="00CE524B" w:rsidRDefault="00E768AB" w:rsidP="00E768AB">
      <w:pPr>
        <w:pStyle w:val="NormalWeb"/>
        <w:numPr>
          <w:ilvl w:val="0"/>
          <w:numId w:val="253"/>
        </w:numPr>
        <w:rPr>
          <w:rFonts w:ascii="Aptos" w:hAnsi="Aptos"/>
          <w:color w:val="000000"/>
        </w:rPr>
      </w:pPr>
      <w:r w:rsidRPr="00CE524B">
        <w:rPr>
          <w:rStyle w:val="Strong"/>
          <w:rFonts w:ascii="Aptos" w:eastAsiaTheme="majorEastAsia" w:hAnsi="Aptos"/>
          <w:b w:val="0"/>
          <w:bCs w:val="0"/>
          <w:color w:val="000000"/>
        </w:rPr>
        <w:t>Treg (regulatory T cells):</w:t>
      </w:r>
      <w:r w:rsidRPr="00CE524B">
        <w:rPr>
          <w:rStyle w:val="apple-converted-space"/>
          <w:rFonts w:ascii="Aptos" w:eastAsiaTheme="majorEastAsia" w:hAnsi="Aptos"/>
          <w:color w:val="000000"/>
        </w:rPr>
        <w:t> </w:t>
      </w:r>
      <w:r w:rsidRPr="00CE524B">
        <w:rPr>
          <w:rFonts w:ascii="Aptos" w:hAnsi="Aptos"/>
          <w:color w:val="000000"/>
        </w:rPr>
        <w:t>Immune tolerance—secretes IL-10, TGF-β; suppresses effector T cells; prevents autoimmunity and over-inflammation.</w:t>
      </w:r>
    </w:p>
    <w:p w14:paraId="1281CD0D"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Lymphocyte 20–40% of WBCs: causes</w:t>
      </w:r>
    </w:p>
    <w:p w14:paraId="18A4226C" w14:textId="77777777" w:rsidR="00E768AB" w:rsidRPr="00CE524B" w:rsidRDefault="00E768AB" w:rsidP="00E768AB">
      <w:pPr>
        <w:pStyle w:val="NormalWeb"/>
        <w:numPr>
          <w:ilvl w:val="0"/>
          <w:numId w:val="254"/>
        </w:numPr>
        <w:rPr>
          <w:rFonts w:ascii="Aptos" w:hAnsi="Aptos"/>
          <w:color w:val="000000"/>
        </w:rPr>
      </w:pPr>
      <w:r w:rsidRPr="00CE524B">
        <w:rPr>
          <w:rStyle w:val="Strong"/>
          <w:rFonts w:ascii="Aptos" w:eastAsiaTheme="majorEastAsia" w:hAnsi="Aptos"/>
          <w:b w:val="0"/>
          <w:bCs w:val="0"/>
          <w:color w:val="000000"/>
        </w:rPr>
        <w:t>Lymphocytopenia:</w:t>
      </w:r>
      <w:r w:rsidRPr="00CE524B">
        <w:rPr>
          <w:rStyle w:val="apple-converted-space"/>
          <w:rFonts w:ascii="Aptos" w:eastAsiaTheme="majorEastAsia" w:hAnsi="Aptos"/>
          <w:color w:val="000000"/>
        </w:rPr>
        <w:t> </w:t>
      </w:r>
      <w:r w:rsidRPr="00CE524B">
        <w:rPr>
          <w:rFonts w:ascii="Aptos" w:hAnsi="Aptos"/>
          <w:color w:val="000000"/>
        </w:rPr>
        <w:t>Acute infections (influenza, COVID-19), sepsis, steroids/Cushing’s, chemotherapy/radiation, HIV/advanced immunodeficiency, protein-energy malnutrition, SLE, Hodgkin lymphoma, post-op stress, renal failure.</w:t>
      </w:r>
    </w:p>
    <w:p w14:paraId="6BC953A3" w14:textId="77777777" w:rsidR="00E768AB" w:rsidRPr="00CE524B" w:rsidRDefault="00E768AB" w:rsidP="00E768AB">
      <w:pPr>
        <w:pStyle w:val="NormalWeb"/>
        <w:numPr>
          <w:ilvl w:val="0"/>
          <w:numId w:val="254"/>
        </w:numPr>
        <w:rPr>
          <w:rFonts w:ascii="Aptos" w:hAnsi="Aptos"/>
          <w:color w:val="000000"/>
        </w:rPr>
      </w:pPr>
      <w:r w:rsidRPr="00CE524B">
        <w:rPr>
          <w:rStyle w:val="Strong"/>
          <w:rFonts w:ascii="Aptos" w:eastAsiaTheme="majorEastAsia" w:hAnsi="Aptos"/>
          <w:b w:val="0"/>
          <w:bCs w:val="0"/>
          <w:color w:val="000000"/>
        </w:rPr>
        <w:t>Lymphocytosis:</w:t>
      </w:r>
      <w:r w:rsidRPr="00CE524B">
        <w:rPr>
          <w:rStyle w:val="apple-converted-space"/>
          <w:rFonts w:ascii="Aptos" w:eastAsiaTheme="majorEastAsia" w:hAnsi="Aptos"/>
          <w:color w:val="000000"/>
        </w:rPr>
        <w:t> </w:t>
      </w:r>
      <w:r w:rsidRPr="00CE524B">
        <w:rPr>
          <w:rFonts w:ascii="Aptos" w:hAnsi="Aptos"/>
          <w:color w:val="000000"/>
        </w:rPr>
        <w:t>Viral infections (EBV/CMV, hepatitis, pertussis), chronic infections (TB), smoking, hyposplenism, autoimmune thyroid disease, drug reactions (DRESS), hematologic malignancies (CLL, ALL).</w:t>
      </w:r>
    </w:p>
    <w:p w14:paraId="259A7C38"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Most common causes of IDA in North America (and differences)</w:t>
      </w:r>
    </w:p>
    <w:p w14:paraId="329C2851" w14:textId="77777777" w:rsidR="00E768AB" w:rsidRPr="00CE524B" w:rsidRDefault="00E768AB" w:rsidP="00E768AB">
      <w:pPr>
        <w:pStyle w:val="NormalWeb"/>
        <w:numPr>
          <w:ilvl w:val="0"/>
          <w:numId w:val="255"/>
        </w:numPr>
        <w:rPr>
          <w:rFonts w:ascii="Aptos" w:hAnsi="Aptos"/>
          <w:color w:val="000000"/>
        </w:rPr>
      </w:pPr>
      <w:r w:rsidRPr="00CE524B">
        <w:rPr>
          <w:rStyle w:val="Strong"/>
          <w:rFonts w:ascii="Aptos" w:eastAsiaTheme="majorEastAsia" w:hAnsi="Aptos"/>
          <w:b w:val="0"/>
          <w:bCs w:val="0"/>
          <w:color w:val="000000"/>
        </w:rPr>
        <w:t>Adults (overall):</w:t>
      </w:r>
      <w:r w:rsidRPr="00CE524B">
        <w:rPr>
          <w:rStyle w:val="apple-converted-space"/>
          <w:rFonts w:ascii="Aptos" w:eastAsiaTheme="majorEastAsia" w:hAnsi="Aptos"/>
          <w:color w:val="000000"/>
        </w:rPr>
        <w:t> </w:t>
      </w:r>
      <w:r w:rsidRPr="00CE524B">
        <w:rPr>
          <w:rFonts w:ascii="Aptos" w:hAnsi="Aptos"/>
          <w:color w:val="000000"/>
        </w:rPr>
        <w:t>Chronic blood loss (GI—ulcer, cancer, angiodysplasia; NSAIDs), low intake, malabsorption (celiac, bariatric surgery), pregnancy/lactation.</w:t>
      </w:r>
    </w:p>
    <w:p w14:paraId="2BC37934" w14:textId="77777777" w:rsidR="00E768AB" w:rsidRPr="00CE524B" w:rsidRDefault="00E768AB" w:rsidP="00E768AB">
      <w:pPr>
        <w:pStyle w:val="NormalWeb"/>
        <w:numPr>
          <w:ilvl w:val="0"/>
          <w:numId w:val="255"/>
        </w:numPr>
        <w:rPr>
          <w:rFonts w:ascii="Aptos" w:hAnsi="Aptos"/>
          <w:color w:val="000000"/>
        </w:rPr>
      </w:pPr>
      <w:r w:rsidRPr="00CE524B">
        <w:rPr>
          <w:rStyle w:val="Strong"/>
          <w:rFonts w:ascii="Aptos" w:eastAsiaTheme="majorEastAsia" w:hAnsi="Aptos"/>
          <w:b w:val="0"/>
          <w:bCs w:val="0"/>
          <w:color w:val="000000"/>
        </w:rPr>
        <w:t>Premenopausal women/adolescents:</w:t>
      </w:r>
      <w:r w:rsidRPr="00CE524B">
        <w:rPr>
          <w:rStyle w:val="apple-converted-space"/>
          <w:rFonts w:ascii="Aptos" w:eastAsiaTheme="majorEastAsia" w:hAnsi="Aptos"/>
          <w:color w:val="000000"/>
        </w:rPr>
        <w:t> </w:t>
      </w:r>
      <w:r w:rsidRPr="00CE524B">
        <w:rPr>
          <w:rFonts w:ascii="Aptos" w:hAnsi="Aptos"/>
          <w:color w:val="000000"/>
        </w:rPr>
        <w:t>Menstrual blood loss ± low intake.</w:t>
      </w:r>
    </w:p>
    <w:p w14:paraId="050D8833" w14:textId="77777777" w:rsidR="00E768AB" w:rsidRPr="00CE524B" w:rsidRDefault="00E768AB" w:rsidP="00E768AB">
      <w:pPr>
        <w:pStyle w:val="NormalWeb"/>
        <w:numPr>
          <w:ilvl w:val="0"/>
          <w:numId w:val="255"/>
        </w:numPr>
        <w:rPr>
          <w:rFonts w:ascii="Aptos" w:hAnsi="Aptos"/>
          <w:color w:val="000000"/>
        </w:rPr>
      </w:pPr>
      <w:r w:rsidRPr="00CE524B">
        <w:rPr>
          <w:rStyle w:val="Strong"/>
          <w:rFonts w:ascii="Aptos" w:eastAsiaTheme="majorEastAsia" w:hAnsi="Aptos"/>
          <w:b w:val="0"/>
          <w:bCs w:val="0"/>
          <w:color w:val="000000"/>
        </w:rPr>
        <w:t>Children/toddlers:</w:t>
      </w:r>
      <w:r w:rsidRPr="00CE524B">
        <w:rPr>
          <w:rStyle w:val="apple-converted-space"/>
          <w:rFonts w:ascii="Aptos" w:eastAsiaTheme="majorEastAsia" w:hAnsi="Aptos"/>
          <w:color w:val="000000"/>
        </w:rPr>
        <w:t> </w:t>
      </w:r>
      <w:r w:rsidRPr="00CE524B">
        <w:rPr>
          <w:rFonts w:ascii="Aptos" w:hAnsi="Aptos"/>
          <w:color w:val="000000"/>
        </w:rPr>
        <w:t>Low iron intake, excessive cow’s-milk, rapid growth.</w:t>
      </w:r>
    </w:p>
    <w:p w14:paraId="732ECADD" w14:textId="77777777" w:rsidR="00E768AB" w:rsidRPr="00CE524B" w:rsidRDefault="00E768AB" w:rsidP="00E768AB">
      <w:pPr>
        <w:pStyle w:val="NormalWeb"/>
        <w:numPr>
          <w:ilvl w:val="0"/>
          <w:numId w:val="255"/>
        </w:numPr>
        <w:rPr>
          <w:rFonts w:ascii="Aptos" w:hAnsi="Aptos"/>
          <w:color w:val="000000"/>
        </w:rPr>
      </w:pPr>
      <w:r w:rsidRPr="00CE524B">
        <w:rPr>
          <w:rStyle w:val="Strong"/>
          <w:rFonts w:ascii="Aptos" w:eastAsiaTheme="majorEastAsia" w:hAnsi="Aptos"/>
          <w:b w:val="0"/>
          <w:bCs w:val="0"/>
          <w:color w:val="000000"/>
        </w:rPr>
        <w:t>Older adults/men:</w:t>
      </w:r>
      <w:r w:rsidRPr="00CE524B">
        <w:rPr>
          <w:rStyle w:val="apple-converted-space"/>
          <w:rFonts w:ascii="Aptos" w:eastAsiaTheme="majorEastAsia" w:hAnsi="Aptos"/>
          <w:color w:val="000000"/>
        </w:rPr>
        <w:t> </w:t>
      </w:r>
      <w:r w:rsidRPr="00CE524B">
        <w:rPr>
          <w:rFonts w:ascii="Aptos" w:hAnsi="Aptos"/>
          <w:color w:val="000000"/>
        </w:rPr>
        <w:t>Occult GI bleeding until proven otherwise.</w:t>
      </w:r>
    </w:p>
    <w:p w14:paraId="65298548" w14:textId="77777777" w:rsidR="00E768AB" w:rsidRPr="00CE524B" w:rsidRDefault="00E768AB" w:rsidP="00E768AB">
      <w:pPr>
        <w:pStyle w:val="NormalWeb"/>
        <w:numPr>
          <w:ilvl w:val="0"/>
          <w:numId w:val="255"/>
        </w:numPr>
        <w:rPr>
          <w:rFonts w:ascii="Aptos" w:hAnsi="Aptos"/>
          <w:color w:val="000000"/>
        </w:rPr>
      </w:pPr>
      <w:r w:rsidRPr="00CE524B">
        <w:rPr>
          <w:rStyle w:val="Strong"/>
          <w:rFonts w:ascii="Aptos" w:eastAsiaTheme="majorEastAsia" w:hAnsi="Aptos"/>
          <w:b w:val="0"/>
          <w:bCs w:val="0"/>
          <w:color w:val="000000"/>
        </w:rPr>
        <w:t>Differences:</w:t>
      </w:r>
      <w:r w:rsidRPr="00CE524B">
        <w:rPr>
          <w:rStyle w:val="apple-converted-space"/>
          <w:rFonts w:ascii="Aptos" w:eastAsiaTheme="majorEastAsia" w:hAnsi="Aptos"/>
          <w:color w:val="000000"/>
        </w:rPr>
        <w:t> </w:t>
      </w:r>
      <w:r w:rsidRPr="00CE524B">
        <w:rPr>
          <w:rFonts w:ascii="Aptos" w:hAnsi="Aptos"/>
          <w:color w:val="000000"/>
        </w:rPr>
        <w:t xml:space="preserve">Highest prevalence in infants/toddlers, menstruating/pregnant people, and older adults; social determinants (food insecurity) and certain conditions (celiac disease) </w:t>
      </w:r>
      <w:proofErr w:type="gramStart"/>
      <w:r w:rsidRPr="00CE524B">
        <w:rPr>
          <w:rFonts w:ascii="Aptos" w:hAnsi="Aptos"/>
          <w:color w:val="000000"/>
        </w:rPr>
        <w:t>increase</w:t>
      </w:r>
      <w:proofErr w:type="gramEnd"/>
      <w:r w:rsidRPr="00CE524B">
        <w:rPr>
          <w:rFonts w:ascii="Aptos" w:hAnsi="Aptos"/>
          <w:color w:val="000000"/>
        </w:rPr>
        <w:t xml:space="preserve"> risk. Race differences reflect structural and dietary factors more than biology.</w:t>
      </w:r>
    </w:p>
    <w:p w14:paraId="04EB04E2"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Diagnostic criteria for IDA &amp; treatment goals</w:t>
      </w:r>
    </w:p>
    <w:p w14:paraId="472710E4" w14:textId="77777777" w:rsidR="00E768AB" w:rsidRPr="00CE524B" w:rsidRDefault="00E768AB" w:rsidP="00E768AB">
      <w:pPr>
        <w:pStyle w:val="NormalWeb"/>
        <w:numPr>
          <w:ilvl w:val="0"/>
          <w:numId w:val="256"/>
        </w:numPr>
        <w:rPr>
          <w:rFonts w:ascii="Aptos" w:hAnsi="Aptos"/>
          <w:color w:val="000000"/>
        </w:rPr>
      </w:pPr>
      <w:r w:rsidRPr="00CE524B">
        <w:rPr>
          <w:rStyle w:val="Strong"/>
          <w:rFonts w:ascii="Aptos" w:eastAsiaTheme="majorEastAsia" w:hAnsi="Aptos"/>
          <w:b w:val="0"/>
          <w:bCs w:val="0"/>
          <w:color w:val="000000"/>
        </w:rPr>
        <w:t>Labs:</w:t>
      </w:r>
      <w:r w:rsidRPr="00CE524B">
        <w:rPr>
          <w:rStyle w:val="apple-converted-space"/>
          <w:rFonts w:ascii="Aptos" w:eastAsiaTheme="majorEastAsia" w:hAnsi="Aptos"/>
          <w:color w:val="000000"/>
        </w:rPr>
        <w:t> </w:t>
      </w:r>
      <w:r w:rsidRPr="00CE524B">
        <w:rPr>
          <w:rFonts w:ascii="Aptos" w:hAnsi="Aptos"/>
          <w:color w:val="000000"/>
        </w:rPr>
        <w:t>Low Hb (age/sex-specific),</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low ferritin (&lt;15 µg/L diagnostic; 15–30 µg/L likely; use higher cutoffs &lt;50–100 µg/L if inflammation/elderly)</w:t>
      </w:r>
      <w:r w:rsidRPr="00CE524B">
        <w:rPr>
          <w:rFonts w:ascii="Aptos" w:hAnsi="Aptos"/>
          <w:color w:val="000000"/>
        </w:rPr>
        <w:t>, low TSAT (&lt;20%), microcytosis (low MCV), ↑RDW; consider CRP if inflammation suspected.</w:t>
      </w:r>
    </w:p>
    <w:p w14:paraId="40BFDCE9" w14:textId="77777777" w:rsidR="00E768AB" w:rsidRPr="00CE524B" w:rsidRDefault="00E768AB" w:rsidP="00E768AB">
      <w:pPr>
        <w:pStyle w:val="NormalWeb"/>
        <w:numPr>
          <w:ilvl w:val="0"/>
          <w:numId w:val="256"/>
        </w:numPr>
        <w:rPr>
          <w:rFonts w:ascii="Aptos" w:hAnsi="Aptos"/>
          <w:color w:val="000000"/>
        </w:rPr>
      </w:pPr>
      <w:r w:rsidRPr="00CE524B">
        <w:rPr>
          <w:rStyle w:val="Strong"/>
          <w:rFonts w:ascii="Aptos" w:eastAsiaTheme="majorEastAsia" w:hAnsi="Aptos"/>
          <w:b w:val="0"/>
          <w:bCs w:val="0"/>
          <w:color w:val="000000"/>
        </w:rPr>
        <w:t>Goals:</w:t>
      </w:r>
      <w:r w:rsidRPr="00CE524B">
        <w:rPr>
          <w:rStyle w:val="apple-converted-space"/>
          <w:rFonts w:ascii="Aptos" w:eastAsiaTheme="majorEastAsia" w:hAnsi="Aptos"/>
          <w:color w:val="000000"/>
        </w:rPr>
        <w:t> </w:t>
      </w:r>
      <w:r w:rsidRPr="00CE524B">
        <w:rPr>
          <w:rFonts w:ascii="Aptos" w:hAnsi="Aptos"/>
          <w:color w:val="000000"/>
        </w:rPr>
        <w:t>Normalize Hb (~2–3 mo),</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replete stores</w:t>
      </w:r>
      <w:r w:rsidRPr="00CE524B">
        <w:rPr>
          <w:rStyle w:val="apple-converted-space"/>
          <w:rFonts w:ascii="Aptos" w:eastAsiaTheme="majorEastAsia" w:hAnsi="Aptos"/>
          <w:color w:val="000000"/>
        </w:rPr>
        <w:t> </w:t>
      </w:r>
      <w:r w:rsidRPr="00CE524B">
        <w:rPr>
          <w:rFonts w:ascii="Aptos" w:hAnsi="Aptos"/>
          <w:color w:val="000000"/>
        </w:rPr>
        <w:t>(target ferritin &gt;100 µg/L in adults), resolve symptoms, address cause (e.g., bleeding), prevent recurrence.</w:t>
      </w:r>
    </w:p>
    <w:p w14:paraId="1B8AA792"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lastRenderedPageBreak/>
        <w:t>Oral iron choices &amp; why</w:t>
      </w:r>
    </w:p>
    <w:p w14:paraId="314B461C" w14:textId="77777777" w:rsidR="00E768AB" w:rsidRPr="00CE524B" w:rsidRDefault="00E768AB" w:rsidP="00E768AB">
      <w:pPr>
        <w:pStyle w:val="NormalWeb"/>
        <w:numPr>
          <w:ilvl w:val="0"/>
          <w:numId w:val="257"/>
        </w:numPr>
        <w:rPr>
          <w:rFonts w:ascii="Aptos" w:hAnsi="Aptos"/>
          <w:color w:val="000000"/>
        </w:rPr>
      </w:pPr>
      <w:r w:rsidRPr="00CE524B">
        <w:rPr>
          <w:rStyle w:val="Strong"/>
          <w:rFonts w:ascii="Aptos" w:eastAsiaTheme="majorEastAsia" w:hAnsi="Aptos"/>
          <w:b w:val="0"/>
          <w:bCs w:val="0"/>
          <w:color w:val="000000"/>
        </w:rPr>
        <w:t>Ferrous salts</w:t>
      </w:r>
      <w:r w:rsidRPr="00CE524B">
        <w:rPr>
          <w:rStyle w:val="apple-converted-space"/>
          <w:rFonts w:ascii="Aptos" w:eastAsiaTheme="majorEastAsia" w:hAnsi="Aptos"/>
          <w:color w:val="000000"/>
        </w:rPr>
        <w:t> </w:t>
      </w:r>
      <w:r w:rsidRPr="00CE524B">
        <w:rPr>
          <w:rFonts w:ascii="Aptos" w:hAnsi="Aptos"/>
          <w:color w:val="000000"/>
        </w:rPr>
        <w:t>are first-line and inexpensive:</w:t>
      </w:r>
    </w:p>
    <w:p w14:paraId="2FCD713F" w14:textId="77777777" w:rsidR="00E768AB" w:rsidRPr="00CE524B" w:rsidRDefault="00E768AB" w:rsidP="00E768AB">
      <w:pPr>
        <w:pStyle w:val="NormalWeb"/>
        <w:numPr>
          <w:ilvl w:val="1"/>
          <w:numId w:val="257"/>
        </w:numPr>
        <w:rPr>
          <w:rFonts w:ascii="Aptos" w:hAnsi="Aptos"/>
          <w:color w:val="000000"/>
        </w:rPr>
      </w:pPr>
      <w:r w:rsidRPr="00CE524B">
        <w:rPr>
          <w:rStyle w:val="Strong"/>
          <w:rFonts w:ascii="Aptos" w:eastAsiaTheme="majorEastAsia" w:hAnsi="Aptos"/>
          <w:b w:val="0"/>
          <w:bCs w:val="0"/>
          <w:color w:val="000000"/>
        </w:rPr>
        <w:t>Ferrous sulfate 325 mg</w:t>
      </w:r>
      <w:r w:rsidRPr="00CE524B">
        <w:rPr>
          <w:rStyle w:val="apple-converted-space"/>
          <w:rFonts w:ascii="Aptos" w:eastAsiaTheme="majorEastAsia" w:hAnsi="Aptos"/>
          <w:color w:val="000000"/>
        </w:rPr>
        <w:t> </w:t>
      </w:r>
      <w:r w:rsidRPr="00CE524B">
        <w:rPr>
          <w:rFonts w:ascii="Aptos" w:hAnsi="Aptos"/>
          <w:color w:val="000000"/>
        </w:rPr>
        <w:t>(= ~65 mg elemental Fe)</w:t>
      </w:r>
    </w:p>
    <w:p w14:paraId="777E45E4" w14:textId="77777777" w:rsidR="00E768AB" w:rsidRPr="00CE524B" w:rsidRDefault="00E768AB" w:rsidP="00E768AB">
      <w:pPr>
        <w:pStyle w:val="NormalWeb"/>
        <w:numPr>
          <w:ilvl w:val="1"/>
          <w:numId w:val="257"/>
        </w:numPr>
        <w:rPr>
          <w:rFonts w:ascii="Aptos" w:hAnsi="Aptos"/>
          <w:color w:val="000000"/>
        </w:rPr>
      </w:pPr>
      <w:r w:rsidRPr="00CE524B">
        <w:rPr>
          <w:rStyle w:val="Strong"/>
          <w:rFonts w:ascii="Aptos" w:eastAsiaTheme="majorEastAsia" w:hAnsi="Aptos"/>
          <w:b w:val="0"/>
          <w:bCs w:val="0"/>
          <w:color w:val="000000"/>
        </w:rPr>
        <w:t>Ferrous fumarate 300 mg</w:t>
      </w:r>
      <w:r w:rsidRPr="00CE524B">
        <w:rPr>
          <w:rStyle w:val="apple-converted-space"/>
          <w:rFonts w:ascii="Aptos" w:eastAsiaTheme="majorEastAsia" w:hAnsi="Aptos"/>
          <w:color w:val="000000"/>
        </w:rPr>
        <w:t> </w:t>
      </w:r>
      <w:r w:rsidRPr="00CE524B">
        <w:rPr>
          <w:rFonts w:ascii="Aptos" w:hAnsi="Aptos"/>
          <w:color w:val="000000"/>
        </w:rPr>
        <w:t>(~99 mg elemental Fe)</w:t>
      </w:r>
    </w:p>
    <w:p w14:paraId="424C2B06" w14:textId="77777777" w:rsidR="00E768AB" w:rsidRPr="00CE524B" w:rsidRDefault="00E768AB" w:rsidP="00E768AB">
      <w:pPr>
        <w:pStyle w:val="NormalWeb"/>
        <w:numPr>
          <w:ilvl w:val="1"/>
          <w:numId w:val="257"/>
        </w:numPr>
        <w:rPr>
          <w:rFonts w:ascii="Aptos" w:hAnsi="Aptos"/>
          <w:color w:val="000000"/>
        </w:rPr>
      </w:pPr>
      <w:r w:rsidRPr="00CE524B">
        <w:rPr>
          <w:rStyle w:val="Strong"/>
          <w:rFonts w:ascii="Aptos" w:eastAsiaTheme="majorEastAsia" w:hAnsi="Aptos"/>
          <w:b w:val="0"/>
          <w:bCs w:val="0"/>
          <w:color w:val="000000"/>
        </w:rPr>
        <w:t>Ferrous gluconate 300 mg</w:t>
      </w:r>
      <w:r w:rsidRPr="00CE524B">
        <w:rPr>
          <w:rStyle w:val="apple-converted-space"/>
          <w:rFonts w:ascii="Aptos" w:eastAsiaTheme="majorEastAsia" w:hAnsi="Aptos"/>
          <w:color w:val="000000"/>
        </w:rPr>
        <w:t> </w:t>
      </w:r>
      <w:r w:rsidRPr="00CE524B">
        <w:rPr>
          <w:rFonts w:ascii="Aptos" w:hAnsi="Aptos"/>
          <w:color w:val="000000"/>
        </w:rPr>
        <w:t>(~35 mg elemental Fe)</w:t>
      </w:r>
    </w:p>
    <w:p w14:paraId="7F1B4DEE" w14:textId="77777777" w:rsidR="00E768AB" w:rsidRPr="00CE524B" w:rsidRDefault="00E768AB" w:rsidP="00E768AB">
      <w:pPr>
        <w:pStyle w:val="NormalWeb"/>
        <w:numPr>
          <w:ilvl w:val="0"/>
          <w:numId w:val="257"/>
        </w:numPr>
        <w:rPr>
          <w:rFonts w:ascii="Aptos" w:hAnsi="Aptos"/>
          <w:color w:val="000000"/>
        </w:rPr>
      </w:pPr>
      <w:r w:rsidRPr="00CE524B">
        <w:rPr>
          <w:rStyle w:val="Strong"/>
          <w:rFonts w:ascii="Aptos" w:eastAsiaTheme="majorEastAsia" w:hAnsi="Aptos"/>
          <w:b w:val="0"/>
          <w:bCs w:val="0"/>
          <w:color w:val="000000"/>
        </w:rPr>
        <w:t>Dosing:</w:t>
      </w:r>
      <w:r w:rsidRPr="00CE524B">
        <w:rPr>
          <w:rStyle w:val="apple-converted-space"/>
          <w:rFonts w:ascii="Aptos" w:eastAsiaTheme="majorEastAsia" w:hAnsi="Aptos"/>
          <w:color w:val="000000"/>
        </w:rPr>
        <w:t> </w:t>
      </w:r>
      <w:r w:rsidRPr="00CE524B">
        <w:rPr>
          <w:rFonts w:ascii="Aptos" w:hAnsi="Aptos"/>
          <w:color w:val="000000"/>
        </w:rPr>
        <w:t>40–65 mg elemental</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once daily or every other day</w:t>
      </w:r>
      <w:r w:rsidRPr="00CE524B">
        <w:rPr>
          <w:rStyle w:val="apple-converted-space"/>
          <w:rFonts w:ascii="Aptos" w:eastAsiaTheme="majorEastAsia" w:hAnsi="Aptos"/>
          <w:color w:val="000000"/>
        </w:rPr>
        <w:t> </w:t>
      </w:r>
      <w:r w:rsidRPr="00CE524B">
        <w:rPr>
          <w:rFonts w:ascii="Aptos" w:hAnsi="Aptos"/>
          <w:color w:val="000000"/>
        </w:rPr>
        <w:t>(better absorption/tolerance than multiple daily dosing). Take away from tea/coffee/calcium/PPIs; vitamin C can modestly aid absorption. Use liquid forms for pediatrics. Extended-release and polysaccharide iron are pricier and not clearly superior.</w:t>
      </w:r>
    </w:p>
    <w:p w14:paraId="5589B1F9" w14:textId="77777777" w:rsidR="00E768AB" w:rsidRPr="00CE524B" w:rsidRDefault="00E768AB" w:rsidP="00E768AB">
      <w:pPr>
        <w:pStyle w:val="NormalWeb"/>
        <w:numPr>
          <w:ilvl w:val="0"/>
          <w:numId w:val="257"/>
        </w:numPr>
        <w:rPr>
          <w:rFonts w:ascii="Aptos" w:hAnsi="Aptos"/>
          <w:color w:val="000000"/>
        </w:rPr>
      </w:pPr>
      <w:r w:rsidRPr="00CE524B">
        <w:rPr>
          <w:rStyle w:val="Strong"/>
          <w:rFonts w:ascii="Aptos" w:eastAsiaTheme="majorEastAsia" w:hAnsi="Aptos"/>
          <w:b w:val="0"/>
          <w:bCs w:val="0"/>
          <w:color w:val="000000"/>
        </w:rPr>
        <w:t>When to switch to IV:</w:t>
      </w:r>
      <w:r w:rsidRPr="00CE524B">
        <w:rPr>
          <w:rStyle w:val="apple-converted-space"/>
          <w:rFonts w:ascii="Aptos" w:eastAsiaTheme="majorEastAsia" w:hAnsi="Aptos"/>
          <w:color w:val="000000"/>
        </w:rPr>
        <w:t> </w:t>
      </w:r>
      <w:r w:rsidRPr="00CE524B">
        <w:rPr>
          <w:rFonts w:ascii="Aptos" w:hAnsi="Aptos"/>
          <w:color w:val="000000"/>
        </w:rPr>
        <w:t>Intolerance/failure, malabsorption, ongoing blood loss, or need for rapid repletion (e.g., pre-op, late pregnancy, CKD on ESAs).</w:t>
      </w:r>
    </w:p>
    <w:p w14:paraId="1E7D89BB"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Who’s at risk for vitamin B12 deficiency?</w:t>
      </w:r>
    </w:p>
    <w:p w14:paraId="51199077" w14:textId="77777777" w:rsidR="00E768AB" w:rsidRPr="00CE524B" w:rsidRDefault="00E768AB" w:rsidP="00E768AB">
      <w:pPr>
        <w:pStyle w:val="NormalWeb"/>
        <w:rPr>
          <w:rFonts w:ascii="Aptos" w:hAnsi="Aptos"/>
          <w:color w:val="000000"/>
        </w:rPr>
      </w:pPr>
      <w:r w:rsidRPr="00CE524B">
        <w:rPr>
          <w:rFonts w:ascii="Aptos" w:hAnsi="Aptos"/>
          <w:color w:val="000000"/>
        </w:rPr>
        <w:t>Vegans/strict vegetarians without supplementation, pernicious anemia, gastric/ileal surgery (bariatric, gastrectomy, ileal disease/resection), long-term metformin, long-term acid suppression (PPI/H2RA), elderly (achlorhydria), malabsorption (celiac, Crohn’s), chronic pancreatitis, nitrous oxide misuse, infants of B12-deficient mothers.</w:t>
      </w:r>
    </w:p>
    <w:p w14:paraId="5CC814A6"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Why rule out B12 deficiency before treating folate deficiency?</w:t>
      </w:r>
    </w:p>
    <w:p w14:paraId="02CD01F8" w14:textId="77777777" w:rsidR="00E768AB" w:rsidRPr="00CE524B" w:rsidRDefault="00E768AB" w:rsidP="00E768AB">
      <w:pPr>
        <w:pStyle w:val="NormalWeb"/>
        <w:rPr>
          <w:rFonts w:ascii="Aptos" w:hAnsi="Aptos"/>
          <w:color w:val="000000"/>
        </w:rPr>
      </w:pPr>
      <w:r w:rsidRPr="00CE524B">
        <w:rPr>
          <w:rFonts w:ascii="Aptos" w:hAnsi="Aptos"/>
          <w:color w:val="000000"/>
        </w:rPr>
        <w:t>Folate will correct the anemia but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not</w:t>
      </w:r>
      <w:r w:rsidRPr="00CE524B">
        <w:rPr>
          <w:rStyle w:val="apple-converted-space"/>
          <w:rFonts w:ascii="Aptos" w:eastAsiaTheme="majorEastAsia" w:hAnsi="Aptos"/>
          <w:color w:val="000000"/>
        </w:rPr>
        <w:t> </w:t>
      </w:r>
      <w:r w:rsidRPr="00CE524B">
        <w:rPr>
          <w:rFonts w:ascii="Aptos" w:hAnsi="Aptos"/>
          <w:color w:val="000000"/>
        </w:rPr>
        <w:t>the neurologic complications of B12 deficiency—and can</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mask B12 deficiency</w:t>
      </w:r>
      <w:r w:rsidRPr="00CE524B">
        <w:rPr>
          <w:rFonts w:ascii="Aptos" w:hAnsi="Aptos"/>
          <w:color w:val="000000"/>
        </w:rPr>
        <w:t>, allowing irreversible neuropathy/subacute combined degeneration to progress. Always check B12 (± MMA/homocysteine) before giving folate alone.</w:t>
      </w:r>
    </w:p>
    <w:p w14:paraId="0DD13C85"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Therapy goals for B12 or folate deficiency</w:t>
      </w:r>
    </w:p>
    <w:p w14:paraId="2F0B815A" w14:textId="77777777" w:rsidR="00E768AB" w:rsidRPr="00CE524B" w:rsidRDefault="00E768AB" w:rsidP="00E768AB">
      <w:pPr>
        <w:pStyle w:val="NormalWeb"/>
        <w:numPr>
          <w:ilvl w:val="0"/>
          <w:numId w:val="258"/>
        </w:numPr>
        <w:rPr>
          <w:rFonts w:ascii="Aptos" w:hAnsi="Aptos"/>
          <w:color w:val="000000"/>
        </w:rPr>
      </w:pPr>
      <w:r w:rsidRPr="00CE524B">
        <w:rPr>
          <w:rStyle w:val="Strong"/>
          <w:rFonts w:ascii="Aptos" w:eastAsiaTheme="majorEastAsia" w:hAnsi="Aptos"/>
          <w:b w:val="0"/>
          <w:bCs w:val="0"/>
          <w:color w:val="000000"/>
        </w:rPr>
        <w:t>B12:</w:t>
      </w:r>
      <w:r w:rsidRPr="00CE524B">
        <w:rPr>
          <w:rStyle w:val="apple-converted-space"/>
          <w:rFonts w:ascii="Aptos" w:eastAsiaTheme="majorEastAsia" w:hAnsi="Aptos"/>
          <w:color w:val="000000"/>
        </w:rPr>
        <w:t> </w:t>
      </w:r>
      <w:r w:rsidRPr="00CE524B">
        <w:rPr>
          <w:rFonts w:ascii="Aptos" w:hAnsi="Aptos"/>
          <w:color w:val="000000"/>
        </w:rPr>
        <w:t>Normalize Hb and MCV,</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reverse/prevent neurologic injury</w:t>
      </w:r>
      <w:r w:rsidRPr="00CE524B">
        <w:rPr>
          <w:rFonts w:ascii="Aptos" w:hAnsi="Aptos"/>
          <w:color w:val="000000"/>
        </w:rPr>
        <w:t>, correct biochemical markers (↓MMA, ↓homocysteine), treat cause, lifelong replacement if irreversible.</w:t>
      </w:r>
    </w:p>
    <w:p w14:paraId="676E2BAA" w14:textId="77777777" w:rsidR="00E768AB" w:rsidRPr="00CE524B" w:rsidRDefault="00E768AB" w:rsidP="00E768AB">
      <w:pPr>
        <w:pStyle w:val="NormalWeb"/>
        <w:numPr>
          <w:ilvl w:val="0"/>
          <w:numId w:val="258"/>
        </w:numPr>
        <w:rPr>
          <w:rFonts w:ascii="Aptos" w:hAnsi="Aptos"/>
          <w:color w:val="000000"/>
        </w:rPr>
      </w:pPr>
      <w:r w:rsidRPr="00CE524B">
        <w:rPr>
          <w:rStyle w:val="Strong"/>
          <w:rFonts w:ascii="Aptos" w:eastAsiaTheme="majorEastAsia" w:hAnsi="Aptos"/>
          <w:b w:val="0"/>
          <w:bCs w:val="0"/>
          <w:color w:val="000000"/>
        </w:rPr>
        <w:t>Folate:</w:t>
      </w:r>
      <w:r w:rsidRPr="00CE524B">
        <w:rPr>
          <w:rStyle w:val="apple-converted-space"/>
          <w:rFonts w:ascii="Aptos" w:eastAsiaTheme="majorEastAsia" w:hAnsi="Aptos"/>
          <w:color w:val="000000"/>
        </w:rPr>
        <w:t> </w:t>
      </w:r>
      <w:r w:rsidRPr="00CE524B">
        <w:rPr>
          <w:rFonts w:ascii="Aptos" w:hAnsi="Aptos"/>
          <w:color w:val="000000"/>
        </w:rPr>
        <w:t>Normalize Hb/MCV, correct homocysteine, address dietary/alcohol issues, periconceptional prevention of NTDs; treat underlying causes (e.g., meds, malabsorption).</w:t>
      </w:r>
    </w:p>
    <w:p w14:paraId="088E0E06"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Warfarin + ciprofloxacin (pneumonia) — INR advice</w:t>
      </w:r>
    </w:p>
    <w:p w14:paraId="4CBCB9EC" w14:textId="77777777" w:rsidR="00E768AB" w:rsidRPr="00CE524B" w:rsidRDefault="00E768AB" w:rsidP="00E768AB">
      <w:pPr>
        <w:pStyle w:val="NormalWeb"/>
        <w:rPr>
          <w:rFonts w:ascii="Aptos" w:hAnsi="Aptos"/>
          <w:color w:val="000000"/>
        </w:rPr>
      </w:pPr>
      <w:r w:rsidRPr="00CE524B">
        <w:rPr>
          <w:rFonts w:ascii="Aptos" w:hAnsi="Aptos"/>
          <w:color w:val="000000"/>
        </w:rPr>
        <w:t>Ciprofloxacin can</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increase INR</w:t>
      </w:r>
      <w:r w:rsidRPr="00CE524B">
        <w:rPr>
          <w:rStyle w:val="apple-converted-space"/>
          <w:rFonts w:ascii="Aptos" w:eastAsiaTheme="majorEastAsia" w:hAnsi="Aptos"/>
          <w:color w:val="000000"/>
        </w:rPr>
        <w:t> </w:t>
      </w:r>
      <w:r w:rsidRPr="00CE524B">
        <w:rPr>
          <w:rFonts w:ascii="Aptos" w:hAnsi="Aptos"/>
          <w:color w:val="000000"/>
        </w:rPr>
        <w:t>(CYP/P-gp effects, flora changes).</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Check INR within 3 days</w:t>
      </w:r>
      <w:r w:rsidRPr="00CE524B">
        <w:rPr>
          <w:rStyle w:val="apple-converted-space"/>
          <w:rFonts w:ascii="Aptos" w:eastAsiaTheme="majorEastAsia" w:hAnsi="Aptos"/>
          <w:color w:val="000000"/>
        </w:rPr>
        <w:t> </w:t>
      </w:r>
      <w:r w:rsidRPr="00CE524B">
        <w:rPr>
          <w:rFonts w:ascii="Aptos" w:hAnsi="Aptos"/>
          <w:color w:val="000000"/>
        </w:rPr>
        <w:t>of starting,</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again 3–5 days later</w:t>
      </w:r>
      <w:r w:rsidRPr="00CE524B">
        <w:rPr>
          <w:rFonts w:ascii="Aptos" w:hAnsi="Aptos"/>
          <w:color w:val="000000"/>
        </w:rPr>
        <w:t>, and after stopping. Advise bleeding precautions; expect possible temporary warfarin dose reduction.</w:t>
      </w:r>
    </w:p>
    <w:p w14:paraId="7F355FFB"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lastRenderedPageBreak/>
        <w:t>Factors affecting INR on warfarin</w:t>
      </w:r>
    </w:p>
    <w:p w14:paraId="3DB02ACD" w14:textId="77777777" w:rsidR="00E768AB" w:rsidRPr="00CE524B" w:rsidRDefault="00E768AB" w:rsidP="00E768AB">
      <w:pPr>
        <w:pStyle w:val="NormalWeb"/>
        <w:numPr>
          <w:ilvl w:val="0"/>
          <w:numId w:val="259"/>
        </w:numPr>
        <w:rPr>
          <w:rFonts w:ascii="Aptos" w:hAnsi="Aptos"/>
          <w:color w:val="000000"/>
        </w:rPr>
      </w:pPr>
      <w:r w:rsidRPr="00CE524B">
        <w:rPr>
          <w:rStyle w:val="Strong"/>
          <w:rFonts w:ascii="Aptos" w:eastAsiaTheme="majorEastAsia" w:hAnsi="Aptos"/>
          <w:b w:val="0"/>
          <w:bCs w:val="0"/>
          <w:color w:val="000000"/>
        </w:rPr>
        <w:t>Diet:</w:t>
      </w:r>
      <w:r w:rsidRPr="00CE524B">
        <w:rPr>
          <w:rStyle w:val="apple-converted-space"/>
          <w:rFonts w:ascii="Aptos" w:eastAsiaTheme="majorEastAsia" w:hAnsi="Aptos"/>
          <w:color w:val="000000"/>
        </w:rPr>
        <w:t> </w:t>
      </w:r>
      <w:r w:rsidRPr="00CE524B">
        <w:rPr>
          <w:rFonts w:ascii="Aptos" w:hAnsi="Aptos"/>
          <w:color w:val="000000"/>
        </w:rPr>
        <w:t>Vitamin K intake (leafy greens) —</w:t>
      </w:r>
      <w:r w:rsidRPr="00CE524B">
        <w:rPr>
          <w:rStyle w:val="apple-converted-space"/>
          <w:rFonts w:ascii="Aptos" w:eastAsiaTheme="majorEastAsia" w:hAnsi="Aptos"/>
          <w:color w:val="000000"/>
        </w:rPr>
        <w:t> </w:t>
      </w:r>
      <w:r w:rsidRPr="00CE524B">
        <w:rPr>
          <w:rStyle w:val="Emphasis"/>
          <w:rFonts w:ascii="Aptos" w:eastAsiaTheme="majorEastAsia" w:hAnsi="Aptos"/>
          <w:color w:val="000000"/>
        </w:rPr>
        <w:t>keep intake consistent</w:t>
      </w:r>
      <w:r w:rsidRPr="00CE524B">
        <w:rPr>
          <w:rFonts w:ascii="Aptos" w:hAnsi="Aptos"/>
          <w:color w:val="000000"/>
        </w:rPr>
        <w:t>, avoid large sudden changes; enteral feeds can lower INR.</w:t>
      </w:r>
    </w:p>
    <w:p w14:paraId="2A66D5A9" w14:textId="77777777" w:rsidR="00E768AB" w:rsidRPr="00CE524B" w:rsidRDefault="00E768AB" w:rsidP="00E768AB">
      <w:pPr>
        <w:pStyle w:val="NormalWeb"/>
        <w:numPr>
          <w:ilvl w:val="0"/>
          <w:numId w:val="259"/>
        </w:numPr>
        <w:rPr>
          <w:rFonts w:ascii="Aptos" w:hAnsi="Aptos"/>
          <w:color w:val="000000"/>
        </w:rPr>
      </w:pPr>
      <w:r w:rsidRPr="00CE524B">
        <w:rPr>
          <w:rStyle w:val="Strong"/>
          <w:rFonts w:ascii="Aptos" w:eastAsiaTheme="majorEastAsia" w:hAnsi="Aptos"/>
          <w:b w:val="0"/>
          <w:bCs w:val="0"/>
          <w:color w:val="000000"/>
        </w:rPr>
        <w:t>Alcohol:</w:t>
      </w:r>
      <w:r w:rsidRPr="00CE524B">
        <w:rPr>
          <w:rStyle w:val="apple-converted-space"/>
          <w:rFonts w:ascii="Aptos" w:eastAsiaTheme="majorEastAsia" w:hAnsi="Aptos"/>
          <w:color w:val="000000"/>
        </w:rPr>
        <w:t> </w:t>
      </w:r>
      <w:r w:rsidRPr="00CE524B">
        <w:rPr>
          <w:rFonts w:ascii="Aptos" w:hAnsi="Aptos"/>
          <w:color w:val="000000"/>
        </w:rPr>
        <w:t>Binge ↑INR/bleeding; chronic heavy use may ↓INR (enzyme induction).</w:t>
      </w:r>
    </w:p>
    <w:p w14:paraId="461F9068" w14:textId="77777777" w:rsidR="00E768AB" w:rsidRPr="00CE524B" w:rsidRDefault="00E768AB" w:rsidP="00E768AB">
      <w:pPr>
        <w:pStyle w:val="NormalWeb"/>
        <w:numPr>
          <w:ilvl w:val="0"/>
          <w:numId w:val="259"/>
        </w:numPr>
        <w:rPr>
          <w:rFonts w:ascii="Aptos" w:hAnsi="Aptos"/>
          <w:color w:val="000000"/>
        </w:rPr>
      </w:pPr>
      <w:r w:rsidRPr="00CE524B">
        <w:rPr>
          <w:rStyle w:val="Strong"/>
          <w:rFonts w:ascii="Aptos" w:eastAsiaTheme="majorEastAsia" w:hAnsi="Aptos"/>
          <w:b w:val="0"/>
          <w:bCs w:val="0"/>
          <w:color w:val="000000"/>
        </w:rPr>
        <w:t>Drugs/supplements:</w:t>
      </w:r>
      <w:r w:rsidRPr="00CE524B">
        <w:rPr>
          <w:rStyle w:val="apple-converted-space"/>
          <w:rFonts w:ascii="Aptos" w:eastAsiaTheme="majorEastAsia" w:hAnsi="Aptos"/>
          <w:color w:val="000000"/>
        </w:rPr>
        <w:t> </w:t>
      </w:r>
      <w:r w:rsidRPr="00CE524B">
        <w:rPr>
          <w:rFonts w:ascii="Aptos" w:hAnsi="Aptos"/>
          <w:color w:val="000000"/>
        </w:rPr>
        <w:t>Many ↑INR (TMP-SMX, macrolides, azoles, amiodarone, metronidazole, fluoroquinolones); some ↓INR (rifampin, carbamazepine, St. John’s wort). Fish oil, cranberry, ginkgo may raise bleeding risk.</w:t>
      </w:r>
    </w:p>
    <w:p w14:paraId="43F3C1B8" w14:textId="77777777" w:rsidR="00E768AB" w:rsidRPr="00CE524B" w:rsidRDefault="00E768AB" w:rsidP="00E768AB">
      <w:pPr>
        <w:pStyle w:val="NormalWeb"/>
        <w:numPr>
          <w:ilvl w:val="0"/>
          <w:numId w:val="259"/>
        </w:numPr>
        <w:rPr>
          <w:rFonts w:ascii="Aptos" w:hAnsi="Aptos"/>
          <w:color w:val="000000"/>
        </w:rPr>
      </w:pPr>
      <w:r w:rsidRPr="00CE524B">
        <w:rPr>
          <w:rStyle w:val="Strong"/>
          <w:rFonts w:ascii="Aptos" w:eastAsiaTheme="majorEastAsia" w:hAnsi="Aptos"/>
          <w:b w:val="0"/>
          <w:bCs w:val="0"/>
          <w:color w:val="000000"/>
        </w:rPr>
        <w:t>Illness:</w:t>
      </w:r>
      <w:r w:rsidRPr="00CE524B">
        <w:rPr>
          <w:rStyle w:val="apple-converted-space"/>
          <w:rFonts w:ascii="Aptos" w:eastAsiaTheme="majorEastAsia" w:hAnsi="Aptos"/>
          <w:color w:val="000000"/>
        </w:rPr>
        <w:t> </w:t>
      </w:r>
      <w:r w:rsidRPr="00CE524B">
        <w:rPr>
          <w:rFonts w:ascii="Aptos" w:hAnsi="Aptos"/>
          <w:color w:val="000000"/>
        </w:rPr>
        <w:t>Fever, diarrhea, heart failure exacerbation can ↑INR; hypothyroid ↓, hyperthyroid ↑ warfarin effect.</w:t>
      </w:r>
    </w:p>
    <w:p w14:paraId="795B84CF"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Counseling an AF patient asking about “no-INR” anticoagulants (DOACs/NOACs)</w:t>
      </w:r>
    </w:p>
    <w:p w14:paraId="4702F8A7" w14:textId="77777777" w:rsidR="00E768AB" w:rsidRPr="00CE524B" w:rsidRDefault="00E768AB" w:rsidP="00E768AB">
      <w:pPr>
        <w:pStyle w:val="NormalWeb"/>
        <w:numPr>
          <w:ilvl w:val="0"/>
          <w:numId w:val="260"/>
        </w:numPr>
        <w:rPr>
          <w:rFonts w:ascii="Aptos" w:hAnsi="Aptos"/>
          <w:color w:val="000000"/>
        </w:rPr>
      </w:pPr>
      <w:r w:rsidRPr="00CE524B">
        <w:rPr>
          <w:rStyle w:val="Strong"/>
          <w:rFonts w:ascii="Aptos" w:eastAsiaTheme="majorEastAsia" w:hAnsi="Aptos"/>
          <w:b w:val="0"/>
          <w:bCs w:val="0"/>
          <w:color w:val="000000"/>
        </w:rPr>
        <w:t>Pros:</w:t>
      </w:r>
      <w:r w:rsidRPr="00CE524B">
        <w:rPr>
          <w:rStyle w:val="apple-converted-space"/>
          <w:rFonts w:ascii="Aptos" w:eastAsiaTheme="majorEastAsia" w:hAnsi="Aptos"/>
          <w:color w:val="000000"/>
        </w:rPr>
        <w:t> </w:t>
      </w:r>
      <w:r w:rsidRPr="00CE524B">
        <w:rPr>
          <w:rFonts w:ascii="Aptos" w:hAnsi="Aptos"/>
          <w:color w:val="000000"/>
        </w:rPr>
        <w:t>No routine INR checks, rapid onset/offset, predictable dosing, fewer food/drug interactions, equal or better stroke prevention with</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less intracranial bleeding</w:t>
      </w:r>
      <w:r w:rsidRPr="00CE524B">
        <w:rPr>
          <w:rFonts w:ascii="Aptos" w:hAnsi="Aptos"/>
          <w:color w:val="000000"/>
        </w:rPr>
        <w:t>.</w:t>
      </w:r>
    </w:p>
    <w:p w14:paraId="5809F775" w14:textId="77777777" w:rsidR="00E768AB" w:rsidRPr="00CE524B" w:rsidRDefault="00E768AB" w:rsidP="00E768AB">
      <w:pPr>
        <w:pStyle w:val="NormalWeb"/>
        <w:numPr>
          <w:ilvl w:val="0"/>
          <w:numId w:val="260"/>
        </w:numPr>
        <w:rPr>
          <w:rFonts w:ascii="Aptos" w:hAnsi="Aptos"/>
          <w:color w:val="000000"/>
        </w:rPr>
      </w:pPr>
      <w:r w:rsidRPr="00CE524B">
        <w:rPr>
          <w:rStyle w:val="Strong"/>
          <w:rFonts w:ascii="Aptos" w:eastAsiaTheme="majorEastAsia" w:hAnsi="Aptos"/>
          <w:b w:val="0"/>
          <w:bCs w:val="0"/>
          <w:color w:val="000000"/>
        </w:rPr>
        <w:t>Cons:</w:t>
      </w:r>
      <w:r w:rsidRPr="00CE524B">
        <w:rPr>
          <w:rStyle w:val="apple-converted-space"/>
          <w:rFonts w:ascii="Aptos" w:eastAsiaTheme="majorEastAsia" w:hAnsi="Aptos"/>
          <w:color w:val="000000"/>
        </w:rPr>
        <w:t> </w:t>
      </w:r>
      <w:r w:rsidRPr="00CE524B">
        <w:rPr>
          <w:rFonts w:ascii="Aptos" w:hAnsi="Aptos"/>
          <w:color w:val="000000"/>
        </w:rPr>
        <w:t>Cost, strict adherence needed (missed doses lose protection), renal dosing/monitoring, not for</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mechanical valves</w:t>
      </w:r>
      <w:r w:rsidRPr="00CE524B">
        <w:rPr>
          <w:rStyle w:val="apple-converted-space"/>
          <w:rFonts w:ascii="Aptos" w:eastAsiaTheme="majorEastAsia" w:hAnsi="Aptos"/>
          <w:color w:val="000000"/>
        </w:rPr>
        <w:t> </w:t>
      </w:r>
      <w:r w:rsidRPr="00CE524B">
        <w:rPr>
          <w:rFonts w:ascii="Aptos" w:hAnsi="Aptos"/>
          <w:color w:val="000000"/>
        </w:rPr>
        <w:t>or</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moderate-to-severe rheumatic MS</w:t>
      </w:r>
      <w:r w:rsidRPr="00CE524B">
        <w:rPr>
          <w:rFonts w:ascii="Aptos" w:hAnsi="Aptos"/>
          <w:color w:val="000000"/>
        </w:rPr>
        <w:t>; reversal agents exist but access/cost vary.</w:t>
      </w:r>
    </w:p>
    <w:p w14:paraId="116726B6" w14:textId="77777777" w:rsidR="00E768AB" w:rsidRPr="00CE524B" w:rsidRDefault="00E768AB" w:rsidP="00E768AB">
      <w:pPr>
        <w:pStyle w:val="NormalWeb"/>
        <w:numPr>
          <w:ilvl w:val="0"/>
          <w:numId w:val="260"/>
        </w:numPr>
        <w:rPr>
          <w:rFonts w:ascii="Aptos" w:hAnsi="Aptos"/>
          <w:color w:val="000000"/>
        </w:rPr>
      </w:pPr>
      <w:r w:rsidRPr="00CE524B">
        <w:rPr>
          <w:rStyle w:val="Strong"/>
          <w:rFonts w:ascii="Aptos" w:eastAsiaTheme="majorEastAsia" w:hAnsi="Aptos"/>
          <w:b w:val="0"/>
          <w:bCs w:val="0"/>
          <w:color w:val="000000"/>
        </w:rPr>
        <w:t>Follow-up:</w:t>
      </w:r>
      <w:r w:rsidRPr="00CE524B">
        <w:rPr>
          <w:rStyle w:val="apple-converted-space"/>
          <w:rFonts w:ascii="Aptos" w:eastAsiaTheme="majorEastAsia" w:hAnsi="Aptos"/>
          <w:color w:val="000000"/>
        </w:rPr>
        <w:t> </w:t>
      </w:r>
      <w:r w:rsidRPr="00CE524B">
        <w:rPr>
          <w:rFonts w:ascii="Aptos" w:hAnsi="Aptos"/>
          <w:color w:val="000000"/>
        </w:rPr>
        <w:t>Baseline and periodic renal/hepatic function; review interacting drugs; reinforce adherence.</w:t>
      </w:r>
    </w:p>
    <w:p w14:paraId="3D44DA7A"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Mechanisms of NOAC classes</w:t>
      </w:r>
    </w:p>
    <w:p w14:paraId="157E434E" w14:textId="77777777" w:rsidR="00E768AB" w:rsidRPr="00CE524B" w:rsidRDefault="00E768AB" w:rsidP="00E768AB">
      <w:pPr>
        <w:pStyle w:val="NormalWeb"/>
        <w:numPr>
          <w:ilvl w:val="0"/>
          <w:numId w:val="261"/>
        </w:numPr>
        <w:rPr>
          <w:rFonts w:ascii="Aptos" w:hAnsi="Aptos"/>
          <w:color w:val="000000"/>
        </w:rPr>
      </w:pPr>
      <w:r w:rsidRPr="00CE524B">
        <w:rPr>
          <w:rStyle w:val="Strong"/>
          <w:rFonts w:ascii="Aptos" w:eastAsiaTheme="majorEastAsia" w:hAnsi="Aptos"/>
          <w:b w:val="0"/>
          <w:bCs w:val="0"/>
          <w:color w:val="000000"/>
        </w:rPr>
        <w:t>Direct thrombin inhibitor:</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Dabigatran</w:t>
      </w:r>
      <w:r w:rsidRPr="00CE524B">
        <w:rPr>
          <w:rFonts w:ascii="Aptos" w:hAnsi="Aptos"/>
          <w:color w:val="000000"/>
        </w:rPr>
        <w:t>—reverses with</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idarucizumab</w:t>
      </w:r>
      <w:r w:rsidRPr="00CE524B">
        <w:rPr>
          <w:rFonts w:ascii="Aptos" w:hAnsi="Aptos"/>
          <w:color w:val="000000"/>
        </w:rPr>
        <w:t>.</w:t>
      </w:r>
    </w:p>
    <w:p w14:paraId="27E8B7AB" w14:textId="77777777" w:rsidR="00E768AB" w:rsidRPr="00CE524B" w:rsidRDefault="00E768AB" w:rsidP="00E768AB">
      <w:pPr>
        <w:pStyle w:val="NormalWeb"/>
        <w:numPr>
          <w:ilvl w:val="0"/>
          <w:numId w:val="261"/>
        </w:numPr>
        <w:rPr>
          <w:rFonts w:ascii="Aptos" w:hAnsi="Aptos"/>
          <w:color w:val="000000"/>
        </w:rPr>
      </w:pPr>
      <w:r w:rsidRPr="00CE524B">
        <w:rPr>
          <w:rStyle w:val="Strong"/>
          <w:rFonts w:ascii="Aptos" w:eastAsiaTheme="majorEastAsia" w:hAnsi="Aptos"/>
          <w:b w:val="0"/>
          <w:bCs w:val="0"/>
          <w:color w:val="000000"/>
        </w:rPr>
        <w:t>Factor Xa inhibitors:</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Rivaroxaban, apixaban, edoxaban</w:t>
      </w:r>
      <w:r w:rsidRPr="00CE524B">
        <w:rPr>
          <w:rFonts w:ascii="Aptos" w:hAnsi="Aptos"/>
          <w:color w:val="000000"/>
        </w:rPr>
        <w:t>—block Xa (prothrombin → thrombin); reversal with</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andexanet alfa</w:t>
      </w:r>
      <w:r w:rsidRPr="00CE524B">
        <w:rPr>
          <w:rStyle w:val="apple-converted-space"/>
          <w:rFonts w:ascii="Aptos" w:eastAsiaTheme="majorEastAsia" w:hAnsi="Aptos"/>
          <w:color w:val="000000"/>
        </w:rPr>
        <w:t> </w:t>
      </w:r>
      <w:r w:rsidRPr="00CE524B">
        <w:rPr>
          <w:rFonts w:ascii="Aptos" w:hAnsi="Aptos"/>
          <w:color w:val="000000"/>
        </w:rPr>
        <w:t>(or PCC where unavailable).</w:t>
      </w:r>
    </w:p>
    <w:p w14:paraId="25DAD4AB" w14:textId="77777777" w:rsidR="00E768AB" w:rsidRPr="00CE524B" w:rsidRDefault="00D61C29" w:rsidP="00E768AB">
      <w:pPr>
        <w:rPr>
          <w:rFonts w:ascii="Aptos" w:hAnsi="Aptos"/>
        </w:rPr>
      </w:pPr>
      <w:r>
        <w:rPr>
          <w:rFonts w:ascii="Aptos" w:hAnsi="Aptos"/>
          <w:noProof/>
        </w:rPr>
        <w:pict w14:anchorId="58E2726B">
          <v:rect id="_x0000_i1026" alt="" style="width:468pt;height:.05pt;mso-width-percent:0;mso-height-percent:0;mso-width-percent:0;mso-height-percent:0" o:hralign="center" o:hrstd="t" o:hr="t" fillcolor="#a0a0a0" stroked="f"/>
        </w:pict>
      </w:r>
    </w:p>
    <w:p w14:paraId="571D6AC7" w14:textId="77777777" w:rsidR="00E768AB" w:rsidRPr="00CE524B" w:rsidRDefault="00E768AB" w:rsidP="00E768AB">
      <w:pPr>
        <w:pStyle w:val="Heading1"/>
        <w:rPr>
          <w:rFonts w:ascii="Aptos" w:hAnsi="Aptos"/>
          <w:color w:val="000000"/>
          <w:sz w:val="24"/>
          <w:szCs w:val="24"/>
        </w:rPr>
      </w:pPr>
      <w:r w:rsidRPr="00CE524B">
        <w:rPr>
          <w:rFonts w:ascii="Aptos" w:hAnsi="Aptos"/>
          <w:color w:val="000000"/>
          <w:sz w:val="24"/>
          <w:szCs w:val="24"/>
        </w:rPr>
        <w:t>Guiding Questions — Practical Answers</w:t>
      </w:r>
    </w:p>
    <w:p w14:paraId="1E963926"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Common blood indices to screen in primary care</w:t>
      </w:r>
    </w:p>
    <w:p w14:paraId="041B2D04" w14:textId="77777777" w:rsidR="00E768AB" w:rsidRPr="00CE524B" w:rsidRDefault="00E768AB" w:rsidP="00E768AB">
      <w:pPr>
        <w:pStyle w:val="NormalWeb"/>
        <w:numPr>
          <w:ilvl w:val="0"/>
          <w:numId w:val="262"/>
        </w:numPr>
        <w:rPr>
          <w:rFonts w:ascii="Aptos" w:hAnsi="Aptos"/>
          <w:color w:val="000000"/>
        </w:rPr>
      </w:pPr>
      <w:r w:rsidRPr="00CE524B">
        <w:rPr>
          <w:rStyle w:val="Strong"/>
          <w:rFonts w:ascii="Aptos" w:eastAsiaTheme="majorEastAsia" w:hAnsi="Aptos"/>
          <w:b w:val="0"/>
          <w:bCs w:val="0"/>
          <w:color w:val="000000"/>
        </w:rPr>
        <w:t>CBC with indices</w:t>
      </w:r>
      <w:r w:rsidRPr="00CE524B">
        <w:rPr>
          <w:rStyle w:val="apple-converted-space"/>
          <w:rFonts w:ascii="Aptos" w:eastAsiaTheme="majorEastAsia" w:hAnsi="Aptos"/>
          <w:color w:val="000000"/>
        </w:rPr>
        <w:t> </w:t>
      </w:r>
      <w:r w:rsidRPr="00CE524B">
        <w:rPr>
          <w:rFonts w:ascii="Aptos" w:hAnsi="Aptos"/>
          <w:color w:val="000000"/>
        </w:rPr>
        <w:t>(Hb/Hct, RBC, MCV, MCHC, RDW),</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platelets</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WBC differential</w:t>
      </w:r>
      <w:r w:rsidRPr="00CE524B">
        <w:rPr>
          <w:rFonts w:ascii="Aptos" w:hAnsi="Aptos"/>
          <w:color w:val="000000"/>
        </w:rPr>
        <w:t>.</w:t>
      </w:r>
    </w:p>
    <w:p w14:paraId="219AAD80" w14:textId="77777777" w:rsidR="00E768AB" w:rsidRPr="00CE524B" w:rsidRDefault="00E768AB" w:rsidP="00E768AB">
      <w:pPr>
        <w:pStyle w:val="NormalWeb"/>
        <w:numPr>
          <w:ilvl w:val="0"/>
          <w:numId w:val="262"/>
        </w:numPr>
        <w:rPr>
          <w:rFonts w:ascii="Aptos" w:hAnsi="Aptos"/>
          <w:color w:val="000000"/>
        </w:rPr>
      </w:pPr>
      <w:r w:rsidRPr="00CE524B">
        <w:rPr>
          <w:rFonts w:ascii="Aptos" w:hAnsi="Aptos"/>
          <w:color w:val="000000"/>
        </w:rPr>
        <w:t>If anemia suspected/risk-based:</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Ferritin ± CRP, TSAT</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B12 ± MMA</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folate</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reticulocyte count</w:t>
      </w:r>
      <w:r w:rsidRPr="00CE524B">
        <w:rPr>
          <w:rFonts w:ascii="Aptos" w:hAnsi="Aptos"/>
          <w:color w:val="000000"/>
        </w:rPr>
        <w:t>.</w:t>
      </w:r>
    </w:p>
    <w:p w14:paraId="45FEC012" w14:textId="77777777" w:rsidR="00E768AB" w:rsidRPr="00CE524B" w:rsidRDefault="00E768AB" w:rsidP="00E768AB">
      <w:pPr>
        <w:pStyle w:val="NormalWeb"/>
        <w:numPr>
          <w:ilvl w:val="0"/>
          <w:numId w:val="262"/>
        </w:numPr>
        <w:rPr>
          <w:rFonts w:ascii="Aptos" w:hAnsi="Aptos"/>
          <w:color w:val="000000"/>
        </w:rPr>
      </w:pPr>
      <w:r w:rsidRPr="00CE524B">
        <w:rPr>
          <w:rFonts w:ascii="Aptos" w:hAnsi="Aptos"/>
          <w:color w:val="000000"/>
        </w:rPr>
        <w:t>Context-dependent: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TSH</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creatinine</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LFTs</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LDH/haptoglobin/bilirubin</w:t>
      </w:r>
      <w:r w:rsidRPr="00CE524B">
        <w:rPr>
          <w:rStyle w:val="apple-converted-space"/>
          <w:rFonts w:ascii="Aptos" w:eastAsiaTheme="majorEastAsia" w:hAnsi="Aptos"/>
          <w:color w:val="000000"/>
        </w:rPr>
        <w:t> </w:t>
      </w:r>
      <w:r w:rsidRPr="00CE524B">
        <w:rPr>
          <w:rFonts w:ascii="Aptos" w:hAnsi="Aptos"/>
          <w:color w:val="000000"/>
        </w:rPr>
        <w:t>(if hemolysis suspected).</w:t>
      </w:r>
    </w:p>
    <w:p w14:paraId="591B51B2"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lastRenderedPageBreak/>
        <w:t>How anemia S/S map to physiology</w:t>
      </w:r>
    </w:p>
    <w:p w14:paraId="081A0DBB"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Fatigue, dyspnea, tachycardia, pallor:</w:t>
      </w:r>
      <w:r w:rsidRPr="00CE524B">
        <w:rPr>
          <w:rStyle w:val="apple-converted-space"/>
          <w:rFonts w:ascii="Aptos" w:eastAsiaTheme="majorEastAsia" w:hAnsi="Aptos"/>
          <w:color w:val="000000"/>
        </w:rPr>
        <w:t> </w:t>
      </w:r>
      <w:r w:rsidRPr="00CE524B">
        <w:rPr>
          <w:rFonts w:ascii="Aptos" w:hAnsi="Aptos"/>
          <w:color w:val="000000"/>
        </w:rPr>
        <w:t>↓O₂ delivery → compensatory ↑CO and extraction.</w:t>
      </w:r>
    </w:p>
    <w:p w14:paraId="6A8D8045"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Angina/exertional intolerance:</w:t>
      </w:r>
      <w:r w:rsidRPr="00CE524B">
        <w:rPr>
          <w:rStyle w:val="apple-converted-space"/>
          <w:rFonts w:ascii="Aptos" w:eastAsiaTheme="majorEastAsia" w:hAnsi="Aptos"/>
          <w:color w:val="000000"/>
        </w:rPr>
        <w:t> </w:t>
      </w:r>
      <w:r w:rsidRPr="00CE524B">
        <w:rPr>
          <w:rFonts w:ascii="Aptos" w:hAnsi="Aptos"/>
          <w:color w:val="000000"/>
        </w:rPr>
        <w:t>Myocardial O₂ mismatch.</w:t>
      </w:r>
    </w:p>
    <w:p w14:paraId="517EBFE4"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Headache, dizziness, syncope:</w:t>
      </w:r>
      <w:r w:rsidRPr="00CE524B">
        <w:rPr>
          <w:rStyle w:val="apple-converted-space"/>
          <w:rFonts w:ascii="Aptos" w:eastAsiaTheme="majorEastAsia" w:hAnsi="Aptos"/>
          <w:color w:val="000000"/>
        </w:rPr>
        <w:t> </w:t>
      </w:r>
      <w:r w:rsidRPr="00CE524B">
        <w:rPr>
          <w:rFonts w:ascii="Aptos" w:hAnsi="Aptos"/>
          <w:color w:val="000000"/>
        </w:rPr>
        <w:t>Cerebral hypoxia.</w:t>
      </w:r>
    </w:p>
    <w:p w14:paraId="06946C17"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Pica, koilonychia, glossitis/cheilosis:</w:t>
      </w:r>
      <w:r w:rsidRPr="00CE524B">
        <w:rPr>
          <w:rStyle w:val="apple-converted-space"/>
          <w:rFonts w:ascii="Aptos" w:eastAsiaTheme="majorEastAsia" w:hAnsi="Aptos"/>
          <w:color w:val="000000"/>
        </w:rPr>
        <w:t> </w:t>
      </w:r>
      <w:r w:rsidRPr="00CE524B">
        <w:rPr>
          <w:rFonts w:ascii="Aptos" w:hAnsi="Aptos"/>
          <w:color w:val="000000"/>
        </w:rPr>
        <w:t>Iron-dependent epithelial changes (IDA).</w:t>
      </w:r>
    </w:p>
    <w:p w14:paraId="0703752B"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Jaundice, dark urine, splenomegaly:</w:t>
      </w:r>
      <w:r w:rsidRPr="00CE524B">
        <w:rPr>
          <w:rStyle w:val="apple-converted-space"/>
          <w:rFonts w:ascii="Aptos" w:eastAsiaTheme="majorEastAsia" w:hAnsi="Aptos"/>
          <w:color w:val="000000"/>
        </w:rPr>
        <w:t> </w:t>
      </w:r>
      <w:r w:rsidRPr="00CE524B">
        <w:rPr>
          <w:rFonts w:ascii="Aptos" w:hAnsi="Aptos"/>
          <w:color w:val="000000"/>
        </w:rPr>
        <w:t>Hemolysis → ↑bilirubin, hemoglobinuria.</w:t>
      </w:r>
    </w:p>
    <w:p w14:paraId="2AB298B0" w14:textId="77777777" w:rsidR="00E768AB" w:rsidRPr="00CE524B" w:rsidRDefault="00E768AB" w:rsidP="00E768AB">
      <w:pPr>
        <w:pStyle w:val="NormalWeb"/>
        <w:numPr>
          <w:ilvl w:val="0"/>
          <w:numId w:val="263"/>
        </w:numPr>
        <w:rPr>
          <w:rFonts w:ascii="Aptos" w:hAnsi="Aptos"/>
          <w:color w:val="000000"/>
        </w:rPr>
      </w:pPr>
      <w:r w:rsidRPr="00CE524B">
        <w:rPr>
          <w:rStyle w:val="Strong"/>
          <w:rFonts w:ascii="Aptos" w:eastAsiaTheme="majorEastAsia" w:hAnsi="Aptos"/>
          <w:b w:val="0"/>
          <w:bCs w:val="0"/>
          <w:color w:val="000000"/>
        </w:rPr>
        <w:t>Neurologic (paresthesias, ataxia, cognitive):</w:t>
      </w:r>
      <w:r w:rsidRPr="00CE524B">
        <w:rPr>
          <w:rStyle w:val="apple-converted-space"/>
          <w:rFonts w:ascii="Aptos" w:eastAsiaTheme="majorEastAsia" w:hAnsi="Aptos"/>
          <w:color w:val="000000"/>
        </w:rPr>
        <w:t> </w:t>
      </w:r>
      <w:r w:rsidRPr="00CE524B">
        <w:rPr>
          <w:rFonts w:ascii="Aptos" w:hAnsi="Aptos"/>
          <w:color w:val="000000"/>
        </w:rPr>
        <w:t>B12-related demyelination.</w:t>
      </w:r>
    </w:p>
    <w:p w14:paraId="209855E8"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Likely causes of anemia (by MCV)</w:t>
      </w:r>
    </w:p>
    <w:p w14:paraId="0F246114" w14:textId="77777777" w:rsidR="00E768AB" w:rsidRPr="00CE524B" w:rsidRDefault="00E768AB" w:rsidP="00E768AB">
      <w:pPr>
        <w:pStyle w:val="NormalWeb"/>
        <w:numPr>
          <w:ilvl w:val="0"/>
          <w:numId w:val="264"/>
        </w:numPr>
        <w:rPr>
          <w:rFonts w:ascii="Aptos" w:hAnsi="Aptos"/>
          <w:color w:val="000000"/>
        </w:rPr>
      </w:pPr>
      <w:r w:rsidRPr="00CE524B">
        <w:rPr>
          <w:rStyle w:val="Strong"/>
          <w:rFonts w:ascii="Aptos" w:eastAsiaTheme="majorEastAsia" w:hAnsi="Aptos"/>
          <w:b w:val="0"/>
          <w:bCs w:val="0"/>
          <w:color w:val="000000"/>
        </w:rPr>
        <w:t>Microcytic:</w:t>
      </w:r>
      <w:r w:rsidRPr="00CE524B">
        <w:rPr>
          <w:rStyle w:val="apple-converted-space"/>
          <w:rFonts w:ascii="Aptos" w:eastAsiaTheme="majorEastAsia" w:hAnsi="Aptos"/>
          <w:color w:val="000000"/>
        </w:rPr>
        <w:t> </w:t>
      </w:r>
      <w:r w:rsidRPr="00CE524B">
        <w:rPr>
          <w:rFonts w:ascii="Aptos" w:hAnsi="Aptos"/>
          <w:color w:val="000000"/>
        </w:rPr>
        <w:t>IDA, thalassemia, anemia of chronic inflammation (early), sideroblastic (lead, drugs).</w:t>
      </w:r>
    </w:p>
    <w:p w14:paraId="01ACEDCC" w14:textId="77777777" w:rsidR="00E768AB" w:rsidRPr="00CE524B" w:rsidRDefault="00E768AB" w:rsidP="00E768AB">
      <w:pPr>
        <w:pStyle w:val="NormalWeb"/>
        <w:numPr>
          <w:ilvl w:val="0"/>
          <w:numId w:val="264"/>
        </w:numPr>
        <w:rPr>
          <w:rFonts w:ascii="Aptos" w:hAnsi="Aptos"/>
          <w:color w:val="000000"/>
        </w:rPr>
      </w:pPr>
      <w:r w:rsidRPr="00CE524B">
        <w:rPr>
          <w:rStyle w:val="Strong"/>
          <w:rFonts w:ascii="Aptos" w:eastAsiaTheme="majorEastAsia" w:hAnsi="Aptos"/>
          <w:b w:val="0"/>
          <w:bCs w:val="0"/>
          <w:color w:val="000000"/>
        </w:rPr>
        <w:t>Normocytic:</w:t>
      </w:r>
      <w:r w:rsidRPr="00CE524B">
        <w:rPr>
          <w:rStyle w:val="apple-converted-space"/>
          <w:rFonts w:ascii="Aptos" w:eastAsiaTheme="majorEastAsia" w:hAnsi="Aptos"/>
          <w:color w:val="000000"/>
        </w:rPr>
        <w:t> </w:t>
      </w:r>
      <w:r w:rsidRPr="00CE524B">
        <w:rPr>
          <w:rFonts w:ascii="Aptos" w:hAnsi="Aptos"/>
          <w:color w:val="000000"/>
        </w:rPr>
        <w:t>Anemia of chronic disease/inflammation, CKD (↓EPO), acute blood loss, hemolysis, marrow failure (aplastic), endocrine (hypothyroid early).</w:t>
      </w:r>
    </w:p>
    <w:p w14:paraId="622B610E" w14:textId="77777777" w:rsidR="00E768AB" w:rsidRPr="00CE524B" w:rsidRDefault="00E768AB" w:rsidP="00E768AB">
      <w:pPr>
        <w:pStyle w:val="NormalWeb"/>
        <w:numPr>
          <w:ilvl w:val="0"/>
          <w:numId w:val="264"/>
        </w:numPr>
        <w:rPr>
          <w:rFonts w:ascii="Aptos" w:hAnsi="Aptos"/>
          <w:color w:val="000000"/>
        </w:rPr>
      </w:pPr>
      <w:r w:rsidRPr="00CE524B">
        <w:rPr>
          <w:rStyle w:val="Strong"/>
          <w:rFonts w:ascii="Aptos" w:eastAsiaTheme="majorEastAsia" w:hAnsi="Aptos"/>
          <w:b w:val="0"/>
          <w:bCs w:val="0"/>
          <w:color w:val="000000"/>
        </w:rPr>
        <w:t>Macrocytic:</w:t>
      </w:r>
      <w:r w:rsidRPr="00CE524B">
        <w:rPr>
          <w:rStyle w:val="apple-converted-space"/>
          <w:rFonts w:ascii="Aptos" w:eastAsiaTheme="majorEastAsia" w:hAnsi="Aptos"/>
          <w:color w:val="000000"/>
        </w:rPr>
        <w:t> </w:t>
      </w:r>
      <w:r w:rsidRPr="00CE524B">
        <w:rPr>
          <w:rFonts w:ascii="Aptos" w:hAnsi="Aptos"/>
          <w:color w:val="000000"/>
        </w:rPr>
        <w:t>B12/folate deficiency, alcohol, liver disease, hypothyroidism, meds (hydroxyurea, MTX), MDS, reticulocytosis.</w:t>
      </w:r>
    </w:p>
    <w:p w14:paraId="35374DE6" w14:textId="77777777" w:rsidR="00E768AB" w:rsidRPr="00CE524B" w:rsidRDefault="00E768AB" w:rsidP="00E768AB">
      <w:pPr>
        <w:pStyle w:val="Heading2"/>
        <w:rPr>
          <w:rFonts w:ascii="Aptos" w:hAnsi="Aptos"/>
          <w:color w:val="000000"/>
          <w:sz w:val="24"/>
          <w:szCs w:val="24"/>
        </w:rPr>
      </w:pPr>
      <w:r w:rsidRPr="00CE524B">
        <w:rPr>
          <w:rFonts w:ascii="Aptos" w:hAnsi="Aptos"/>
          <w:color w:val="000000"/>
          <w:sz w:val="24"/>
          <w:szCs w:val="24"/>
        </w:rPr>
        <w:t>Coumadin (warfarin) vs DOAC for DVT risk—what would you choose and why?</w:t>
      </w:r>
    </w:p>
    <w:p w14:paraId="25B44C0B" w14:textId="77777777" w:rsidR="00E768AB" w:rsidRPr="00CE524B" w:rsidRDefault="00E768AB" w:rsidP="00E768AB">
      <w:pPr>
        <w:pStyle w:val="NormalWeb"/>
        <w:numPr>
          <w:ilvl w:val="0"/>
          <w:numId w:val="265"/>
        </w:numPr>
        <w:rPr>
          <w:rFonts w:ascii="Aptos" w:hAnsi="Aptos"/>
          <w:color w:val="000000"/>
        </w:rPr>
      </w:pPr>
      <w:r w:rsidRPr="00CE524B">
        <w:rPr>
          <w:rStyle w:val="Strong"/>
          <w:rFonts w:ascii="Aptos" w:eastAsiaTheme="majorEastAsia" w:hAnsi="Aptos"/>
          <w:b w:val="0"/>
          <w:bCs w:val="0"/>
          <w:color w:val="000000"/>
        </w:rPr>
        <w:t>Most patients (non-cancer, non-valvular):</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DOAC preferred</w:t>
      </w:r>
      <w:r w:rsidRPr="00CE524B">
        <w:rPr>
          <w:rFonts w:ascii="Aptos" w:hAnsi="Aptos"/>
          <w:color w:val="000000"/>
        </w:rPr>
        <w:t>—similar efficacy for VTE prevention/treatment,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lower ICH</w:t>
      </w:r>
      <w:r w:rsidRPr="00CE524B">
        <w:rPr>
          <w:rFonts w:ascii="Aptos" w:hAnsi="Aptos"/>
          <w:color w:val="000000"/>
        </w:rPr>
        <w:t>, no INR monitoring, fixed dosing.</w:t>
      </w:r>
    </w:p>
    <w:p w14:paraId="10D61385" w14:textId="77777777" w:rsidR="00E768AB" w:rsidRPr="00CE524B" w:rsidRDefault="00E768AB" w:rsidP="00E768AB">
      <w:pPr>
        <w:pStyle w:val="NormalWeb"/>
        <w:numPr>
          <w:ilvl w:val="0"/>
          <w:numId w:val="265"/>
        </w:numPr>
        <w:rPr>
          <w:rFonts w:ascii="Aptos" w:hAnsi="Aptos"/>
          <w:color w:val="000000"/>
        </w:rPr>
      </w:pPr>
      <w:r w:rsidRPr="00CE524B">
        <w:rPr>
          <w:rStyle w:val="Strong"/>
          <w:rFonts w:ascii="Aptos" w:eastAsiaTheme="majorEastAsia" w:hAnsi="Aptos"/>
          <w:b w:val="0"/>
          <w:bCs w:val="0"/>
          <w:color w:val="000000"/>
        </w:rPr>
        <w:t>Prefer warfarin when:</w:t>
      </w:r>
      <w:r w:rsidRPr="00CE524B">
        <w:rPr>
          <w:rStyle w:val="apple-converted-space"/>
          <w:rFonts w:ascii="Aptos" w:eastAsiaTheme="majorEastAsia" w:hAnsi="Aptos"/>
          <w:color w:val="000000"/>
        </w:rPr>
        <w:t> </w:t>
      </w:r>
      <w:r w:rsidRPr="00CE524B">
        <w:rPr>
          <w:rFonts w:ascii="Aptos" w:hAnsi="Aptos"/>
          <w:color w:val="000000"/>
        </w:rPr>
        <w:t>Mechanical heart valves or moderate-to-severe rheumatic MS,</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antiphospholipid syndrome (especially triple-positive)</w:t>
      </w:r>
      <w:r w:rsidRPr="00CE524B">
        <w:rPr>
          <w:rFonts w:ascii="Aptos" w:hAnsi="Aptos"/>
          <w:color w:val="000000"/>
        </w:rPr>
        <w:t>,</w:t>
      </w:r>
      <w:r w:rsidRPr="00CE524B">
        <w:rPr>
          <w:rStyle w:val="apple-converted-space"/>
          <w:rFonts w:ascii="Aptos" w:eastAsiaTheme="majorEastAsia" w:hAnsi="Aptos"/>
          <w:color w:val="000000"/>
        </w:rPr>
        <w:t> </w:t>
      </w:r>
      <w:r w:rsidRPr="00CE524B">
        <w:rPr>
          <w:rStyle w:val="Strong"/>
          <w:rFonts w:ascii="Aptos" w:eastAsiaTheme="majorEastAsia" w:hAnsi="Aptos"/>
          <w:b w:val="0"/>
          <w:bCs w:val="0"/>
          <w:color w:val="000000"/>
        </w:rPr>
        <w:t>CrCl &lt;15 mL/min or dialysis</w:t>
      </w:r>
      <w:r w:rsidRPr="00CE524B">
        <w:rPr>
          <w:rStyle w:val="apple-converted-space"/>
          <w:rFonts w:ascii="Aptos" w:eastAsiaTheme="majorEastAsia" w:hAnsi="Aptos"/>
          <w:color w:val="000000"/>
        </w:rPr>
        <w:t> </w:t>
      </w:r>
      <w:r w:rsidRPr="00CE524B">
        <w:rPr>
          <w:rFonts w:ascii="Aptos" w:hAnsi="Aptos"/>
          <w:color w:val="000000"/>
        </w:rPr>
        <w:t>(local guidance varies), significant drug interactions or cost/access issues, need for tight monitoring/bridging strategies, extremes of body weight where local policy favors VKAs.</w:t>
      </w:r>
    </w:p>
    <w:p w14:paraId="7FB7A0C4" w14:textId="77777777" w:rsidR="00E768AB" w:rsidRPr="00CE524B" w:rsidRDefault="00E768AB" w:rsidP="00E768AB">
      <w:pPr>
        <w:pStyle w:val="NormalWeb"/>
        <w:numPr>
          <w:ilvl w:val="0"/>
          <w:numId w:val="265"/>
        </w:numPr>
        <w:rPr>
          <w:rFonts w:ascii="Aptos" w:hAnsi="Aptos"/>
          <w:color w:val="000000"/>
        </w:rPr>
      </w:pPr>
      <w:r w:rsidRPr="00CE524B">
        <w:rPr>
          <w:rFonts w:ascii="Aptos" w:hAnsi="Aptos"/>
          <w:color w:val="000000"/>
        </w:rPr>
        <w:t xml:space="preserve">Always </w:t>
      </w:r>
      <w:proofErr w:type="gramStart"/>
      <w:r w:rsidRPr="00CE524B">
        <w:rPr>
          <w:rFonts w:ascii="Aptos" w:hAnsi="Aptos"/>
          <w:color w:val="000000"/>
        </w:rPr>
        <w:t>individualize:</w:t>
      </w:r>
      <w:proofErr w:type="gramEnd"/>
      <w:r w:rsidRPr="00CE524B">
        <w:rPr>
          <w:rFonts w:ascii="Aptos" w:hAnsi="Aptos"/>
          <w:color w:val="000000"/>
        </w:rPr>
        <w:t xml:space="preserve"> renal/hepatic function, bleeding risk, adherence, pregnancy (LMWH).</w:t>
      </w:r>
    </w:p>
    <w:p w14:paraId="429F7C09" w14:textId="77777777" w:rsidR="00E768AB" w:rsidRPr="00CE524B" w:rsidRDefault="00D61C29" w:rsidP="00E768AB">
      <w:pPr>
        <w:rPr>
          <w:rFonts w:ascii="Aptos" w:hAnsi="Aptos"/>
        </w:rPr>
      </w:pPr>
      <w:r>
        <w:rPr>
          <w:rFonts w:ascii="Aptos" w:hAnsi="Aptos"/>
          <w:noProof/>
        </w:rPr>
        <w:pict w14:anchorId="024C49CB">
          <v:rect id="_x0000_i1025" alt="" style="width:468pt;height:.05pt;mso-width-percent:0;mso-height-percent:0;mso-width-percent:0;mso-height-percent:0" o:hralign="center" o:hrstd="t" o:hr="t" fillcolor="#a0a0a0" stroked="f"/>
        </w:pict>
      </w:r>
    </w:p>
    <w:p w14:paraId="307FC725" w14:textId="77777777" w:rsidR="00E768AB" w:rsidRPr="00CE524B" w:rsidRDefault="00E768AB">
      <w:pPr>
        <w:rPr>
          <w:rFonts w:ascii="Aptos" w:hAnsi="Aptos"/>
        </w:rPr>
      </w:pPr>
    </w:p>
    <w:sectPr w:rsidR="00E768AB" w:rsidRPr="00CE5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D34"/>
    <w:multiLevelType w:val="multilevel"/>
    <w:tmpl w:val="9DC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40A"/>
    <w:multiLevelType w:val="multilevel"/>
    <w:tmpl w:val="75E09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90E35"/>
    <w:multiLevelType w:val="multilevel"/>
    <w:tmpl w:val="9528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D97"/>
    <w:multiLevelType w:val="multilevel"/>
    <w:tmpl w:val="6B3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2104B"/>
    <w:multiLevelType w:val="multilevel"/>
    <w:tmpl w:val="6C8A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54AE"/>
    <w:multiLevelType w:val="multilevel"/>
    <w:tmpl w:val="CA5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837F2"/>
    <w:multiLevelType w:val="multilevel"/>
    <w:tmpl w:val="0BA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03CA9"/>
    <w:multiLevelType w:val="multilevel"/>
    <w:tmpl w:val="D7042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15E98"/>
    <w:multiLevelType w:val="multilevel"/>
    <w:tmpl w:val="75E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8390A"/>
    <w:multiLevelType w:val="multilevel"/>
    <w:tmpl w:val="D33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A4805"/>
    <w:multiLevelType w:val="multilevel"/>
    <w:tmpl w:val="494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42F79"/>
    <w:multiLevelType w:val="multilevel"/>
    <w:tmpl w:val="DB6AF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501BF4"/>
    <w:multiLevelType w:val="multilevel"/>
    <w:tmpl w:val="0F9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062BF"/>
    <w:multiLevelType w:val="multilevel"/>
    <w:tmpl w:val="EC4C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B11AE"/>
    <w:multiLevelType w:val="multilevel"/>
    <w:tmpl w:val="F1E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E49A3"/>
    <w:multiLevelType w:val="multilevel"/>
    <w:tmpl w:val="6DC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E2D3D"/>
    <w:multiLevelType w:val="multilevel"/>
    <w:tmpl w:val="6CE2B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C412E"/>
    <w:multiLevelType w:val="multilevel"/>
    <w:tmpl w:val="9DF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91E34"/>
    <w:multiLevelType w:val="multilevel"/>
    <w:tmpl w:val="DCB4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F4DEF"/>
    <w:multiLevelType w:val="multilevel"/>
    <w:tmpl w:val="FD7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9123F"/>
    <w:multiLevelType w:val="multilevel"/>
    <w:tmpl w:val="723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322CB4"/>
    <w:multiLevelType w:val="multilevel"/>
    <w:tmpl w:val="58D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E2C7E"/>
    <w:multiLevelType w:val="multilevel"/>
    <w:tmpl w:val="0D30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61526"/>
    <w:multiLevelType w:val="multilevel"/>
    <w:tmpl w:val="F9D6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802AE"/>
    <w:multiLevelType w:val="multilevel"/>
    <w:tmpl w:val="E66A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54260D"/>
    <w:multiLevelType w:val="multilevel"/>
    <w:tmpl w:val="DD4E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E18A2"/>
    <w:multiLevelType w:val="multilevel"/>
    <w:tmpl w:val="86F2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567BF"/>
    <w:multiLevelType w:val="multilevel"/>
    <w:tmpl w:val="9BC45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933EC"/>
    <w:multiLevelType w:val="multilevel"/>
    <w:tmpl w:val="6698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114"/>
    <w:multiLevelType w:val="multilevel"/>
    <w:tmpl w:val="26A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64692"/>
    <w:multiLevelType w:val="multilevel"/>
    <w:tmpl w:val="3E9E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7B2B0D"/>
    <w:multiLevelType w:val="multilevel"/>
    <w:tmpl w:val="AA9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9E0209"/>
    <w:multiLevelType w:val="multilevel"/>
    <w:tmpl w:val="7DD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54A2A"/>
    <w:multiLevelType w:val="multilevel"/>
    <w:tmpl w:val="CEC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C5AD5"/>
    <w:multiLevelType w:val="multilevel"/>
    <w:tmpl w:val="E7C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8046F"/>
    <w:multiLevelType w:val="multilevel"/>
    <w:tmpl w:val="857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FA044E"/>
    <w:multiLevelType w:val="multilevel"/>
    <w:tmpl w:val="958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0C404E"/>
    <w:multiLevelType w:val="multilevel"/>
    <w:tmpl w:val="4B0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131F5"/>
    <w:multiLevelType w:val="multilevel"/>
    <w:tmpl w:val="A2A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F62B4"/>
    <w:multiLevelType w:val="multilevel"/>
    <w:tmpl w:val="98B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63ED7"/>
    <w:multiLevelType w:val="multilevel"/>
    <w:tmpl w:val="20A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F68DA"/>
    <w:multiLevelType w:val="multilevel"/>
    <w:tmpl w:val="7C8C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EF72A8"/>
    <w:multiLevelType w:val="multilevel"/>
    <w:tmpl w:val="E7B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5A1D16"/>
    <w:multiLevelType w:val="multilevel"/>
    <w:tmpl w:val="FE1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B703FF"/>
    <w:multiLevelType w:val="multilevel"/>
    <w:tmpl w:val="103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47DB8"/>
    <w:multiLevelType w:val="multilevel"/>
    <w:tmpl w:val="A9E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327ABC"/>
    <w:multiLevelType w:val="multilevel"/>
    <w:tmpl w:val="AE8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F53DD"/>
    <w:multiLevelType w:val="multilevel"/>
    <w:tmpl w:val="0BD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3B20B4"/>
    <w:multiLevelType w:val="multilevel"/>
    <w:tmpl w:val="BA1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A046B6"/>
    <w:multiLevelType w:val="multilevel"/>
    <w:tmpl w:val="DA1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91AB6"/>
    <w:multiLevelType w:val="multilevel"/>
    <w:tmpl w:val="F81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1E29A9"/>
    <w:multiLevelType w:val="multilevel"/>
    <w:tmpl w:val="C3FE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5E39B2"/>
    <w:multiLevelType w:val="multilevel"/>
    <w:tmpl w:val="65B2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6E160F"/>
    <w:multiLevelType w:val="multilevel"/>
    <w:tmpl w:val="C8C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258CB"/>
    <w:multiLevelType w:val="multilevel"/>
    <w:tmpl w:val="5CF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DD48A7"/>
    <w:multiLevelType w:val="multilevel"/>
    <w:tmpl w:val="D1C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F389C"/>
    <w:multiLevelType w:val="multilevel"/>
    <w:tmpl w:val="104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5234BA"/>
    <w:multiLevelType w:val="multilevel"/>
    <w:tmpl w:val="10E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F21D0F"/>
    <w:multiLevelType w:val="multilevel"/>
    <w:tmpl w:val="DE9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6903A5"/>
    <w:multiLevelType w:val="multilevel"/>
    <w:tmpl w:val="F86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F249D8"/>
    <w:multiLevelType w:val="multilevel"/>
    <w:tmpl w:val="51C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0B0ECD"/>
    <w:multiLevelType w:val="multilevel"/>
    <w:tmpl w:val="DDC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307636"/>
    <w:multiLevelType w:val="multilevel"/>
    <w:tmpl w:val="69E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D80297"/>
    <w:multiLevelType w:val="multilevel"/>
    <w:tmpl w:val="0E56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E656CB"/>
    <w:multiLevelType w:val="multilevel"/>
    <w:tmpl w:val="D1E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C43B5F"/>
    <w:multiLevelType w:val="multilevel"/>
    <w:tmpl w:val="C1A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15410B"/>
    <w:multiLevelType w:val="multilevel"/>
    <w:tmpl w:val="F58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2E0994"/>
    <w:multiLevelType w:val="multilevel"/>
    <w:tmpl w:val="52A4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63115C"/>
    <w:multiLevelType w:val="multilevel"/>
    <w:tmpl w:val="4C2EF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C10A19"/>
    <w:multiLevelType w:val="multilevel"/>
    <w:tmpl w:val="337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A718B4"/>
    <w:multiLevelType w:val="multilevel"/>
    <w:tmpl w:val="C8F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BB1527"/>
    <w:multiLevelType w:val="multilevel"/>
    <w:tmpl w:val="4B9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F40646"/>
    <w:multiLevelType w:val="multilevel"/>
    <w:tmpl w:val="A134E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F51533"/>
    <w:multiLevelType w:val="multilevel"/>
    <w:tmpl w:val="0ADA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0A4667"/>
    <w:multiLevelType w:val="multilevel"/>
    <w:tmpl w:val="4776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E49BA"/>
    <w:multiLevelType w:val="multilevel"/>
    <w:tmpl w:val="4AB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1F54E4"/>
    <w:multiLevelType w:val="multilevel"/>
    <w:tmpl w:val="0B76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550200"/>
    <w:multiLevelType w:val="multilevel"/>
    <w:tmpl w:val="BBD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CC64D1"/>
    <w:multiLevelType w:val="multilevel"/>
    <w:tmpl w:val="CF2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D76D2C"/>
    <w:multiLevelType w:val="multilevel"/>
    <w:tmpl w:val="06B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975D0"/>
    <w:multiLevelType w:val="multilevel"/>
    <w:tmpl w:val="0A1C5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C76AF8"/>
    <w:multiLevelType w:val="multilevel"/>
    <w:tmpl w:val="0C6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D34B6C"/>
    <w:multiLevelType w:val="multilevel"/>
    <w:tmpl w:val="88E8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FB2A2A"/>
    <w:multiLevelType w:val="multilevel"/>
    <w:tmpl w:val="AD5E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E144A8"/>
    <w:multiLevelType w:val="multilevel"/>
    <w:tmpl w:val="5DC6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022359"/>
    <w:multiLevelType w:val="multilevel"/>
    <w:tmpl w:val="A8E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94171A"/>
    <w:multiLevelType w:val="multilevel"/>
    <w:tmpl w:val="F33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4D526A"/>
    <w:multiLevelType w:val="multilevel"/>
    <w:tmpl w:val="E3D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FB5846"/>
    <w:multiLevelType w:val="multilevel"/>
    <w:tmpl w:val="61E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315ECB"/>
    <w:multiLevelType w:val="multilevel"/>
    <w:tmpl w:val="DC0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DF76D9"/>
    <w:multiLevelType w:val="multilevel"/>
    <w:tmpl w:val="7E4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78625D"/>
    <w:multiLevelType w:val="multilevel"/>
    <w:tmpl w:val="B04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8F47CB"/>
    <w:multiLevelType w:val="multilevel"/>
    <w:tmpl w:val="FF30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283C3D"/>
    <w:multiLevelType w:val="multilevel"/>
    <w:tmpl w:val="445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5D1E4D"/>
    <w:multiLevelType w:val="multilevel"/>
    <w:tmpl w:val="6B5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A6688D"/>
    <w:multiLevelType w:val="multilevel"/>
    <w:tmpl w:val="589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CC2389"/>
    <w:multiLevelType w:val="multilevel"/>
    <w:tmpl w:val="ECE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CE4B19"/>
    <w:multiLevelType w:val="multilevel"/>
    <w:tmpl w:val="7A5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EE11A6"/>
    <w:multiLevelType w:val="multilevel"/>
    <w:tmpl w:val="A1384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C07996"/>
    <w:multiLevelType w:val="multilevel"/>
    <w:tmpl w:val="A4E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D6687B"/>
    <w:multiLevelType w:val="multilevel"/>
    <w:tmpl w:val="1976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532366"/>
    <w:multiLevelType w:val="multilevel"/>
    <w:tmpl w:val="6A5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7228E2"/>
    <w:multiLevelType w:val="multilevel"/>
    <w:tmpl w:val="5488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107499"/>
    <w:multiLevelType w:val="multilevel"/>
    <w:tmpl w:val="A75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374643"/>
    <w:multiLevelType w:val="multilevel"/>
    <w:tmpl w:val="68C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9560B8"/>
    <w:multiLevelType w:val="multilevel"/>
    <w:tmpl w:val="88AC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A41E94"/>
    <w:multiLevelType w:val="multilevel"/>
    <w:tmpl w:val="A33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CA4E16"/>
    <w:multiLevelType w:val="multilevel"/>
    <w:tmpl w:val="BD5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017368"/>
    <w:multiLevelType w:val="multilevel"/>
    <w:tmpl w:val="495A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521609"/>
    <w:multiLevelType w:val="multilevel"/>
    <w:tmpl w:val="3C7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184215"/>
    <w:multiLevelType w:val="multilevel"/>
    <w:tmpl w:val="D66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D2355C"/>
    <w:multiLevelType w:val="multilevel"/>
    <w:tmpl w:val="8A0A0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3A3D5B"/>
    <w:multiLevelType w:val="multilevel"/>
    <w:tmpl w:val="36D4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582980"/>
    <w:multiLevelType w:val="multilevel"/>
    <w:tmpl w:val="7B5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F93443"/>
    <w:multiLevelType w:val="multilevel"/>
    <w:tmpl w:val="7492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186416"/>
    <w:multiLevelType w:val="multilevel"/>
    <w:tmpl w:val="B3E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242F97"/>
    <w:multiLevelType w:val="multilevel"/>
    <w:tmpl w:val="BD3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03350F"/>
    <w:multiLevelType w:val="multilevel"/>
    <w:tmpl w:val="94A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09018F"/>
    <w:multiLevelType w:val="multilevel"/>
    <w:tmpl w:val="162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B2558F"/>
    <w:multiLevelType w:val="multilevel"/>
    <w:tmpl w:val="4BB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734CEA"/>
    <w:multiLevelType w:val="multilevel"/>
    <w:tmpl w:val="FD30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AE13C5"/>
    <w:multiLevelType w:val="multilevel"/>
    <w:tmpl w:val="2DFC6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DE5841"/>
    <w:multiLevelType w:val="multilevel"/>
    <w:tmpl w:val="FA7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162E62"/>
    <w:multiLevelType w:val="multilevel"/>
    <w:tmpl w:val="5C4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A65322"/>
    <w:multiLevelType w:val="multilevel"/>
    <w:tmpl w:val="1E7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BB782C"/>
    <w:multiLevelType w:val="multilevel"/>
    <w:tmpl w:val="0C54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FF2F50"/>
    <w:multiLevelType w:val="multilevel"/>
    <w:tmpl w:val="A28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366B2B"/>
    <w:multiLevelType w:val="multilevel"/>
    <w:tmpl w:val="1EC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802EA6"/>
    <w:multiLevelType w:val="multilevel"/>
    <w:tmpl w:val="960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9009BA"/>
    <w:multiLevelType w:val="hybridMultilevel"/>
    <w:tmpl w:val="6AE0761A"/>
    <w:lvl w:ilvl="0" w:tplc="E0DE2BB6">
      <w:start w:val="10"/>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0B6531D"/>
    <w:multiLevelType w:val="multilevel"/>
    <w:tmpl w:val="ACAC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767941"/>
    <w:multiLevelType w:val="multilevel"/>
    <w:tmpl w:val="1472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C71D96"/>
    <w:multiLevelType w:val="multilevel"/>
    <w:tmpl w:val="7BE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2C20F4"/>
    <w:multiLevelType w:val="multilevel"/>
    <w:tmpl w:val="B6B0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432BA7"/>
    <w:multiLevelType w:val="multilevel"/>
    <w:tmpl w:val="A65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AD1328"/>
    <w:multiLevelType w:val="multilevel"/>
    <w:tmpl w:val="343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2F7EFE"/>
    <w:multiLevelType w:val="multilevel"/>
    <w:tmpl w:val="7B5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8B5771"/>
    <w:multiLevelType w:val="multilevel"/>
    <w:tmpl w:val="B35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F35812"/>
    <w:multiLevelType w:val="multilevel"/>
    <w:tmpl w:val="E6304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F64871"/>
    <w:multiLevelType w:val="multilevel"/>
    <w:tmpl w:val="A1189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614B47"/>
    <w:multiLevelType w:val="multilevel"/>
    <w:tmpl w:val="74A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906DCE"/>
    <w:multiLevelType w:val="multilevel"/>
    <w:tmpl w:val="6FF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E51672"/>
    <w:multiLevelType w:val="multilevel"/>
    <w:tmpl w:val="8BC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294C62"/>
    <w:multiLevelType w:val="multilevel"/>
    <w:tmpl w:val="3020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2E268D"/>
    <w:multiLevelType w:val="multilevel"/>
    <w:tmpl w:val="5F8A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641317"/>
    <w:multiLevelType w:val="multilevel"/>
    <w:tmpl w:val="18109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05351A"/>
    <w:multiLevelType w:val="multilevel"/>
    <w:tmpl w:val="D0D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7D0244"/>
    <w:multiLevelType w:val="multilevel"/>
    <w:tmpl w:val="439E7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BA0932"/>
    <w:multiLevelType w:val="multilevel"/>
    <w:tmpl w:val="E6F4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F83DCB"/>
    <w:multiLevelType w:val="multilevel"/>
    <w:tmpl w:val="AAB4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024CCB"/>
    <w:multiLevelType w:val="multilevel"/>
    <w:tmpl w:val="B99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634538"/>
    <w:multiLevelType w:val="multilevel"/>
    <w:tmpl w:val="71F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88334F"/>
    <w:multiLevelType w:val="multilevel"/>
    <w:tmpl w:val="373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9374E3"/>
    <w:multiLevelType w:val="multilevel"/>
    <w:tmpl w:val="16809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D66182"/>
    <w:multiLevelType w:val="multilevel"/>
    <w:tmpl w:val="F05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724875"/>
    <w:multiLevelType w:val="multilevel"/>
    <w:tmpl w:val="CA6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8C3439"/>
    <w:multiLevelType w:val="multilevel"/>
    <w:tmpl w:val="5F88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DC4803"/>
    <w:multiLevelType w:val="multilevel"/>
    <w:tmpl w:val="A2E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4317D6"/>
    <w:multiLevelType w:val="multilevel"/>
    <w:tmpl w:val="308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1050BB"/>
    <w:multiLevelType w:val="multilevel"/>
    <w:tmpl w:val="B3BA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9F4568"/>
    <w:multiLevelType w:val="multilevel"/>
    <w:tmpl w:val="B0C85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244786"/>
    <w:multiLevelType w:val="multilevel"/>
    <w:tmpl w:val="279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6C7395"/>
    <w:multiLevelType w:val="multilevel"/>
    <w:tmpl w:val="CED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80D71"/>
    <w:multiLevelType w:val="multilevel"/>
    <w:tmpl w:val="DAA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314DFC"/>
    <w:multiLevelType w:val="multilevel"/>
    <w:tmpl w:val="F1D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7A2E42"/>
    <w:multiLevelType w:val="multilevel"/>
    <w:tmpl w:val="9E9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4C3C4C"/>
    <w:multiLevelType w:val="multilevel"/>
    <w:tmpl w:val="E48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660AEB"/>
    <w:multiLevelType w:val="multilevel"/>
    <w:tmpl w:val="3C18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A32CDA"/>
    <w:multiLevelType w:val="multilevel"/>
    <w:tmpl w:val="B7E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A50C89"/>
    <w:multiLevelType w:val="multilevel"/>
    <w:tmpl w:val="2F5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F73C9F"/>
    <w:multiLevelType w:val="multilevel"/>
    <w:tmpl w:val="D08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1D6F79"/>
    <w:multiLevelType w:val="multilevel"/>
    <w:tmpl w:val="81D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A243D9"/>
    <w:multiLevelType w:val="multilevel"/>
    <w:tmpl w:val="2DD6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B810DF"/>
    <w:multiLevelType w:val="multilevel"/>
    <w:tmpl w:val="C27A5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9D6F27"/>
    <w:multiLevelType w:val="multilevel"/>
    <w:tmpl w:val="F74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B5135F"/>
    <w:multiLevelType w:val="multilevel"/>
    <w:tmpl w:val="9B4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381DEE"/>
    <w:multiLevelType w:val="multilevel"/>
    <w:tmpl w:val="D410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517182"/>
    <w:multiLevelType w:val="multilevel"/>
    <w:tmpl w:val="9B6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085A2E"/>
    <w:multiLevelType w:val="multilevel"/>
    <w:tmpl w:val="B06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6A6D77"/>
    <w:multiLevelType w:val="multilevel"/>
    <w:tmpl w:val="8AE4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7811E8"/>
    <w:multiLevelType w:val="multilevel"/>
    <w:tmpl w:val="4E5C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AB17741"/>
    <w:multiLevelType w:val="multilevel"/>
    <w:tmpl w:val="8B6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A80D4A"/>
    <w:multiLevelType w:val="multilevel"/>
    <w:tmpl w:val="2850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0023E9"/>
    <w:multiLevelType w:val="multilevel"/>
    <w:tmpl w:val="CEAE7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3A6133"/>
    <w:multiLevelType w:val="multilevel"/>
    <w:tmpl w:val="685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A320FF"/>
    <w:multiLevelType w:val="multilevel"/>
    <w:tmpl w:val="F96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1E0369"/>
    <w:multiLevelType w:val="multilevel"/>
    <w:tmpl w:val="235E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2E67E6"/>
    <w:multiLevelType w:val="multilevel"/>
    <w:tmpl w:val="430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5E2854"/>
    <w:multiLevelType w:val="multilevel"/>
    <w:tmpl w:val="920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804FC5"/>
    <w:multiLevelType w:val="multilevel"/>
    <w:tmpl w:val="F6C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E1476D"/>
    <w:multiLevelType w:val="multilevel"/>
    <w:tmpl w:val="D43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21738D"/>
    <w:multiLevelType w:val="multilevel"/>
    <w:tmpl w:val="7E2A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2926F3"/>
    <w:multiLevelType w:val="multilevel"/>
    <w:tmpl w:val="F13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9F4113"/>
    <w:multiLevelType w:val="multilevel"/>
    <w:tmpl w:val="86F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6B6169"/>
    <w:multiLevelType w:val="multilevel"/>
    <w:tmpl w:val="93D0F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BA2C17"/>
    <w:multiLevelType w:val="multilevel"/>
    <w:tmpl w:val="65E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BB4FBB"/>
    <w:multiLevelType w:val="multilevel"/>
    <w:tmpl w:val="FA06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BE404B"/>
    <w:multiLevelType w:val="multilevel"/>
    <w:tmpl w:val="8D7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2242F8"/>
    <w:multiLevelType w:val="multilevel"/>
    <w:tmpl w:val="AED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D51F93"/>
    <w:multiLevelType w:val="multilevel"/>
    <w:tmpl w:val="277A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E015C7"/>
    <w:multiLevelType w:val="multilevel"/>
    <w:tmpl w:val="2C3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DB3E5D"/>
    <w:multiLevelType w:val="multilevel"/>
    <w:tmpl w:val="7C6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2EC4FB0"/>
    <w:multiLevelType w:val="multilevel"/>
    <w:tmpl w:val="CCC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312C81"/>
    <w:multiLevelType w:val="multilevel"/>
    <w:tmpl w:val="22D4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25192E"/>
    <w:multiLevelType w:val="multilevel"/>
    <w:tmpl w:val="5DF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204266"/>
    <w:multiLevelType w:val="multilevel"/>
    <w:tmpl w:val="E8DC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276697"/>
    <w:multiLevelType w:val="multilevel"/>
    <w:tmpl w:val="F92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467962"/>
    <w:multiLevelType w:val="multilevel"/>
    <w:tmpl w:val="DDC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6D663D"/>
    <w:multiLevelType w:val="multilevel"/>
    <w:tmpl w:val="E98E7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6366484"/>
    <w:multiLevelType w:val="multilevel"/>
    <w:tmpl w:val="F03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650630B"/>
    <w:multiLevelType w:val="multilevel"/>
    <w:tmpl w:val="D3A0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BB567C"/>
    <w:multiLevelType w:val="multilevel"/>
    <w:tmpl w:val="39B4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184374"/>
    <w:multiLevelType w:val="multilevel"/>
    <w:tmpl w:val="10700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AB61CB"/>
    <w:multiLevelType w:val="multilevel"/>
    <w:tmpl w:val="C8B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C377AA"/>
    <w:multiLevelType w:val="multilevel"/>
    <w:tmpl w:val="F0CA3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473015"/>
    <w:multiLevelType w:val="multilevel"/>
    <w:tmpl w:val="C496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7D5650"/>
    <w:multiLevelType w:val="multilevel"/>
    <w:tmpl w:val="081E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DA1507"/>
    <w:multiLevelType w:val="multilevel"/>
    <w:tmpl w:val="D3D66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B8473A"/>
    <w:multiLevelType w:val="multilevel"/>
    <w:tmpl w:val="6FFC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D51A89"/>
    <w:multiLevelType w:val="multilevel"/>
    <w:tmpl w:val="5AA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350B40"/>
    <w:multiLevelType w:val="multilevel"/>
    <w:tmpl w:val="8CD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5C5F48"/>
    <w:multiLevelType w:val="multilevel"/>
    <w:tmpl w:val="321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AE1C56"/>
    <w:multiLevelType w:val="multilevel"/>
    <w:tmpl w:val="6CC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231A5A"/>
    <w:multiLevelType w:val="multilevel"/>
    <w:tmpl w:val="624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397BB8"/>
    <w:multiLevelType w:val="multilevel"/>
    <w:tmpl w:val="1BC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4D5EFD"/>
    <w:multiLevelType w:val="multilevel"/>
    <w:tmpl w:val="ADA8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C270E2"/>
    <w:multiLevelType w:val="multilevel"/>
    <w:tmpl w:val="9F02B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E132E9A"/>
    <w:multiLevelType w:val="multilevel"/>
    <w:tmpl w:val="EF4A6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C42FED"/>
    <w:multiLevelType w:val="multilevel"/>
    <w:tmpl w:val="8142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7D31F0"/>
    <w:multiLevelType w:val="multilevel"/>
    <w:tmpl w:val="098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EC6CDB"/>
    <w:multiLevelType w:val="multilevel"/>
    <w:tmpl w:val="C33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6207CA"/>
    <w:multiLevelType w:val="multilevel"/>
    <w:tmpl w:val="12E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341527"/>
    <w:multiLevelType w:val="multilevel"/>
    <w:tmpl w:val="4E6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7763FB"/>
    <w:multiLevelType w:val="multilevel"/>
    <w:tmpl w:val="D11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BE1BD4"/>
    <w:multiLevelType w:val="multilevel"/>
    <w:tmpl w:val="A2D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1C1433"/>
    <w:multiLevelType w:val="multilevel"/>
    <w:tmpl w:val="34F2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313CA5"/>
    <w:multiLevelType w:val="multilevel"/>
    <w:tmpl w:val="821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3C68A3"/>
    <w:multiLevelType w:val="multilevel"/>
    <w:tmpl w:val="15F8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3E3023"/>
    <w:multiLevelType w:val="multilevel"/>
    <w:tmpl w:val="D95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524440"/>
    <w:multiLevelType w:val="multilevel"/>
    <w:tmpl w:val="274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341D60"/>
    <w:multiLevelType w:val="multilevel"/>
    <w:tmpl w:val="20E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BB454E"/>
    <w:multiLevelType w:val="multilevel"/>
    <w:tmpl w:val="ED5C9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97985"/>
    <w:multiLevelType w:val="multilevel"/>
    <w:tmpl w:val="4F7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EF67DE"/>
    <w:multiLevelType w:val="multilevel"/>
    <w:tmpl w:val="D5E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11732A"/>
    <w:multiLevelType w:val="multilevel"/>
    <w:tmpl w:val="C03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6D35D7"/>
    <w:multiLevelType w:val="multilevel"/>
    <w:tmpl w:val="5AE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AC3B40"/>
    <w:multiLevelType w:val="multilevel"/>
    <w:tmpl w:val="97AAB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8C16558"/>
    <w:multiLevelType w:val="multilevel"/>
    <w:tmpl w:val="743C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0D424B"/>
    <w:multiLevelType w:val="multilevel"/>
    <w:tmpl w:val="EB3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A324EB"/>
    <w:multiLevelType w:val="multilevel"/>
    <w:tmpl w:val="049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AC0612"/>
    <w:multiLevelType w:val="multilevel"/>
    <w:tmpl w:val="3AC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AD439F"/>
    <w:multiLevelType w:val="multilevel"/>
    <w:tmpl w:val="E5E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D52040"/>
    <w:multiLevelType w:val="multilevel"/>
    <w:tmpl w:val="024ED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177EC2"/>
    <w:multiLevelType w:val="multilevel"/>
    <w:tmpl w:val="3D44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B467CF0"/>
    <w:multiLevelType w:val="multilevel"/>
    <w:tmpl w:val="8CA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BB94D33"/>
    <w:multiLevelType w:val="multilevel"/>
    <w:tmpl w:val="DD9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0F291E"/>
    <w:multiLevelType w:val="multilevel"/>
    <w:tmpl w:val="3BF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C756E7D"/>
    <w:multiLevelType w:val="multilevel"/>
    <w:tmpl w:val="F67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EA601E"/>
    <w:multiLevelType w:val="multilevel"/>
    <w:tmpl w:val="5738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D155B60"/>
    <w:multiLevelType w:val="multilevel"/>
    <w:tmpl w:val="591C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79540A"/>
    <w:multiLevelType w:val="multilevel"/>
    <w:tmpl w:val="7A5C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500461"/>
    <w:multiLevelType w:val="multilevel"/>
    <w:tmpl w:val="798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DF726E"/>
    <w:multiLevelType w:val="multilevel"/>
    <w:tmpl w:val="66B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51319">
    <w:abstractNumId w:val="82"/>
  </w:num>
  <w:num w:numId="2" w16cid:durableId="526259841">
    <w:abstractNumId w:val="185"/>
  </w:num>
  <w:num w:numId="3" w16cid:durableId="2108425640">
    <w:abstractNumId w:val="24"/>
  </w:num>
  <w:num w:numId="4" w16cid:durableId="247274854">
    <w:abstractNumId w:val="84"/>
  </w:num>
  <w:num w:numId="5" w16cid:durableId="596064638">
    <w:abstractNumId w:val="242"/>
  </w:num>
  <w:num w:numId="6" w16cid:durableId="113790907">
    <w:abstractNumId w:val="210"/>
  </w:num>
  <w:num w:numId="7" w16cid:durableId="1526168524">
    <w:abstractNumId w:val="251"/>
  </w:num>
  <w:num w:numId="8" w16cid:durableId="78798483">
    <w:abstractNumId w:val="45"/>
  </w:num>
  <w:num w:numId="9" w16cid:durableId="529413654">
    <w:abstractNumId w:val="243"/>
  </w:num>
  <w:num w:numId="10" w16cid:durableId="1621885636">
    <w:abstractNumId w:val="152"/>
  </w:num>
  <w:num w:numId="11" w16cid:durableId="496650646">
    <w:abstractNumId w:val="147"/>
  </w:num>
  <w:num w:numId="12" w16cid:durableId="878324531">
    <w:abstractNumId w:val="122"/>
  </w:num>
  <w:num w:numId="13" w16cid:durableId="762724756">
    <w:abstractNumId w:val="5"/>
  </w:num>
  <w:num w:numId="14" w16cid:durableId="1007666">
    <w:abstractNumId w:val="23"/>
  </w:num>
  <w:num w:numId="15" w16cid:durableId="1767458080">
    <w:abstractNumId w:val="98"/>
  </w:num>
  <w:num w:numId="16" w16cid:durableId="1589339461">
    <w:abstractNumId w:val="39"/>
  </w:num>
  <w:num w:numId="17" w16cid:durableId="689912121">
    <w:abstractNumId w:val="175"/>
  </w:num>
  <w:num w:numId="18" w16cid:durableId="1112825288">
    <w:abstractNumId w:val="8"/>
  </w:num>
  <w:num w:numId="19" w16cid:durableId="503475766">
    <w:abstractNumId w:val="11"/>
  </w:num>
  <w:num w:numId="20" w16cid:durableId="396897436">
    <w:abstractNumId w:val="224"/>
  </w:num>
  <w:num w:numId="21" w16cid:durableId="1094667245">
    <w:abstractNumId w:val="21"/>
  </w:num>
  <w:num w:numId="22" w16cid:durableId="1809276916">
    <w:abstractNumId w:val="12"/>
  </w:num>
  <w:num w:numId="23" w16cid:durableId="1301692569">
    <w:abstractNumId w:val="248"/>
  </w:num>
  <w:num w:numId="24" w16cid:durableId="70587463">
    <w:abstractNumId w:val="217"/>
  </w:num>
  <w:num w:numId="25" w16cid:durableId="753164846">
    <w:abstractNumId w:val="50"/>
  </w:num>
  <w:num w:numId="26" w16cid:durableId="1343240162">
    <w:abstractNumId w:val="183"/>
  </w:num>
  <w:num w:numId="27" w16cid:durableId="816070512">
    <w:abstractNumId w:val="71"/>
  </w:num>
  <w:num w:numId="28" w16cid:durableId="70123561">
    <w:abstractNumId w:val="186"/>
  </w:num>
  <w:num w:numId="29" w16cid:durableId="179510902">
    <w:abstractNumId w:val="204"/>
  </w:num>
  <w:num w:numId="30" w16cid:durableId="1128358827">
    <w:abstractNumId w:val="136"/>
  </w:num>
  <w:num w:numId="31" w16cid:durableId="158271355">
    <w:abstractNumId w:val="229"/>
  </w:num>
  <w:num w:numId="32" w16cid:durableId="2029717621">
    <w:abstractNumId w:val="63"/>
  </w:num>
  <w:num w:numId="33" w16cid:durableId="1563323889">
    <w:abstractNumId w:val="67"/>
  </w:num>
  <w:num w:numId="34" w16cid:durableId="1047799372">
    <w:abstractNumId w:val="235"/>
  </w:num>
  <w:num w:numId="35" w16cid:durableId="1330526596">
    <w:abstractNumId w:val="191"/>
  </w:num>
  <w:num w:numId="36" w16cid:durableId="813789018">
    <w:abstractNumId w:val="142"/>
  </w:num>
  <w:num w:numId="37" w16cid:durableId="1794131443">
    <w:abstractNumId w:val="201"/>
  </w:num>
  <w:num w:numId="38" w16cid:durableId="812528397">
    <w:abstractNumId w:val="154"/>
  </w:num>
  <w:num w:numId="39" w16cid:durableId="1149633324">
    <w:abstractNumId w:val="105"/>
  </w:num>
  <w:num w:numId="40" w16cid:durableId="743114077">
    <w:abstractNumId w:val="168"/>
  </w:num>
  <w:num w:numId="41" w16cid:durableId="1010716877">
    <w:abstractNumId w:val="246"/>
  </w:num>
  <w:num w:numId="42" w16cid:durableId="1648128267">
    <w:abstractNumId w:val="41"/>
  </w:num>
  <w:num w:numId="43" w16cid:durableId="202912349">
    <w:abstractNumId w:val="25"/>
  </w:num>
  <w:num w:numId="44" w16cid:durableId="1954894118">
    <w:abstractNumId w:val="203"/>
  </w:num>
  <w:num w:numId="45" w16cid:durableId="1580675389">
    <w:abstractNumId w:val="176"/>
  </w:num>
  <w:num w:numId="46" w16cid:durableId="317660746">
    <w:abstractNumId w:val="109"/>
  </w:num>
  <w:num w:numId="47" w16cid:durableId="1418095823">
    <w:abstractNumId w:val="99"/>
  </w:num>
  <w:num w:numId="48" w16cid:durableId="392777739">
    <w:abstractNumId w:val="42"/>
  </w:num>
  <w:num w:numId="49" w16cid:durableId="361322118">
    <w:abstractNumId w:val="19"/>
  </w:num>
  <w:num w:numId="50" w16cid:durableId="1395084840">
    <w:abstractNumId w:val="22"/>
  </w:num>
  <w:num w:numId="51" w16cid:durableId="607007070">
    <w:abstractNumId w:val="161"/>
  </w:num>
  <w:num w:numId="52" w16cid:durableId="20134203">
    <w:abstractNumId w:val="88"/>
  </w:num>
  <w:num w:numId="53" w16cid:durableId="1070925039">
    <w:abstractNumId w:val="130"/>
  </w:num>
  <w:num w:numId="54" w16cid:durableId="102651451">
    <w:abstractNumId w:val="256"/>
  </w:num>
  <w:num w:numId="55" w16cid:durableId="1899777932">
    <w:abstractNumId w:val="207"/>
  </w:num>
  <w:num w:numId="56" w16cid:durableId="1573853731">
    <w:abstractNumId w:val="228"/>
  </w:num>
  <w:num w:numId="57" w16cid:durableId="2020962883">
    <w:abstractNumId w:val="198"/>
  </w:num>
  <w:num w:numId="58" w16cid:durableId="452865981">
    <w:abstractNumId w:val="150"/>
  </w:num>
  <w:num w:numId="59" w16cid:durableId="1272321596">
    <w:abstractNumId w:val="35"/>
  </w:num>
  <w:num w:numId="60" w16cid:durableId="2006930685">
    <w:abstractNumId w:val="62"/>
  </w:num>
  <w:num w:numId="61" w16cid:durableId="1388728281">
    <w:abstractNumId w:val="119"/>
  </w:num>
  <w:num w:numId="62" w16cid:durableId="1510754813">
    <w:abstractNumId w:val="259"/>
  </w:num>
  <w:num w:numId="63" w16cid:durableId="1716853227">
    <w:abstractNumId w:val="139"/>
  </w:num>
  <w:num w:numId="64" w16cid:durableId="211620116">
    <w:abstractNumId w:val="255"/>
  </w:num>
  <w:num w:numId="65" w16cid:durableId="1110854506">
    <w:abstractNumId w:val="216"/>
  </w:num>
  <w:num w:numId="66" w16cid:durableId="227157598">
    <w:abstractNumId w:val="188"/>
  </w:num>
  <w:num w:numId="67" w16cid:durableId="506403863">
    <w:abstractNumId w:val="79"/>
  </w:num>
  <w:num w:numId="68" w16cid:durableId="1767965790">
    <w:abstractNumId w:val="189"/>
  </w:num>
  <w:num w:numId="69" w16cid:durableId="1432438048">
    <w:abstractNumId w:val="30"/>
  </w:num>
  <w:num w:numId="70" w16cid:durableId="1972587825">
    <w:abstractNumId w:val="52"/>
  </w:num>
  <w:num w:numId="71" w16cid:durableId="1296716423">
    <w:abstractNumId w:val="37"/>
  </w:num>
  <w:num w:numId="72" w16cid:durableId="1333987724">
    <w:abstractNumId w:val="124"/>
  </w:num>
  <w:num w:numId="73" w16cid:durableId="1788306565">
    <w:abstractNumId w:val="225"/>
  </w:num>
  <w:num w:numId="74" w16cid:durableId="1993367885">
    <w:abstractNumId w:val="27"/>
  </w:num>
  <w:num w:numId="75" w16cid:durableId="956259063">
    <w:abstractNumId w:val="16"/>
  </w:num>
  <w:num w:numId="76" w16cid:durableId="1323924085">
    <w:abstractNumId w:val="252"/>
  </w:num>
  <w:num w:numId="77" w16cid:durableId="1501583832">
    <w:abstractNumId w:val="80"/>
  </w:num>
  <w:num w:numId="78" w16cid:durableId="1156265946">
    <w:abstractNumId w:val="247"/>
  </w:num>
  <w:num w:numId="79" w16cid:durableId="155999884">
    <w:abstractNumId w:val="44"/>
  </w:num>
  <w:num w:numId="80" w16cid:durableId="1664430595">
    <w:abstractNumId w:val="31"/>
  </w:num>
  <w:num w:numId="81" w16cid:durableId="397093414">
    <w:abstractNumId w:val="163"/>
  </w:num>
  <w:num w:numId="82" w16cid:durableId="1610163234">
    <w:abstractNumId w:val="69"/>
  </w:num>
  <w:num w:numId="83" w16cid:durableId="1954705978">
    <w:abstractNumId w:val="206"/>
  </w:num>
  <w:num w:numId="84" w16cid:durableId="842739669">
    <w:abstractNumId w:val="218"/>
  </w:num>
  <w:num w:numId="85" w16cid:durableId="894242826">
    <w:abstractNumId w:val="89"/>
  </w:num>
  <w:num w:numId="86" w16cid:durableId="1863057875">
    <w:abstractNumId w:val="7"/>
  </w:num>
  <w:num w:numId="87" w16cid:durableId="326789917">
    <w:abstractNumId w:val="117"/>
  </w:num>
  <w:num w:numId="88" w16cid:durableId="1182279350">
    <w:abstractNumId w:val="15"/>
  </w:num>
  <w:num w:numId="89" w16cid:durableId="2089380938">
    <w:abstractNumId w:val="167"/>
  </w:num>
  <w:num w:numId="90" w16cid:durableId="1775327122">
    <w:abstractNumId w:val="72"/>
  </w:num>
  <w:num w:numId="91" w16cid:durableId="2090732449">
    <w:abstractNumId w:val="96"/>
  </w:num>
  <w:num w:numId="92" w16cid:durableId="1049569280">
    <w:abstractNumId w:val="156"/>
  </w:num>
  <w:num w:numId="93" w16cid:durableId="1652321683">
    <w:abstractNumId w:val="140"/>
  </w:num>
  <w:num w:numId="94" w16cid:durableId="262693410">
    <w:abstractNumId w:val="0"/>
  </w:num>
  <w:num w:numId="95" w16cid:durableId="1312175386">
    <w:abstractNumId w:val="222"/>
  </w:num>
  <w:num w:numId="96" w16cid:durableId="1730835134">
    <w:abstractNumId w:val="171"/>
  </w:num>
  <w:num w:numId="97" w16cid:durableId="770589323">
    <w:abstractNumId w:val="110"/>
  </w:num>
  <w:num w:numId="98" w16cid:durableId="1915779547">
    <w:abstractNumId w:val="49"/>
  </w:num>
  <w:num w:numId="99" w16cid:durableId="1889027774">
    <w:abstractNumId w:val="9"/>
  </w:num>
  <w:num w:numId="100" w16cid:durableId="2129690253">
    <w:abstractNumId w:val="100"/>
  </w:num>
  <w:num w:numId="101" w16cid:durableId="1336225990">
    <w:abstractNumId w:val="95"/>
  </w:num>
  <w:num w:numId="102" w16cid:durableId="1115056918">
    <w:abstractNumId w:val="178"/>
  </w:num>
  <w:num w:numId="103" w16cid:durableId="1820268173">
    <w:abstractNumId w:val="4"/>
  </w:num>
  <w:num w:numId="104" w16cid:durableId="931738319">
    <w:abstractNumId w:val="108"/>
  </w:num>
  <w:num w:numId="105" w16cid:durableId="689068934">
    <w:abstractNumId w:val="261"/>
  </w:num>
  <w:num w:numId="106" w16cid:durableId="1596745337">
    <w:abstractNumId w:val="230"/>
  </w:num>
  <w:num w:numId="107" w16cid:durableId="1587610416">
    <w:abstractNumId w:val="234"/>
  </w:num>
  <w:num w:numId="108" w16cid:durableId="1947881762">
    <w:abstractNumId w:val="257"/>
  </w:num>
  <w:num w:numId="109" w16cid:durableId="572816648">
    <w:abstractNumId w:val="174"/>
  </w:num>
  <w:num w:numId="110" w16cid:durableId="233323710">
    <w:abstractNumId w:val="223"/>
  </w:num>
  <w:num w:numId="111" w16cid:durableId="1492939138">
    <w:abstractNumId w:val="33"/>
  </w:num>
  <w:num w:numId="112" w16cid:durableId="1259824527">
    <w:abstractNumId w:val="157"/>
  </w:num>
  <w:num w:numId="113" w16cid:durableId="155801089">
    <w:abstractNumId w:val="202"/>
  </w:num>
  <w:num w:numId="114" w16cid:durableId="250823883">
    <w:abstractNumId w:val="60"/>
  </w:num>
  <w:num w:numId="115" w16cid:durableId="1388069750">
    <w:abstractNumId w:val="194"/>
  </w:num>
  <w:num w:numId="116" w16cid:durableId="1444113909">
    <w:abstractNumId w:val="146"/>
  </w:num>
  <w:num w:numId="117" w16cid:durableId="1948196872">
    <w:abstractNumId w:val="75"/>
  </w:num>
  <w:num w:numId="118" w16cid:durableId="1426028120">
    <w:abstractNumId w:val="17"/>
  </w:num>
  <w:num w:numId="119" w16cid:durableId="1881161347">
    <w:abstractNumId w:val="177"/>
  </w:num>
  <w:num w:numId="120" w16cid:durableId="1979527522">
    <w:abstractNumId w:val="193"/>
  </w:num>
  <w:num w:numId="121" w16cid:durableId="1254775934">
    <w:abstractNumId w:val="144"/>
  </w:num>
  <w:num w:numId="122" w16cid:durableId="1972175602">
    <w:abstractNumId w:val="65"/>
  </w:num>
  <w:num w:numId="123" w16cid:durableId="216938607">
    <w:abstractNumId w:val="116"/>
  </w:num>
  <w:num w:numId="124" w16cid:durableId="265885842">
    <w:abstractNumId w:val="90"/>
  </w:num>
  <w:num w:numId="125" w16cid:durableId="797840220">
    <w:abstractNumId w:val="135"/>
  </w:num>
  <w:num w:numId="126" w16cid:durableId="337536263">
    <w:abstractNumId w:val="104"/>
  </w:num>
  <w:num w:numId="127" w16cid:durableId="1731419518">
    <w:abstractNumId w:val="260"/>
  </w:num>
  <w:num w:numId="128" w16cid:durableId="1740708371">
    <w:abstractNumId w:val="249"/>
  </w:num>
  <w:num w:numId="129" w16cid:durableId="182138437">
    <w:abstractNumId w:val="36"/>
  </w:num>
  <w:num w:numId="130" w16cid:durableId="307974588">
    <w:abstractNumId w:val="70"/>
  </w:num>
  <w:num w:numId="131" w16cid:durableId="915169961">
    <w:abstractNumId w:val="173"/>
  </w:num>
  <w:num w:numId="132" w16cid:durableId="99573675">
    <w:abstractNumId w:val="87"/>
  </w:num>
  <w:num w:numId="133" w16cid:durableId="1934244114">
    <w:abstractNumId w:val="40"/>
  </w:num>
  <w:num w:numId="134" w16cid:durableId="1830754349">
    <w:abstractNumId w:val="93"/>
  </w:num>
  <w:num w:numId="135" w16cid:durableId="80951637">
    <w:abstractNumId w:val="78"/>
  </w:num>
  <w:num w:numId="136" w16cid:durableId="781850457">
    <w:abstractNumId w:val="92"/>
  </w:num>
  <w:num w:numId="137" w16cid:durableId="1377049607">
    <w:abstractNumId w:val="212"/>
  </w:num>
  <w:num w:numId="138" w16cid:durableId="1570143300">
    <w:abstractNumId w:val="212"/>
    <w:lvlOverride w:ilvl="1">
      <w:lvl w:ilvl="1">
        <w:numFmt w:val="bullet"/>
        <w:lvlText w:val="o"/>
        <w:lvlJc w:val="left"/>
        <w:pPr>
          <w:tabs>
            <w:tab w:val="num" w:pos="1440"/>
          </w:tabs>
          <w:ind w:left="1440" w:hanging="360"/>
        </w:pPr>
        <w:rPr>
          <w:rFonts w:ascii="Courier New" w:hAnsi="Courier New" w:hint="default"/>
          <w:sz w:val="20"/>
        </w:rPr>
      </w:lvl>
    </w:lvlOverride>
  </w:num>
  <w:num w:numId="139" w16cid:durableId="667709799">
    <w:abstractNumId w:val="132"/>
  </w:num>
  <w:num w:numId="140" w16cid:durableId="521549896">
    <w:abstractNumId w:val="182"/>
  </w:num>
  <w:num w:numId="141" w16cid:durableId="1294561553">
    <w:abstractNumId w:val="220"/>
  </w:num>
  <w:num w:numId="142" w16cid:durableId="526530958">
    <w:abstractNumId w:val="211"/>
  </w:num>
  <w:num w:numId="143" w16cid:durableId="1344088718">
    <w:abstractNumId w:val="101"/>
  </w:num>
  <w:num w:numId="144" w16cid:durableId="2025473552">
    <w:abstractNumId w:val="145"/>
  </w:num>
  <w:num w:numId="145" w16cid:durableId="17975680">
    <w:abstractNumId w:val="57"/>
  </w:num>
  <w:num w:numId="146" w16cid:durableId="271783814">
    <w:abstractNumId w:val="20"/>
  </w:num>
  <w:num w:numId="147" w16cid:durableId="1834029688">
    <w:abstractNumId w:val="46"/>
  </w:num>
  <w:num w:numId="148" w16cid:durableId="1819373648">
    <w:abstractNumId w:val="94"/>
  </w:num>
  <w:num w:numId="149" w16cid:durableId="437453831">
    <w:abstractNumId w:val="10"/>
  </w:num>
  <w:num w:numId="150" w16cid:durableId="2139030465">
    <w:abstractNumId w:val="68"/>
  </w:num>
  <w:num w:numId="151" w16cid:durableId="1451047109">
    <w:abstractNumId w:val="97"/>
  </w:num>
  <w:num w:numId="152" w16cid:durableId="11225676">
    <w:abstractNumId w:val="53"/>
  </w:num>
  <w:num w:numId="153" w16cid:durableId="784688709">
    <w:abstractNumId w:val="58"/>
  </w:num>
  <w:num w:numId="154" w16cid:durableId="42561418">
    <w:abstractNumId w:val="85"/>
  </w:num>
  <w:num w:numId="155" w16cid:durableId="385419235">
    <w:abstractNumId w:val="126"/>
  </w:num>
  <w:num w:numId="156" w16cid:durableId="308631897">
    <w:abstractNumId w:val="103"/>
  </w:num>
  <w:num w:numId="157" w16cid:durableId="1785533212">
    <w:abstractNumId w:val="213"/>
  </w:num>
  <w:num w:numId="158" w16cid:durableId="1111707674">
    <w:abstractNumId w:val="165"/>
  </w:num>
  <w:num w:numId="159" w16cid:durableId="1730227964">
    <w:abstractNumId w:val="86"/>
  </w:num>
  <w:num w:numId="160" w16cid:durableId="532572137">
    <w:abstractNumId w:val="141"/>
  </w:num>
  <w:num w:numId="161" w16cid:durableId="1824808151">
    <w:abstractNumId w:val="61"/>
  </w:num>
  <w:num w:numId="162" w16cid:durableId="169178611">
    <w:abstractNumId w:val="196"/>
  </w:num>
  <w:num w:numId="163" w16cid:durableId="2101246033">
    <w:abstractNumId w:val="112"/>
  </w:num>
  <w:num w:numId="164" w16cid:durableId="337193439">
    <w:abstractNumId w:val="253"/>
  </w:num>
  <w:num w:numId="165" w16cid:durableId="1083642734">
    <w:abstractNumId w:val="6"/>
  </w:num>
  <w:num w:numId="166" w16cid:durableId="786005653">
    <w:abstractNumId w:val="134"/>
  </w:num>
  <w:num w:numId="167" w16cid:durableId="731007736">
    <w:abstractNumId w:val="238"/>
  </w:num>
  <w:num w:numId="168" w16cid:durableId="343482364">
    <w:abstractNumId w:val="179"/>
  </w:num>
  <w:num w:numId="169" w16cid:durableId="39210379">
    <w:abstractNumId w:val="125"/>
  </w:num>
  <w:num w:numId="170" w16cid:durableId="1452240319">
    <w:abstractNumId w:val="2"/>
  </w:num>
  <w:num w:numId="171" w16cid:durableId="688796481">
    <w:abstractNumId w:val="32"/>
  </w:num>
  <w:num w:numId="172" w16cid:durableId="317150430">
    <w:abstractNumId w:val="111"/>
  </w:num>
  <w:num w:numId="173" w16cid:durableId="1509052792">
    <w:abstractNumId w:val="38"/>
  </w:num>
  <w:num w:numId="174" w16cid:durableId="1014839850">
    <w:abstractNumId w:val="107"/>
  </w:num>
  <w:num w:numId="175" w16cid:durableId="174736726">
    <w:abstractNumId w:val="73"/>
  </w:num>
  <w:num w:numId="176" w16cid:durableId="14237698">
    <w:abstractNumId w:val="143"/>
  </w:num>
  <w:num w:numId="177" w16cid:durableId="655381991">
    <w:abstractNumId w:val="120"/>
  </w:num>
  <w:num w:numId="178" w16cid:durableId="1351221249">
    <w:abstractNumId w:val="133"/>
  </w:num>
  <w:num w:numId="179" w16cid:durableId="116148329">
    <w:abstractNumId w:val="153"/>
  </w:num>
  <w:num w:numId="180" w16cid:durableId="1875457745">
    <w:abstractNumId w:val="64"/>
  </w:num>
  <w:num w:numId="181" w16cid:durableId="409497977">
    <w:abstractNumId w:val="121"/>
  </w:num>
  <w:num w:numId="182" w16cid:durableId="1442215911">
    <w:abstractNumId w:val="262"/>
  </w:num>
  <w:num w:numId="183" w16cid:durableId="299769994">
    <w:abstractNumId w:val="115"/>
  </w:num>
  <w:num w:numId="184" w16cid:durableId="452215262">
    <w:abstractNumId w:val="47"/>
  </w:num>
  <w:num w:numId="185" w16cid:durableId="641886067">
    <w:abstractNumId w:val="81"/>
  </w:num>
  <w:num w:numId="186" w16cid:durableId="1464230817">
    <w:abstractNumId w:val="240"/>
  </w:num>
  <w:num w:numId="187" w16cid:durableId="1724793505">
    <w:abstractNumId w:val="195"/>
  </w:num>
  <w:num w:numId="188" w16cid:durableId="1400784570">
    <w:abstractNumId w:val="187"/>
  </w:num>
  <w:num w:numId="189" w16cid:durableId="1547376624">
    <w:abstractNumId w:val="148"/>
  </w:num>
  <w:num w:numId="190" w16cid:durableId="514730555">
    <w:abstractNumId w:val="250"/>
  </w:num>
  <w:num w:numId="191" w16cid:durableId="414596499">
    <w:abstractNumId w:val="208"/>
  </w:num>
  <w:num w:numId="192" w16cid:durableId="1385368374">
    <w:abstractNumId w:val="231"/>
  </w:num>
  <w:num w:numId="193" w16cid:durableId="1871215228">
    <w:abstractNumId w:val="162"/>
  </w:num>
  <w:num w:numId="194" w16cid:durableId="741827486">
    <w:abstractNumId w:val="128"/>
  </w:num>
  <w:num w:numId="195" w16cid:durableId="1534801912">
    <w:abstractNumId w:val="236"/>
  </w:num>
  <w:num w:numId="196" w16cid:durableId="991177644">
    <w:abstractNumId w:val="149"/>
  </w:num>
  <w:num w:numId="197" w16cid:durableId="1710102938">
    <w:abstractNumId w:val="76"/>
  </w:num>
  <w:num w:numId="198" w16cid:durableId="1281647939">
    <w:abstractNumId w:val="192"/>
  </w:num>
  <w:num w:numId="199" w16cid:durableId="1615332385">
    <w:abstractNumId w:val="258"/>
  </w:num>
  <w:num w:numId="200" w16cid:durableId="602805234">
    <w:abstractNumId w:val="56"/>
  </w:num>
  <w:num w:numId="201" w16cid:durableId="1121388074">
    <w:abstractNumId w:val="245"/>
  </w:num>
  <w:num w:numId="202" w16cid:durableId="2053725846">
    <w:abstractNumId w:val="83"/>
  </w:num>
  <w:num w:numId="203" w16cid:durableId="1245262733">
    <w:abstractNumId w:val="221"/>
  </w:num>
  <w:num w:numId="204" w16cid:durableId="1087922808">
    <w:abstractNumId w:val="244"/>
  </w:num>
  <w:num w:numId="205" w16cid:durableId="228729966">
    <w:abstractNumId w:val="232"/>
  </w:num>
  <w:num w:numId="206" w16cid:durableId="282343720">
    <w:abstractNumId w:val="184"/>
  </w:num>
  <w:num w:numId="207" w16cid:durableId="602303393">
    <w:abstractNumId w:val="197"/>
  </w:num>
  <w:num w:numId="208" w16cid:durableId="1047487800">
    <w:abstractNumId w:val="158"/>
  </w:num>
  <w:num w:numId="209" w16cid:durableId="1916471976">
    <w:abstractNumId w:val="215"/>
  </w:num>
  <w:num w:numId="210" w16cid:durableId="693767120">
    <w:abstractNumId w:val="237"/>
  </w:num>
  <w:num w:numId="211" w16cid:durableId="1298683933">
    <w:abstractNumId w:val="172"/>
  </w:num>
  <w:num w:numId="212" w16cid:durableId="714692893">
    <w:abstractNumId w:val="129"/>
  </w:num>
  <w:num w:numId="213" w16cid:durableId="1402556990">
    <w:abstractNumId w:val="13"/>
  </w:num>
  <w:num w:numId="214" w16cid:durableId="842815523">
    <w:abstractNumId w:val="159"/>
  </w:num>
  <w:num w:numId="215" w16cid:durableId="841242573">
    <w:abstractNumId w:val="227"/>
  </w:num>
  <w:num w:numId="216" w16cid:durableId="1742603280">
    <w:abstractNumId w:val="227"/>
    <w:lvlOverride w:ilvl="1">
      <w:lvl w:ilvl="1">
        <w:numFmt w:val="bullet"/>
        <w:lvlText w:val="o"/>
        <w:lvlJc w:val="left"/>
        <w:pPr>
          <w:tabs>
            <w:tab w:val="num" w:pos="1440"/>
          </w:tabs>
          <w:ind w:left="1440" w:hanging="360"/>
        </w:pPr>
        <w:rPr>
          <w:rFonts w:ascii="Courier New" w:hAnsi="Courier New" w:hint="default"/>
          <w:sz w:val="20"/>
        </w:rPr>
      </w:lvl>
    </w:lvlOverride>
  </w:num>
  <w:num w:numId="217" w16cid:durableId="107892809">
    <w:abstractNumId w:val="127"/>
  </w:num>
  <w:num w:numId="218" w16cid:durableId="1652902486">
    <w:abstractNumId w:val="131"/>
  </w:num>
  <w:num w:numId="219" w16cid:durableId="760835334">
    <w:abstractNumId w:val="18"/>
  </w:num>
  <w:num w:numId="220" w16cid:durableId="2131122768">
    <w:abstractNumId w:val="106"/>
  </w:num>
  <w:num w:numId="221" w16cid:durableId="1196390477">
    <w:abstractNumId w:val="226"/>
  </w:num>
  <w:num w:numId="222" w16cid:durableId="476413610">
    <w:abstractNumId w:val="200"/>
  </w:num>
  <w:num w:numId="223" w16cid:durableId="1097674502">
    <w:abstractNumId w:val="28"/>
  </w:num>
  <w:num w:numId="224" w16cid:durableId="441724928">
    <w:abstractNumId w:val="209"/>
  </w:num>
  <w:num w:numId="225" w16cid:durableId="1937667659">
    <w:abstractNumId w:val="102"/>
  </w:num>
  <w:num w:numId="226" w16cid:durableId="485242889">
    <w:abstractNumId w:val="48"/>
  </w:num>
  <w:num w:numId="227" w16cid:durableId="1700470959">
    <w:abstractNumId w:val="164"/>
  </w:num>
  <w:num w:numId="228" w16cid:durableId="1185746480">
    <w:abstractNumId w:val="14"/>
  </w:num>
  <w:num w:numId="229" w16cid:durableId="1720015864">
    <w:abstractNumId w:val="1"/>
  </w:num>
  <w:num w:numId="230" w16cid:durableId="1412654313">
    <w:abstractNumId w:val="34"/>
  </w:num>
  <w:num w:numId="231" w16cid:durableId="597174289">
    <w:abstractNumId w:val="214"/>
  </w:num>
  <w:num w:numId="232" w16cid:durableId="1868718237">
    <w:abstractNumId w:val="155"/>
  </w:num>
  <w:num w:numId="233" w16cid:durableId="348340279">
    <w:abstractNumId w:val="190"/>
  </w:num>
  <w:num w:numId="234" w16cid:durableId="154226962">
    <w:abstractNumId w:val="123"/>
  </w:num>
  <w:num w:numId="235" w16cid:durableId="833452439">
    <w:abstractNumId w:val="180"/>
  </w:num>
  <w:num w:numId="236" w16cid:durableId="874274012">
    <w:abstractNumId w:val="137"/>
  </w:num>
  <w:num w:numId="237" w16cid:durableId="1411661352">
    <w:abstractNumId w:val="55"/>
  </w:num>
  <w:num w:numId="238" w16cid:durableId="1559440176">
    <w:abstractNumId w:val="114"/>
  </w:num>
  <w:num w:numId="239" w16cid:durableId="1617323177">
    <w:abstractNumId w:val="59"/>
  </w:num>
  <w:num w:numId="240" w16cid:durableId="689071236">
    <w:abstractNumId w:val="239"/>
  </w:num>
  <w:num w:numId="241" w16cid:durableId="487749257">
    <w:abstractNumId w:val="181"/>
  </w:num>
  <w:num w:numId="242" w16cid:durableId="1940523961">
    <w:abstractNumId w:val="166"/>
  </w:num>
  <w:num w:numId="243" w16cid:durableId="1269464409">
    <w:abstractNumId w:val="241"/>
  </w:num>
  <w:num w:numId="244" w16cid:durableId="1585797878">
    <w:abstractNumId w:val="3"/>
  </w:num>
  <w:num w:numId="245" w16cid:durableId="1007748586">
    <w:abstractNumId w:val="205"/>
  </w:num>
  <w:num w:numId="246" w16cid:durableId="445275414">
    <w:abstractNumId w:val="66"/>
  </w:num>
  <w:num w:numId="247" w16cid:durableId="196739884">
    <w:abstractNumId w:val="219"/>
  </w:num>
  <w:num w:numId="248" w16cid:durableId="1010184786">
    <w:abstractNumId w:val="160"/>
  </w:num>
  <w:num w:numId="249" w16cid:durableId="122384798">
    <w:abstractNumId w:val="118"/>
  </w:num>
  <w:num w:numId="250" w16cid:durableId="56435517">
    <w:abstractNumId w:val="51"/>
  </w:num>
  <w:num w:numId="251" w16cid:durableId="1828784742">
    <w:abstractNumId w:val="26"/>
  </w:num>
  <w:num w:numId="252" w16cid:durableId="1751539540">
    <w:abstractNumId w:val="54"/>
  </w:num>
  <w:num w:numId="253" w16cid:durableId="1834100877">
    <w:abstractNumId w:val="113"/>
  </w:num>
  <w:num w:numId="254" w16cid:durableId="2015646765">
    <w:abstractNumId w:val="169"/>
  </w:num>
  <w:num w:numId="255" w16cid:durableId="22558560">
    <w:abstractNumId w:val="254"/>
  </w:num>
  <w:num w:numId="256" w16cid:durableId="1114250039">
    <w:abstractNumId w:val="91"/>
  </w:num>
  <w:num w:numId="257" w16cid:durableId="484277125">
    <w:abstractNumId w:val="138"/>
  </w:num>
  <w:num w:numId="258" w16cid:durableId="1483699080">
    <w:abstractNumId w:val="199"/>
  </w:num>
  <w:num w:numId="259" w16cid:durableId="2121336522">
    <w:abstractNumId w:val="233"/>
  </w:num>
  <w:num w:numId="260" w16cid:durableId="1707565085">
    <w:abstractNumId w:val="77"/>
  </w:num>
  <w:num w:numId="261" w16cid:durableId="229704438">
    <w:abstractNumId w:val="29"/>
  </w:num>
  <w:num w:numId="262" w16cid:durableId="62610345">
    <w:abstractNumId w:val="170"/>
  </w:num>
  <w:num w:numId="263" w16cid:durableId="71512215">
    <w:abstractNumId w:val="74"/>
  </w:num>
  <w:num w:numId="264" w16cid:durableId="929194984">
    <w:abstractNumId w:val="151"/>
  </w:num>
  <w:num w:numId="265" w16cid:durableId="8784796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6"/>
    <w:rsid w:val="00007476"/>
    <w:rsid w:val="000C5CD3"/>
    <w:rsid w:val="001A6FCD"/>
    <w:rsid w:val="0027355D"/>
    <w:rsid w:val="00286615"/>
    <w:rsid w:val="002F7D67"/>
    <w:rsid w:val="0031779C"/>
    <w:rsid w:val="003258E0"/>
    <w:rsid w:val="0033590A"/>
    <w:rsid w:val="00445599"/>
    <w:rsid w:val="004830CA"/>
    <w:rsid w:val="00621A2B"/>
    <w:rsid w:val="006956F1"/>
    <w:rsid w:val="0070053D"/>
    <w:rsid w:val="007241BD"/>
    <w:rsid w:val="007E2FD2"/>
    <w:rsid w:val="00807468"/>
    <w:rsid w:val="00831ABE"/>
    <w:rsid w:val="008E276D"/>
    <w:rsid w:val="008F2C48"/>
    <w:rsid w:val="009D1757"/>
    <w:rsid w:val="00A830A1"/>
    <w:rsid w:val="00CE0FBE"/>
    <w:rsid w:val="00CE524B"/>
    <w:rsid w:val="00D61C29"/>
    <w:rsid w:val="00D719F6"/>
    <w:rsid w:val="00E768AB"/>
    <w:rsid w:val="00E937E9"/>
    <w:rsid w:val="00EE081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DB15"/>
  <w15:chartTrackingRefBased/>
  <w15:docId w15:val="{9AA66E4A-8E8E-DD4A-A7EB-D5370F83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7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7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7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7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476"/>
    <w:rPr>
      <w:rFonts w:eastAsiaTheme="majorEastAsia" w:cstheme="majorBidi"/>
      <w:color w:val="272727" w:themeColor="text1" w:themeTint="D8"/>
    </w:rPr>
  </w:style>
  <w:style w:type="paragraph" w:styleId="Title">
    <w:name w:val="Title"/>
    <w:basedOn w:val="Normal"/>
    <w:next w:val="Normal"/>
    <w:link w:val="TitleChar"/>
    <w:uiPriority w:val="10"/>
    <w:qFormat/>
    <w:rsid w:val="00007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476"/>
    <w:pPr>
      <w:spacing w:before="160"/>
      <w:jc w:val="center"/>
    </w:pPr>
    <w:rPr>
      <w:i/>
      <w:iCs/>
      <w:color w:val="404040" w:themeColor="text1" w:themeTint="BF"/>
    </w:rPr>
  </w:style>
  <w:style w:type="character" w:customStyle="1" w:styleId="QuoteChar">
    <w:name w:val="Quote Char"/>
    <w:basedOn w:val="DefaultParagraphFont"/>
    <w:link w:val="Quote"/>
    <w:uiPriority w:val="29"/>
    <w:rsid w:val="00007476"/>
    <w:rPr>
      <w:i/>
      <w:iCs/>
      <w:color w:val="404040" w:themeColor="text1" w:themeTint="BF"/>
    </w:rPr>
  </w:style>
  <w:style w:type="paragraph" w:styleId="ListParagraph">
    <w:name w:val="List Paragraph"/>
    <w:basedOn w:val="Normal"/>
    <w:uiPriority w:val="34"/>
    <w:qFormat/>
    <w:rsid w:val="00007476"/>
    <w:pPr>
      <w:ind w:left="720"/>
      <w:contextualSpacing/>
    </w:pPr>
  </w:style>
  <w:style w:type="character" w:styleId="IntenseEmphasis">
    <w:name w:val="Intense Emphasis"/>
    <w:basedOn w:val="DefaultParagraphFont"/>
    <w:uiPriority w:val="21"/>
    <w:qFormat/>
    <w:rsid w:val="00007476"/>
    <w:rPr>
      <w:i/>
      <w:iCs/>
      <w:color w:val="0F4761" w:themeColor="accent1" w:themeShade="BF"/>
    </w:rPr>
  </w:style>
  <w:style w:type="paragraph" w:styleId="IntenseQuote">
    <w:name w:val="Intense Quote"/>
    <w:basedOn w:val="Normal"/>
    <w:next w:val="Normal"/>
    <w:link w:val="IntenseQuoteChar"/>
    <w:uiPriority w:val="30"/>
    <w:qFormat/>
    <w:rsid w:val="00007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76"/>
    <w:rPr>
      <w:i/>
      <w:iCs/>
      <w:color w:val="0F4761" w:themeColor="accent1" w:themeShade="BF"/>
    </w:rPr>
  </w:style>
  <w:style w:type="character" w:styleId="IntenseReference">
    <w:name w:val="Intense Reference"/>
    <w:basedOn w:val="DefaultParagraphFont"/>
    <w:uiPriority w:val="32"/>
    <w:qFormat/>
    <w:rsid w:val="00007476"/>
    <w:rPr>
      <w:b/>
      <w:bCs/>
      <w:smallCaps/>
      <w:color w:val="0F4761" w:themeColor="accent1" w:themeShade="BF"/>
      <w:spacing w:val="5"/>
    </w:rPr>
  </w:style>
  <w:style w:type="paragraph" w:styleId="NormalWeb">
    <w:name w:val="Normal (Web)"/>
    <w:basedOn w:val="Normal"/>
    <w:uiPriority w:val="99"/>
    <w:semiHidden/>
    <w:unhideWhenUsed/>
    <w:rsid w:val="000074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7476"/>
    <w:rPr>
      <w:b/>
      <w:bCs/>
    </w:rPr>
  </w:style>
  <w:style w:type="character" w:customStyle="1" w:styleId="apple-converted-space">
    <w:name w:val="apple-converted-space"/>
    <w:basedOn w:val="DefaultParagraphFont"/>
    <w:rsid w:val="00007476"/>
  </w:style>
  <w:style w:type="character" w:styleId="Emphasis">
    <w:name w:val="Emphasis"/>
    <w:basedOn w:val="DefaultParagraphFont"/>
    <w:uiPriority w:val="20"/>
    <w:qFormat/>
    <w:rsid w:val="00831ABE"/>
    <w:rPr>
      <w:i/>
      <w:iCs/>
    </w:rPr>
  </w:style>
  <w:style w:type="character" w:customStyle="1" w:styleId="katex-mathml">
    <w:name w:val="katex-mathml"/>
    <w:basedOn w:val="DefaultParagraphFont"/>
    <w:rsid w:val="0027355D"/>
  </w:style>
  <w:style w:type="character" w:customStyle="1" w:styleId="mord">
    <w:name w:val="mord"/>
    <w:basedOn w:val="DefaultParagraphFont"/>
    <w:rsid w:val="0027355D"/>
  </w:style>
  <w:style w:type="character" w:customStyle="1" w:styleId="mbin">
    <w:name w:val="mbin"/>
    <w:basedOn w:val="DefaultParagraphFont"/>
    <w:rsid w:val="0027355D"/>
  </w:style>
  <w:style w:type="character" w:customStyle="1" w:styleId="mrel">
    <w:name w:val="mrel"/>
    <w:basedOn w:val="DefaultParagraphFont"/>
    <w:rsid w:val="0027355D"/>
  </w:style>
  <w:style w:type="character" w:customStyle="1" w:styleId="ms-1">
    <w:name w:val="ms-1"/>
    <w:basedOn w:val="DefaultParagraphFont"/>
    <w:rsid w:val="00E768AB"/>
  </w:style>
  <w:style w:type="character" w:customStyle="1" w:styleId="max-w-15ch">
    <w:name w:val="max-w-[15ch]"/>
    <w:basedOn w:val="DefaultParagraphFont"/>
    <w:rsid w:val="00E768AB"/>
  </w:style>
  <w:style w:type="character" w:customStyle="1" w:styleId="-me-1">
    <w:name w:val="-me-1"/>
    <w:basedOn w:val="DefaultParagraphFont"/>
    <w:rsid w:val="00E76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6913441/?utm_source=chatgpt.com" TargetMode="External"/><Relationship Id="rId18" Type="http://schemas.openxmlformats.org/officeDocument/2006/relationships/hyperlink" Target="https://www2.gov.bc.ca/gov/content/health/practitioner-professional-resources/bc-guidelines/iron-deficiency" TargetMode="External"/><Relationship Id="rId26" Type="http://schemas.openxmlformats.org/officeDocument/2006/relationships/hyperlink" Target="https://www2.gov.bc.ca/gov/content/health/practitioner-professional-resources/bc-guidelines/iron-deficiency" TargetMode="External"/><Relationship Id="rId39" Type="http://schemas.openxmlformats.org/officeDocument/2006/relationships/hyperlink" Target="https://www2.gov.bc.ca/gov/content/health/practitioner-professional-resources/bc-guidelines/iron-deficiency" TargetMode="External"/><Relationship Id="rId21" Type="http://schemas.openxmlformats.org/officeDocument/2006/relationships/hyperlink" Target="https://www2.gov.bc.ca/gov/content/health/practitioner-professional-resources/bc-guidelines/iron-deficiency" TargetMode="External"/><Relationship Id="rId34" Type="http://schemas.openxmlformats.org/officeDocument/2006/relationships/hyperlink" Target="https://www2.gov.bc.ca/gov/content/health/practitioner-professional-resources/bc-guidelines/iron-deficiency" TargetMode="External"/><Relationship Id="rId42" Type="http://schemas.openxmlformats.org/officeDocument/2006/relationships/hyperlink" Target="https://www2.gov.bc.ca/gov/content/health/practitioner-professional-resources/bc-guidelines/iron-deficiency" TargetMode="External"/><Relationship Id="rId47" Type="http://schemas.openxmlformats.org/officeDocument/2006/relationships/hyperlink" Target="https://www2.gov.bc.ca/gov/content/health/practitioner-professional-resources/bc-guidelines/iron-deficiency" TargetMode="External"/><Relationship Id="rId50" Type="http://schemas.openxmlformats.org/officeDocument/2006/relationships/hyperlink" Target="https://www2.gov.bc.ca/gov/content/health/practitioner-professional-resources/bc-guidelines/iron-deficiency" TargetMode="External"/><Relationship Id="rId55" Type="http://schemas.openxmlformats.org/officeDocument/2006/relationships/hyperlink" Target="https://www2.gov.bc.ca/gov/content/health/practitioner-professional-resources/bc-guidelines/iron-deficiency" TargetMode="External"/><Relationship Id="rId7" Type="http://schemas.openxmlformats.org/officeDocument/2006/relationships/hyperlink" Target="https://pubmed.ncbi.nlm.nih.gov/31808874/?utm_source=chatgpt.com" TargetMode="External"/><Relationship Id="rId2" Type="http://schemas.openxmlformats.org/officeDocument/2006/relationships/styles" Target="styles.xml"/><Relationship Id="rId16" Type="http://schemas.openxmlformats.org/officeDocument/2006/relationships/hyperlink" Target="https://pmc.ncbi.nlm.nih.gov/articles/PMC6913441/?utm_source=chatgpt.com" TargetMode="External"/><Relationship Id="rId29" Type="http://schemas.openxmlformats.org/officeDocument/2006/relationships/hyperlink" Target="https://www2.gov.bc.ca/gov/content/health/practitioner-professional-resources/bc-guidelines/iron-deficiency" TargetMode="External"/><Relationship Id="rId11" Type="http://schemas.openxmlformats.org/officeDocument/2006/relationships/hyperlink" Target="https://pubmed.ncbi.nlm.nih.gov/31808874/?utm_source=chatgpt.com" TargetMode="External"/><Relationship Id="rId24" Type="http://schemas.openxmlformats.org/officeDocument/2006/relationships/hyperlink" Target="https://www2.gov.bc.ca/gov/content/health/practitioner-professional-resources/bc-guidelines/iron-deficiency" TargetMode="External"/><Relationship Id="rId32" Type="http://schemas.openxmlformats.org/officeDocument/2006/relationships/hyperlink" Target="https://www2.gov.bc.ca/gov/content/health/practitioner-professional-resources/bc-guidelines/iron-deficiency" TargetMode="External"/><Relationship Id="rId37" Type="http://schemas.openxmlformats.org/officeDocument/2006/relationships/hyperlink" Target="https://www2.gov.bc.ca/gov/content/health/practitioner-professional-resources/bc-guidelines/iron-deficiency" TargetMode="External"/><Relationship Id="rId40" Type="http://schemas.openxmlformats.org/officeDocument/2006/relationships/hyperlink" Target="https://www2.gov.bc.ca/gov/content/health/practitioner-professional-resources/bc-guidelines/iron-deficiency" TargetMode="External"/><Relationship Id="rId45" Type="http://schemas.openxmlformats.org/officeDocument/2006/relationships/hyperlink" Target="https://www2.gov.bc.ca/gov/content/health/practitioner-professional-resources/bc-guidelines/iron-deficiency" TargetMode="External"/><Relationship Id="rId53" Type="http://schemas.openxmlformats.org/officeDocument/2006/relationships/hyperlink" Target="https://www2.gov.bc.ca/gov/content/health/practitioner-professional-resources/bc-guidelines/iron-deficiency" TargetMode="External"/><Relationship Id="rId58" Type="http://schemas.openxmlformats.org/officeDocument/2006/relationships/hyperlink" Target="https://www2.gov.bc.ca/gov/content/health/practitioner-professional-resources/bc-guidelines/iron-deficiency" TargetMode="External"/><Relationship Id="rId5" Type="http://schemas.openxmlformats.org/officeDocument/2006/relationships/image" Target="media/image1.png"/><Relationship Id="rId19" Type="http://schemas.openxmlformats.org/officeDocument/2006/relationships/hyperlink" Target="https://www2.gov.bc.ca/gov/content/health/practitioner-professional-resources/bc-guidelines/iron-deficiency" TargetMode="External"/><Relationship Id="rId4" Type="http://schemas.openxmlformats.org/officeDocument/2006/relationships/webSettings" Target="webSettings.xml"/><Relationship Id="rId9" Type="http://schemas.openxmlformats.org/officeDocument/2006/relationships/hyperlink" Target="https://pubmed.ncbi.nlm.nih.gov/31808874/?utm_source=chatgpt.com" TargetMode="External"/><Relationship Id="rId14" Type="http://schemas.openxmlformats.org/officeDocument/2006/relationships/hyperlink" Target="https://pubmed.ncbi.nlm.nih.gov/31808874/?utm_source=chatgpt.com" TargetMode="External"/><Relationship Id="rId22" Type="http://schemas.openxmlformats.org/officeDocument/2006/relationships/hyperlink" Target="https://www2.gov.bc.ca/gov/content/health/practitioner-professional-resources/bc-guidelines/iron-deficiency" TargetMode="External"/><Relationship Id="rId27" Type="http://schemas.openxmlformats.org/officeDocument/2006/relationships/hyperlink" Target="https://www2.gov.bc.ca/gov/content/health/practitioner-professional-resources/bc-guidelines/iron-deficiency" TargetMode="External"/><Relationship Id="rId30" Type="http://schemas.openxmlformats.org/officeDocument/2006/relationships/hyperlink" Target="https://www2.gov.bc.ca/gov/content/health/practitioner-professional-resources/bc-guidelines/iron-deficiency" TargetMode="External"/><Relationship Id="rId35" Type="http://schemas.openxmlformats.org/officeDocument/2006/relationships/hyperlink" Target="https://www2.gov.bc.ca/gov/content/health/practitioner-professional-resources/bc-guidelines/iron-deficiency" TargetMode="External"/><Relationship Id="rId43" Type="http://schemas.openxmlformats.org/officeDocument/2006/relationships/hyperlink" Target="https://www2.gov.bc.ca/gov/content/health/practitioner-professional-resources/bc-guidelines/iron-deficiency" TargetMode="External"/><Relationship Id="rId48" Type="http://schemas.openxmlformats.org/officeDocument/2006/relationships/hyperlink" Target="https://www2.gov.bc.ca/gov/content/health/practitioner-professional-resources/bc-guidelines/iron-deficiency" TargetMode="External"/><Relationship Id="rId56" Type="http://schemas.openxmlformats.org/officeDocument/2006/relationships/hyperlink" Target="https://www2.gov.bc.ca/gov/content/health/practitioner-professional-resources/bc-guidelines/iron-deficiency" TargetMode="External"/><Relationship Id="rId8" Type="http://schemas.openxmlformats.org/officeDocument/2006/relationships/hyperlink" Target="https://pmc.ncbi.nlm.nih.gov/articles/PMC6913441/?utm_source=chatgpt.com" TargetMode="External"/><Relationship Id="rId51" Type="http://schemas.openxmlformats.org/officeDocument/2006/relationships/hyperlink" Target="https://www2.gov.bc.ca/gov/content/health/practitioner-professional-resources/bc-guidelines/iron-deficiency" TargetMode="External"/><Relationship Id="rId3" Type="http://schemas.openxmlformats.org/officeDocument/2006/relationships/settings" Target="settings.xml"/><Relationship Id="rId12" Type="http://schemas.openxmlformats.org/officeDocument/2006/relationships/hyperlink" Target="https://pubmed.ncbi.nlm.nih.gov/31808874/?utm_source=chatgpt.com" TargetMode="External"/><Relationship Id="rId17" Type="http://schemas.openxmlformats.org/officeDocument/2006/relationships/hyperlink" Target="https://www2.gov.bc.ca/gov/content/health/practitioner-professional-resources/bc-guidelines/iron-deficiency" TargetMode="External"/><Relationship Id="rId25" Type="http://schemas.openxmlformats.org/officeDocument/2006/relationships/hyperlink" Target="https://www2.gov.bc.ca/gov/content/health/practitioner-professional-resources/bc-guidelines/iron-deficiency" TargetMode="External"/><Relationship Id="rId33" Type="http://schemas.openxmlformats.org/officeDocument/2006/relationships/hyperlink" Target="https://www2.gov.bc.ca/gov/content/health/practitioner-professional-resources/bc-guidelines/iron-deficiency" TargetMode="External"/><Relationship Id="rId38" Type="http://schemas.openxmlformats.org/officeDocument/2006/relationships/hyperlink" Target="https://www2.gov.bc.ca/gov/content/health/practitioner-professional-resources/bc-guidelines/iron-deficiency" TargetMode="External"/><Relationship Id="rId46" Type="http://schemas.openxmlformats.org/officeDocument/2006/relationships/hyperlink" Target="https://www2.gov.bc.ca/gov/content/health/practitioner-professional-resources/bc-guidelines/iron-deficiency" TargetMode="External"/><Relationship Id="rId59" Type="http://schemas.openxmlformats.org/officeDocument/2006/relationships/fontTable" Target="fontTable.xml"/><Relationship Id="rId20" Type="http://schemas.openxmlformats.org/officeDocument/2006/relationships/hyperlink" Target="https://www2.gov.bc.ca/gov/content/health/practitioner-professional-resources/bc-guidelines/iron-deficiency" TargetMode="External"/><Relationship Id="rId41" Type="http://schemas.openxmlformats.org/officeDocument/2006/relationships/hyperlink" Target="https://www2.gov.bc.ca/gov/content/health/practitioner-professional-resources/bc-guidelines/iron-deficiency" TargetMode="External"/><Relationship Id="rId54" Type="http://schemas.openxmlformats.org/officeDocument/2006/relationships/hyperlink" Target="https://www2.gov.bc.ca/gov/content/health/practitioner-professional-resources/bc-guidelines/iron-deficiency" TargetMode="External"/><Relationship Id="rId1" Type="http://schemas.openxmlformats.org/officeDocument/2006/relationships/numbering" Target="numbering.xml"/><Relationship Id="rId6" Type="http://schemas.openxmlformats.org/officeDocument/2006/relationships/hyperlink" Target="https://pmc.ncbi.nlm.nih.gov/articles/PMC6913441/?utm_source=chatgpt.com" TargetMode="External"/><Relationship Id="rId15" Type="http://schemas.openxmlformats.org/officeDocument/2006/relationships/hyperlink" Target="https://pmc.ncbi.nlm.nih.gov/articles/PMC6913441/?utm_source=chatgpt.com" TargetMode="External"/><Relationship Id="rId23" Type="http://schemas.openxmlformats.org/officeDocument/2006/relationships/hyperlink" Target="https://www2.gov.bc.ca/gov/content/health/practitioner-professional-resources/bc-guidelines/iron-deficiency" TargetMode="External"/><Relationship Id="rId28" Type="http://schemas.openxmlformats.org/officeDocument/2006/relationships/hyperlink" Target="https://www2.gov.bc.ca/gov/content/health/practitioner-professional-resources/bc-guidelines/iron-deficiency" TargetMode="External"/><Relationship Id="rId36" Type="http://schemas.openxmlformats.org/officeDocument/2006/relationships/hyperlink" Target="https://www2.gov.bc.ca/gov/content/health/practitioner-professional-resources/bc-guidelines/iron-deficiency" TargetMode="External"/><Relationship Id="rId49" Type="http://schemas.openxmlformats.org/officeDocument/2006/relationships/hyperlink" Target="https://www2.gov.bc.ca/gov/content/health/practitioner-professional-resources/bc-guidelines/iron-deficiency" TargetMode="External"/><Relationship Id="rId57" Type="http://schemas.openxmlformats.org/officeDocument/2006/relationships/hyperlink" Target="https://www2.gov.bc.ca/gov/content/health/practitioner-professional-resources/bc-guidelines/iron-deficiency" TargetMode="External"/><Relationship Id="rId10" Type="http://schemas.openxmlformats.org/officeDocument/2006/relationships/hyperlink" Target="https://pmc.ncbi.nlm.nih.gov/articles/PMC6913441/?utm_source=chatgpt.com" TargetMode="External"/><Relationship Id="rId31" Type="http://schemas.openxmlformats.org/officeDocument/2006/relationships/hyperlink" Target="https://www2.gov.bc.ca/gov/content/health/practitioner-professional-resources/bc-guidelines/iron-deficiency" TargetMode="External"/><Relationship Id="rId44" Type="http://schemas.openxmlformats.org/officeDocument/2006/relationships/hyperlink" Target="https://www2.gov.bc.ca/gov/content/health/practitioner-professional-resources/bc-guidelines/iron-deficiency" TargetMode="External"/><Relationship Id="rId52" Type="http://schemas.openxmlformats.org/officeDocument/2006/relationships/hyperlink" Target="https://www2.gov.bc.ca/gov/content/health/practitioner-professional-resources/bc-guidelines/iron-deficiency"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959</TotalTime>
  <Pages>94</Pages>
  <Words>24689</Words>
  <Characters>140728</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7</cp:revision>
  <cp:lastPrinted>2025-11-03T22:29:00Z</cp:lastPrinted>
  <dcterms:created xsi:type="dcterms:W3CDTF">2025-09-15T21:19:00Z</dcterms:created>
  <dcterms:modified xsi:type="dcterms:W3CDTF">2025-11-04T01:05:00Z</dcterms:modified>
</cp:coreProperties>
</file>