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69BA" w14:textId="77777777" w:rsidR="001501EE" w:rsidRPr="00481632" w:rsidRDefault="001501EE" w:rsidP="001501EE">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Unit 3- Stress</w:t>
      </w:r>
    </w:p>
    <w:p w14:paraId="3724488F" w14:textId="2EBBED06" w:rsidR="001501EE" w:rsidRPr="00481632" w:rsidRDefault="001501EE" w:rsidP="001501EE">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Diligent completion of Unit 3 enables you to:</w:t>
      </w:r>
    </w:p>
    <w:p w14:paraId="06006F91" w14:textId="77777777" w:rsidR="001501EE" w:rsidRPr="00481632" w:rsidRDefault="001501EE" w:rsidP="001501EE">
      <w:pPr>
        <w:numPr>
          <w:ilvl w:val="0"/>
          <w:numId w:val="1"/>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Describe the role(s) of the hypothalamic-pituitary-adrenal axis in the physiological stress response.</w:t>
      </w:r>
    </w:p>
    <w:p w14:paraId="59C4CA71" w14:textId="77777777" w:rsidR="001501EE" w:rsidRPr="00481632" w:rsidRDefault="001501EE" w:rsidP="001501EE">
      <w:pPr>
        <w:numPr>
          <w:ilvl w:val="0"/>
          <w:numId w:val="1"/>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Discuss the effects of cortisol on body systems.</w:t>
      </w:r>
    </w:p>
    <w:p w14:paraId="6D9736CD" w14:textId="77777777" w:rsidR="001501EE" w:rsidRPr="00481632" w:rsidRDefault="001501EE" w:rsidP="001501EE">
      <w:pPr>
        <w:numPr>
          <w:ilvl w:val="0"/>
          <w:numId w:val="1"/>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Differentiate the short- vs long-term consequences of stress on homeostasis.</w:t>
      </w:r>
    </w:p>
    <w:p w14:paraId="5D1E49F0" w14:textId="77777777" w:rsidR="001501EE" w:rsidRPr="00481632" w:rsidRDefault="001501EE" w:rsidP="001501EE">
      <w:pPr>
        <w:numPr>
          <w:ilvl w:val="0"/>
          <w:numId w:val="1"/>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Describe the association between stress and metabolic syndromes, obesity, cancer, and cardiovascular disease.</w:t>
      </w:r>
    </w:p>
    <w:p w14:paraId="6E075294" w14:textId="77777777" w:rsidR="001501EE" w:rsidRPr="00481632" w:rsidRDefault="001501EE" w:rsidP="001501EE">
      <w:pPr>
        <w:numPr>
          <w:ilvl w:val="0"/>
          <w:numId w:val="1"/>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Discuss the pathophysiology, treatment, and biomarkers of PTSD.</w:t>
      </w:r>
    </w:p>
    <w:p w14:paraId="3BDF661F" w14:textId="77777777" w:rsidR="007E2FD2" w:rsidRPr="00481632" w:rsidRDefault="007E2FD2">
      <w:pPr>
        <w:rPr>
          <w:rFonts w:ascii="Open Sans" w:hAnsi="Open Sans" w:cs="Open Sans"/>
          <w:color w:val="000000" w:themeColor="text1"/>
          <w:sz w:val="20"/>
          <w:szCs w:val="20"/>
        </w:rPr>
      </w:pPr>
    </w:p>
    <w:p w14:paraId="6F38BE82"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Stress System Overview</w:t>
      </w:r>
      <w:r w:rsidRPr="00481632">
        <w:rPr>
          <w:rFonts w:ascii="Open Sans" w:hAnsi="Open Sans" w:cs="Open Sans"/>
          <w:color w:val="000000" w:themeColor="text1"/>
          <w:sz w:val="20"/>
          <w:szCs w:val="20"/>
        </w:rPr>
        <w:br/>
        <w:t>Stress is defined as a state that threatens homeostasis and triggers adaptive neuroendocrine, cellular, and behavioral responses. The stress response aims to maintain or restore equilibrium (eustasis). A coordinated network of central and peripheral systems detects stressors and mobilizes physiologic changes to preserve or reestablish homeostasis. Chronic or excessive stress can dysregulate these systems, leading to pathophysiologic outcomes.</w:t>
      </w:r>
      <w:r w:rsidRPr="00481632">
        <w:rPr>
          <w:rStyle w:val="apple-converted-space"/>
          <w:rFonts w:ascii="Open Sans" w:eastAsiaTheme="majorEastAsia" w:hAnsi="Open Sans" w:cs="Open Sans"/>
          <w:color w:val="000000" w:themeColor="text1"/>
          <w:sz w:val="20"/>
          <w:szCs w:val="20"/>
        </w:rPr>
        <w:t> </w:t>
      </w:r>
    </w:p>
    <w:p w14:paraId="6EF17BF5"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Key Components of the Stress System</w:t>
      </w:r>
      <w:r w:rsidRPr="00481632">
        <w:rPr>
          <w:rFonts w:ascii="Open Sans" w:hAnsi="Open Sans" w:cs="Open Sans"/>
          <w:color w:val="000000" w:themeColor="text1"/>
          <w:sz w:val="20"/>
          <w:szCs w:val="20"/>
        </w:rPr>
        <w:br/>
        <w:t>The stress system is principally orchestrated by interconnected neuroendocrine elements and the autonomic nervous system. The hypothalamic-pituitary-adrenal (HPA) axis and the autonomic sympathetic/adrenomedullary system are core components. These interact with other central nervous system centers and peripheral effectors to produce behavioral and physiologic responses to stress.</w:t>
      </w:r>
      <w:r w:rsidRPr="00481632">
        <w:rPr>
          <w:rStyle w:val="apple-converted-space"/>
          <w:rFonts w:ascii="Open Sans" w:eastAsiaTheme="majorEastAsia" w:hAnsi="Open Sans" w:cs="Open Sans"/>
          <w:color w:val="000000" w:themeColor="text1"/>
          <w:sz w:val="20"/>
          <w:szCs w:val="20"/>
        </w:rPr>
        <w:t> </w:t>
      </w:r>
    </w:p>
    <w:p w14:paraId="412D5413"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Central Control of Stress Responses</w:t>
      </w:r>
      <w:r w:rsidRPr="00481632">
        <w:rPr>
          <w:rFonts w:ascii="Open Sans" w:hAnsi="Open Sans" w:cs="Open Sans"/>
          <w:color w:val="000000" w:themeColor="text1"/>
          <w:sz w:val="20"/>
          <w:szCs w:val="20"/>
        </w:rPr>
        <w:br/>
        <w:t>Regions of the brain involved in stress regulation include hypothalamic nuclei (especially paraventricular nucleus, PVN), brainstem catecholaminergic centers such as the locus coeruleus, and neural circuits integrating sensory and limbic inputs. The hypothalamus integrates stress signals, releasing corticotropin-releasing hormone (CRH) and arginine vasopressin (AVP) to influence downstream endocrine responses. These central pathways receive both excitatory and inhibitory signals from multiple neurotransmitter systems including catecholamines, serotonin, GABA, and neuropeptides.</w:t>
      </w:r>
      <w:r w:rsidRPr="00481632">
        <w:rPr>
          <w:rStyle w:val="apple-converted-space"/>
          <w:rFonts w:ascii="Open Sans" w:eastAsiaTheme="majorEastAsia" w:hAnsi="Open Sans" w:cs="Open Sans"/>
          <w:color w:val="000000" w:themeColor="text1"/>
          <w:sz w:val="20"/>
          <w:szCs w:val="20"/>
        </w:rPr>
        <w:t> </w:t>
      </w:r>
    </w:p>
    <w:p w14:paraId="02FF304D"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Hypothalamic-Pituitary-Adrenal (HPA) Axis</w:t>
      </w:r>
      <w:r w:rsidRPr="00481632">
        <w:rPr>
          <w:rFonts w:ascii="Open Sans" w:hAnsi="Open Sans" w:cs="Open Sans"/>
          <w:color w:val="000000" w:themeColor="text1"/>
          <w:sz w:val="20"/>
          <w:szCs w:val="20"/>
        </w:rPr>
        <w:br/>
        <w:t>Activation of the HPA axis begins with hypothalamic CRH release into the hypophyseal portal system. CRH stimulates anterior pituitary corticotrophs to release adrenocorticotropic hormone (ACTH). AVP acts synergistically with CRH to enhance ACTH secretion. ACTH then stimulates the adrenal cortex, particularly the zona fasciculata, to produce glucocorticoids (primarily cortisol in humans). Glucocorticoids exert broad effects on metabolism, immune function, and central nervous system activity. They also provide negative feedback to the hypothalamus and pituitary to modulate HPA activity.</w:t>
      </w:r>
      <w:r w:rsidRPr="00481632">
        <w:rPr>
          <w:rStyle w:val="apple-converted-space"/>
          <w:rFonts w:ascii="Open Sans" w:eastAsiaTheme="majorEastAsia" w:hAnsi="Open Sans" w:cs="Open Sans"/>
          <w:color w:val="000000" w:themeColor="text1"/>
          <w:sz w:val="20"/>
          <w:szCs w:val="20"/>
        </w:rPr>
        <w:t> </w:t>
      </w:r>
    </w:p>
    <w:p w14:paraId="12ECB3D2"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Glucocorticoid Actions and Feedback</w:t>
      </w:r>
      <w:r w:rsidRPr="00481632">
        <w:rPr>
          <w:rFonts w:ascii="Open Sans" w:hAnsi="Open Sans" w:cs="Open Sans"/>
          <w:color w:val="000000" w:themeColor="text1"/>
          <w:sz w:val="20"/>
          <w:szCs w:val="20"/>
        </w:rPr>
        <w:br/>
        <w:t xml:space="preserve">Cortisol affects gene transcription by binding to intracellular glucocorticoid receptors that </w:t>
      </w:r>
      <w:r w:rsidRPr="00481632">
        <w:rPr>
          <w:rFonts w:ascii="Open Sans" w:hAnsi="Open Sans" w:cs="Open Sans"/>
          <w:color w:val="000000" w:themeColor="text1"/>
          <w:sz w:val="20"/>
          <w:szCs w:val="20"/>
        </w:rPr>
        <w:lastRenderedPageBreak/>
        <w:t>translocate to the nucleus. Glucocorticoid effects include metabolic regulation (e.g., gluconeogenesis, protein catabolism), suppression of inflammatory pathways, modulation of cardiovascular and immune responses, and influence on central nervous system circuits involved in mood and cognition. Glucocorticoids inhibit CRH and ACTH secretion, thus providing an important negative feedback loop that terminates or limits the stress response.</w:t>
      </w:r>
      <w:r w:rsidRPr="00481632">
        <w:rPr>
          <w:rStyle w:val="apple-converted-space"/>
          <w:rFonts w:ascii="Open Sans" w:eastAsiaTheme="majorEastAsia" w:hAnsi="Open Sans" w:cs="Open Sans"/>
          <w:color w:val="000000" w:themeColor="text1"/>
          <w:sz w:val="20"/>
          <w:szCs w:val="20"/>
        </w:rPr>
        <w:t> </w:t>
      </w:r>
    </w:p>
    <w:p w14:paraId="1DBB3B76"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Autonomic Nervous System in Stress</w:t>
      </w:r>
      <w:r w:rsidRPr="00481632">
        <w:rPr>
          <w:rFonts w:ascii="Open Sans" w:hAnsi="Open Sans" w:cs="Open Sans"/>
          <w:color w:val="000000" w:themeColor="text1"/>
          <w:sz w:val="20"/>
          <w:szCs w:val="20"/>
        </w:rPr>
        <w:br/>
        <w:t>The autonomic nervous system (ANS) works in concert with the HPA axis to mobilize immediate physiologic responses. The sympathetic nervous system increases cardiovascular tone, respiratory rate, and metabolic activity, while the parasympathetic system counterbalances many of these effects during recovery. Circulating catecholamines (epinephrine and norepinephrine) from the adrenal medulla further augment the sympathetic stress response.</w:t>
      </w:r>
      <w:r w:rsidRPr="00481632">
        <w:rPr>
          <w:rStyle w:val="apple-converted-space"/>
          <w:rFonts w:ascii="Open Sans" w:eastAsiaTheme="majorEastAsia" w:hAnsi="Open Sans" w:cs="Open Sans"/>
          <w:color w:val="000000" w:themeColor="text1"/>
          <w:sz w:val="20"/>
          <w:szCs w:val="20"/>
        </w:rPr>
        <w:t> </w:t>
      </w:r>
    </w:p>
    <w:p w14:paraId="32E4E2E1"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Behavioral and Physical Adaptations to Stress</w:t>
      </w:r>
      <w:r w:rsidRPr="00481632">
        <w:rPr>
          <w:rFonts w:ascii="Open Sans" w:hAnsi="Open Sans" w:cs="Open Sans"/>
          <w:color w:val="000000" w:themeColor="text1"/>
          <w:sz w:val="20"/>
          <w:szCs w:val="20"/>
        </w:rPr>
        <w:br/>
        <w:t>Acute stress responses include increased alertness and arousal, enhanced cardiovascular output, mobilization of energy substrates (through gluconeogenesis, glycogenolysis, and lipolysis), and temporary suppression of non-essential functions such as digestion, reproduction, and growth. These changes redirect resources to organs and systems critical for immediate survival (e.g., brain, heart, skeletal muscle).</w:t>
      </w:r>
      <w:r w:rsidRPr="00481632">
        <w:rPr>
          <w:rStyle w:val="apple-converted-space"/>
          <w:rFonts w:ascii="Open Sans" w:eastAsiaTheme="majorEastAsia" w:hAnsi="Open Sans" w:cs="Open Sans"/>
          <w:color w:val="000000" w:themeColor="text1"/>
          <w:sz w:val="20"/>
          <w:szCs w:val="20"/>
        </w:rPr>
        <w:t> </w:t>
      </w:r>
    </w:p>
    <w:p w14:paraId="11E09062"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Chronic Stress and Pathophysiology</w:t>
      </w:r>
      <w:r w:rsidRPr="00481632">
        <w:rPr>
          <w:rFonts w:ascii="Open Sans" w:hAnsi="Open Sans" w:cs="Open Sans"/>
          <w:color w:val="000000" w:themeColor="text1"/>
          <w:sz w:val="20"/>
          <w:szCs w:val="20"/>
        </w:rPr>
        <w:br/>
        <w:t>When stress system activation is prolonged or dysregulated, adaptive mechanisms may become maladaptive. Chronic elevation of glucocorticoids and sympathetic activity can contribute to metabolic disturbances (insulin resistance, visceral adiposity), immune dysfunction, mood disorders, and exacerbation of cardiovascular diseases. Altered HPA axis rhythms (e.g., loss of normal circadian cortisol variation) have been associated with chronic stress states and related illnesses.</w:t>
      </w:r>
      <w:r w:rsidRPr="00481632">
        <w:rPr>
          <w:rStyle w:val="apple-converted-space"/>
          <w:rFonts w:ascii="Open Sans" w:eastAsiaTheme="majorEastAsia" w:hAnsi="Open Sans" w:cs="Open Sans"/>
          <w:color w:val="000000" w:themeColor="text1"/>
          <w:sz w:val="20"/>
          <w:szCs w:val="20"/>
        </w:rPr>
        <w:t> </w:t>
      </w:r>
    </w:p>
    <w:p w14:paraId="6F0FAD61"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Integration with Other Systems</w:t>
      </w:r>
      <w:r w:rsidRPr="00481632">
        <w:rPr>
          <w:rFonts w:ascii="Open Sans" w:hAnsi="Open Sans" w:cs="Open Sans"/>
          <w:color w:val="000000" w:themeColor="text1"/>
          <w:sz w:val="20"/>
          <w:szCs w:val="20"/>
        </w:rPr>
        <w:br/>
        <w:t>The central stress system integrates inputs from multiple neurotransmitter systems and neuropeptides, influencing not only the HPA axis but other endocrine axes such as the reproductive and growth hormone axes. For example, stress can suppress hypothalamic gonadotropin-releasing hormone (GnRH), leading to reduced reproductive hormone secretion. Cross-talk between neural and endocrine pathways ensures a coordinated response to diverse stressors.</w:t>
      </w:r>
      <w:r w:rsidRPr="00481632">
        <w:rPr>
          <w:rStyle w:val="apple-converted-space"/>
          <w:rFonts w:ascii="Open Sans" w:eastAsiaTheme="majorEastAsia" w:hAnsi="Open Sans" w:cs="Open Sans"/>
          <w:color w:val="000000" w:themeColor="text1"/>
          <w:sz w:val="20"/>
          <w:szCs w:val="20"/>
        </w:rPr>
        <w:t> </w:t>
      </w:r>
    </w:p>
    <w:p w14:paraId="477B61C4" w14:textId="77777777" w:rsidR="001501EE" w:rsidRPr="00481632" w:rsidRDefault="001501EE" w:rsidP="001501EE">
      <w:pPr>
        <w:pStyle w:val="NormalWeb"/>
        <w:rPr>
          <w:rFonts w:ascii="Open Sans" w:hAnsi="Open Sans" w:cs="Open Sans"/>
          <w:color w:val="000000" w:themeColor="text1"/>
          <w:sz w:val="20"/>
          <w:szCs w:val="20"/>
        </w:rPr>
      </w:pPr>
      <w:r w:rsidRPr="00481632">
        <w:rPr>
          <w:rStyle w:val="Strong"/>
          <w:rFonts w:ascii="Open Sans" w:eastAsiaTheme="majorEastAsia" w:hAnsi="Open Sans" w:cs="Open Sans"/>
          <w:b w:val="0"/>
          <w:bCs w:val="0"/>
          <w:color w:val="000000" w:themeColor="text1"/>
          <w:sz w:val="20"/>
          <w:szCs w:val="20"/>
        </w:rPr>
        <w:t>Physiologic Rhythms and Stress Modulation</w:t>
      </w:r>
      <w:r w:rsidRPr="00481632">
        <w:rPr>
          <w:rFonts w:ascii="Open Sans" w:hAnsi="Open Sans" w:cs="Open Sans"/>
          <w:color w:val="000000" w:themeColor="text1"/>
          <w:sz w:val="20"/>
          <w:szCs w:val="20"/>
        </w:rPr>
        <w:br/>
        <w:t>The stress system exhibits circadian and ultradian rhythms, with pulsatile hormone secretion that influences responsiveness to stressors. The amplitude and timing of CRH, AVP, ACTH, and cortisol release are regulated by internal pacemakers and external cues (e.g., light, feeding patterns). Disruption of these rhythms can affect stress reactivity and overall endocrine function.</w:t>
      </w:r>
      <w:r w:rsidRPr="00481632">
        <w:rPr>
          <w:rStyle w:val="apple-converted-space"/>
          <w:rFonts w:ascii="Open Sans" w:eastAsiaTheme="majorEastAsia" w:hAnsi="Open Sans" w:cs="Open Sans"/>
          <w:color w:val="000000" w:themeColor="text1"/>
          <w:sz w:val="20"/>
          <w:szCs w:val="20"/>
        </w:rPr>
        <w:t> </w:t>
      </w:r>
    </w:p>
    <w:p w14:paraId="08B9383A"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is a biologically adaptive response to real or perceived threats that integrates brain and body mechanisms to restore homeostasis and facilitate survival. The concept emerged historically through work by Cannon on the fight-or-flight response and Selye’s General Adaptation Syndrome, which described a nonspecific physiologic response to stressors. Stress responses are triggered by interpretation of stressors, leading to release of central and peripheral mediators that drive physiologic and behavioral adaptations.</w:t>
      </w:r>
      <w:r w:rsidRPr="00481632">
        <w:rPr>
          <w:rStyle w:val="apple-converted-space"/>
          <w:rFonts w:ascii="Open Sans" w:eastAsiaTheme="majorEastAsia" w:hAnsi="Open Sans" w:cs="Open Sans"/>
          <w:color w:val="000000" w:themeColor="text1"/>
          <w:sz w:val="20"/>
          <w:szCs w:val="20"/>
        </w:rPr>
        <w:t> </w:t>
      </w:r>
    </w:p>
    <w:p w14:paraId="44AEB01C"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The stress system involves multiple brain networks and neuroendocrine axes, particularly the Sympathetic-Adreno-Medullary (SAM) axis and the Hypothalamic-Pituitary-Adrenal (HPA) axis. The SAM axis activates rapidly during stress and increases autonomic outflow, raising cardiovascular and metabolic activity. The HPA axis is slower but provides a prolonged hormonal response; activation begins with hypothalamic corticotropin-releasing hormone (CRH) and arginine vasopressin (AVP), stimulating pituitary ACTH release and subsequent adrenal glucocorticoid secretion, chiefly cortisol in humans. Stress mediators operate in feedback loops and modulate various brain structures to restore equilibrium.</w:t>
      </w:r>
      <w:r w:rsidRPr="00481632">
        <w:rPr>
          <w:rStyle w:val="apple-converted-space"/>
          <w:rFonts w:ascii="Open Sans" w:eastAsiaTheme="majorEastAsia" w:hAnsi="Open Sans" w:cs="Open Sans"/>
          <w:color w:val="000000" w:themeColor="text1"/>
          <w:sz w:val="20"/>
          <w:szCs w:val="20"/>
        </w:rPr>
        <w:t> </w:t>
      </w:r>
    </w:p>
    <w:p w14:paraId="7CA6EDFF"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Different types of stressors engage distinct neuronal networks. Physical stressors, such as pain or metabolic disturbances, predominantly activate brainstem and hypothalamic circuits that produce immediate autonomic and later hormonal responses. Psychological or anticipatory stressors recruit limbic and cortical regions such as the amygdala and prefrontal cortex, which influence appraisal and coping strategies. The hippocampus also participates in both processing and negative feedback regulation of the HPA axis.</w:t>
      </w:r>
      <w:r w:rsidRPr="00481632">
        <w:rPr>
          <w:rStyle w:val="apple-converted-space"/>
          <w:rFonts w:ascii="Open Sans" w:eastAsiaTheme="majorEastAsia" w:hAnsi="Open Sans" w:cs="Open Sans"/>
          <w:color w:val="000000" w:themeColor="text1"/>
          <w:sz w:val="20"/>
          <w:szCs w:val="20"/>
        </w:rPr>
        <w:t> </w:t>
      </w:r>
    </w:p>
    <w:p w14:paraId="2B0548F2"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The stress response produces short- and long-term effects through genomic, non-genomic, and epigenetic mechanisms. Acute stress results in energy mobilization, metabolic changes, enhanced immune alerts, and suppression of non-essential functions like digestion and reproduction. Over time, stress hormones such as glucocorticoids influence gene expression, neuronal plasticity, and cellular excitability, affecting cognition, mood, and behavior.</w:t>
      </w:r>
      <w:r w:rsidRPr="00481632">
        <w:rPr>
          <w:rStyle w:val="apple-converted-space"/>
          <w:rFonts w:ascii="Open Sans" w:eastAsiaTheme="majorEastAsia" w:hAnsi="Open Sans" w:cs="Open Sans"/>
          <w:color w:val="000000" w:themeColor="text1"/>
          <w:sz w:val="20"/>
          <w:szCs w:val="20"/>
        </w:rPr>
        <w:t> </w:t>
      </w:r>
    </w:p>
    <w:p w14:paraId="04CC48C1"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regulation demonstrates temporal complexity: mediators vary according to timing and duration of exposure, giving rise to distinctive short-term adaptive changes and longer-term consequences. Prolonged or repeated activation of stress pathways can contribute to maladaptive states and mental health disorders including anxiety, depression, and post-traumatic stress disorder. Altered HPA axis function has been implicated in dysregulated stress reactivity and associated pathology.</w:t>
      </w:r>
      <w:r w:rsidRPr="00481632">
        <w:rPr>
          <w:rStyle w:val="apple-converted-space"/>
          <w:rFonts w:ascii="Open Sans" w:eastAsiaTheme="majorEastAsia" w:hAnsi="Open Sans" w:cs="Open Sans"/>
          <w:color w:val="000000" w:themeColor="text1"/>
          <w:sz w:val="20"/>
          <w:szCs w:val="20"/>
        </w:rPr>
        <w:t> </w:t>
      </w:r>
    </w:p>
    <w:p w14:paraId="2C0FC99D"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Modern concepts in stress biology include allostasis, which recognizes that physiological set-points can shift in response to chronic demands, and allostatic load, which quantifies the cumulative burden of chronic stress. Excessive allostatic load may lead to allostatic overload, with harmful effects on bodily systems. These frameworks integrate multiple mediators and circuits rather than focusing solely on traditional homeostatic mechanisms.</w:t>
      </w:r>
      <w:r w:rsidRPr="00481632">
        <w:rPr>
          <w:rStyle w:val="apple-converted-space"/>
          <w:rFonts w:ascii="Open Sans" w:eastAsiaTheme="majorEastAsia" w:hAnsi="Open Sans" w:cs="Open Sans"/>
          <w:color w:val="000000" w:themeColor="text1"/>
          <w:sz w:val="20"/>
          <w:szCs w:val="20"/>
        </w:rPr>
        <w:t> </w:t>
      </w:r>
    </w:p>
    <w:p w14:paraId="74B65A08"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Understanding stress neurobiology requires appreciation of how central neural circuits detect and interpret stressors, how they recruit SAM and HPA axes and other systems, and how stress mediators reshape physiology and behavior. Advancing this knowledge has important implications for translating basic research into clinical understanding of stress-related disorders and their treatment.</w:t>
      </w:r>
      <w:r w:rsidRPr="00481632">
        <w:rPr>
          <w:rStyle w:val="apple-converted-space"/>
          <w:rFonts w:ascii="Open Sans" w:eastAsiaTheme="majorEastAsia" w:hAnsi="Open Sans" w:cs="Open Sans"/>
          <w:color w:val="000000" w:themeColor="text1"/>
          <w:sz w:val="20"/>
          <w:szCs w:val="20"/>
        </w:rPr>
        <w:t> </w:t>
      </w:r>
    </w:p>
    <w:p w14:paraId="034F928D"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has a</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direct influence on chronic disease</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development and outcomes. Chronic or significant stressors — including adverse childhood experiences such as abuse, household dysfunction, poverty, loss, or chronic exposure to adversity — are linked with higher risks of chronic illnesses later in life. Research shows associations between stress and the</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onset of diabetes mellitus, cardiovascular disease, asthma, and cancer</w:t>
      </w:r>
      <w:r w:rsidRPr="00481632">
        <w:rPr>
          <w:rFonts w:ascii="Open Sans" w:hAnsi="Open Sans" w:cs="Open Sans"/>
          <w:color w:val="000000" w:themeColor="text1"/>
          <w:sz w:val="20"/>
          <w:szCs w:val="20"/>
        </w:rPr>
        <w:t>, indicating that early and persistent stress exposure alters physiologic regulation and disease susceptibility.</w:t>
      </w:r>
      <w:r w:rsidRPr="00481632">
        <w:rPr>
          <w:rStyle w:val="apple-converted-space"/>
          <w:rFonts w:ascii="Open Sans" w:eastAsiaTheme="majorEastAsia" w:hAnsi="Open Sans" w:cs="Open Sans"/>
          <w:color w:val="000000" w:themeColor="text1"/>
          <w:sz w:val="20"/>
          <w:szCs w:val="20"/>
        </w:rPr>
        <w:t> </w:t>
      </w:r>
    </w:p>
    <w:p w14:paraId="1EB5EE5C"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Stress in adulthood can also</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precipitate or worsen mental health and functional disorders</w:t>
      </w:r>
      <w:r w:rsidRPr="00481632">
        <w:rPr>
          <w:rFonts w:ascii="Open Sans" w:hAnsi="Open Sans" w:cs="Open Sans"/>
          <w:color w:val="000000" w:themeColor="text1"/>
          <w:sz w:val="20"/>
          <w:szCs w:val="20"/>
        </w:rPr>
        <w:t>, such as mood disorders, functional gastrointestinal disorders, and chronic pain syndromes. This reflects how psychological stressors interact with physiologic and neural mechanisms to influence disease processes beyond classic psychosomatic associations.</w:t>
      </w:r>
      <w:r w:rsidRPr="00481632">
        <w:rPr>
          <w:rStyle w:val="apple-converted-space"/>
          <w:rFonts w:ascii="Open Sans" w:eastAsiaTheme="majorEastAsia" w:hAnsi="Open Sans" w:cs="Open Sans"/>
          <w:color w:val="000000" w:themeColor="text1"/>
          <w:sz w:val="20"/>
          <w:szCs w:val="20"/>
        </w:rPr>
        <w:t> </w:t>
      </w:r>
    </w:p>
    <w:p w14:paraId="44860FAC"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Physicians and clinicians are positioned to integrate</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stress assessment into routine care</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because patients often do not volunteer stress histories unless asked. Identifying current or past stressors may illuminate contributors to presenting symptoms and chronic conditions. An effective approach to exploring stress includes engaging patients in conversation about their background, emotional reactions, and coping strategies. Techniques like the</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BATHE method</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(asking about Background, Affect, Trouble, handling/Help, and Emotions) can help clinicians assess stress quickly and empathetically in clinical encounters.</w:t>
      </w:r>
      <w:r w:rsidRPr="00481632">
        <w:rPr>
          <w:rStyle w:val="apple-converted-space"/>
          <w:rFonts w:ascii="Open Sans" w:eastAsiaTheme="majorEastAsia" w:hAnsi="Open Sans" w:cs="Open Sans"/>
          <w:color w:val="000000" w:themeColor="text1"/>
          <w:sz w:val="20"/>
          <w:szCs w:val="20"/>
        </w:rPr>
        <w:t> </w:t>
      </w:r>
    </w:p>
    <w:p w14:paraId="66141891"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Recognizing the stress-disease connection supports a</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holistic and patient-centered care model</w:t>
      </w:r>
      <w:r w:rsidRPr="00481632">
        <w:rPr>
          <w:rFonts w:ascii="Open Sans" w:hAnsi="Open Sans" w:cs="Open Sans"/>
          <w:color w:val="000000" w:themeColor="text1"/>
          <w:sz w:val="20"/>
          <w:szCs w:val="20"/>
        </w:rPr>
        <w:t>, where addressing psychosocial stressors can improve clinical outcomes. This approach does not require extensive time; even brief, structured inquiry into stress can strengthen therapeutic relationships and guide interventions to reduce disease burden and improve quality of life.</w:t>
      </w:r>
    </w:p>
    <w:p w14:paraId="2BFF5FC6"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Understanding how stress contributes to disease emphasizes the importance of</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empathic communication, psychosocial screening, and integrating behavioral health strategies</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in primary care. Interventions that acknowledge emotional and environmental stressors, and that support coping and resilience, can be as critical as biomedical treatments in managing chronic disease trajectories.</w:t>
      </w:r>
    </w:p>
    <w:p w14:paraId="7F09F462"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If you would like, I can expand these notes to include</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evidence-based strategies for stress mitigation in clinical practice</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or link this editorial to broader stress-physiology models such as HPA axis activation and chronic disease risk for your study materials.</w:t>
      </w:r>
    </w:p>
    <w:p w14:paraId="1A9806A7" w14:textId="0B44B302" w:rsidR="001501EE" w:rsidRPr="00481632" w:rsidRDefault="001501EE">
      <w:pPr>
        <w:rPr>
          <w:rFonts w:ascii="Open Sans" w:hAnsi="Open Sans" w:cs="Open Sans"/>
          <w:color w:val="000000" w:themeColor="text1"/>
          <w:sz w:val="20"/>
          <w:szCs w:val="20"/>
        </w:rPr>
      </w:pPr>
      <w:r w:rsidRPr="00481632">
        <w:rPr>
          <w:rFonts w:ascii="Open Sans" w:hAnsi="Open Sans" w:cs="Open Sans"/>
          <w:color w:val="000000" w:themeColor="text1"/>
          <w:sz w:val="20"/>
          <w:szCs w:val="20"/>
        </w:rPr>
        <w:t>Lecture</w:t>
      </w:r>
    </w:p>
    <w:p w14:paraId="054CF9F3" w14:textId="6898542B"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is a biological and psychological state in which homeostasis is threatened or perceived to be threatened, triggering coordinated activation of neuroendocrine and autonomic systems to restore equilibrium. Early conceptualization of stress is attributed to Hans Selye, a physician and biochemist at McGill University, who observed that patients with diverse chronic illnesses shared common physical features of sickness. From these observations, he proposed the General Adaptation Syndrome, consisting of alarm, resistance, and exhaustion phases, and identified cortisol as a key neuroendocrine regulator.</w:t>
      </w:r>
    </w:p>
    <w:p w14:paraId="206513BF"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In the alarm phase, there is rapid activation of the sympathetic nervous system, leading to a surge in catecholamines such as epinephrine and norepinephrine. This produces the classic fight-or-flight response, including increased heart rate, respiratory rate, and pupillary dilation. Concurrent activation of the hypothalamic-pituitary-adrenal axis results in increased cortisol secretion, which mobilizes glucose and suppresses digestion and reproduction.</w:t>
      </w:r>
    </w:p>
    <w:p w14:paraId="60B33E35"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The resistance phase represents physiological adaptation to ongoing stress. Cortisol levels remain elevated, supporting metabolic regulation and initially sustaining immune function. Over time, </w:t>
      </w:r>
      <w:r w:rsidRPr="00481632">
        <w:rPr>
          <w:rFonts w:ascii="Open Sans" w:hAnsi="Open Sans" w:cs="Open Sans"/>
          <w:color w:val="000000" w:themeColor="text1"/>
          <w:sz w:val="20"/>
          <w:szCs w:val="20"/>
        </w:rPr>
        <w:lastRenderedPageBreak/>
        <w:t>however, prolonged cortisol exposure becomes immunosuppressive. Catecholamine levels decline more rapidly during this phase compared with cortisol.</w:t>
      </w:r>
    </w:p>
    <w:p w14:paraId="576668F5"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The exhaustion phase occurs when stress is prolonged and adaptive mechanisms fail. Both cortisol and catecholamine levels fall below basal levels due to fatigue of the adrenal medulla and HPA axis. This phase is associated with vulnerability to illness, metabolic dysfunction, and impaired stress tolerance.</w:t>
      </w:r>
    </w:p>
    <w:p w14:paraId="0ED55E3E"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Although Selye’s work laid important groundwork, it has limitations. Much of the original research was based on animal models, stressors were treated as uniform despite producing different physiological responses, and individual variability in coping, genetics, personality, and resilience was not accounted for. The concept of positive or adaptive stress (eustress) was also omitted.</w:t>
      </w:r>
    </w:p>
    <w:p w14:paraId="5C14F4E4" w14:textId="3DC69DF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Biomedical: A state in which homeostasis is threatened </w:t>
      </w:r>
      <w:r w:rsidR="002A1A21" w:rsidRPr="00481632">
        <w:rPr>
          <w:rFonts w:ascii="Open Sans" w:hAnsi="Open Sans" w:cs="Open Sans"/>
          <w:color w:val="000000" w:themeColor="text1"/>
          <w:sz w:val="20"/>
          <w:szCs w:val="20"/>
        </w:rPr>
        <w:t xml:space="preserve">or perceived to be threatened by physical, chemical, or psychological stimuli, triggering coordinated activation of the hypothalamic-pituitary-adrenal axis and the sympathetic-adrenomedullary system to restore equilibrium </w:t>
      </w:r>
    </w:p>
    <w:p w14:paraId="2A8D1ED5" w14:textId="75824EEA"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Modern definitions of stress integrate psychosocial and physiological perspectives. Stress is now viewed as a process involving allostasis, the active achievement of stability through change. Chronic or repeated activation of allostatic systems leads to </w:t>
      </w:r>
      <w:r w:rsidR="002A1A21" w:rsidRPr="00481632">
        <w:rPr>
          <w:rFonts w:ascii="Open Sans" w:hAnsi="Open Sans" w:cs="Open Sans"/>
          <w:color w:val="000000" w:themeColor="text1"/>
          <w:sz w:val="20"/>
          <w:szCs w:val="20"/>
        </w:rPr>
        <w:t xml:space="preserve">increased </w:t>
      </w:r>
      <w:r w:rsidRPr="00481632">
        <w:rPr>
          <w:rFonts w:ascii="Open Sans" w:hAnsi="Open Sans" w:cs="Open Sans"/>
          <w:color w:val="000000" w:themeColor="text1"/>
          <w:sz w:val="20"/>
          <w:szCs w:val="20"/>
        </w:rPr>
        <w:t>allostatic load, and eventually allostatic overload, which contributes to cardiometabolic, neuropsychiatric, and immune-mediated disease.</w:t>
      </w:r>
    </w:p>
    <w:p w14:paraId="02E48E99" w14:textId="007E94BD"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can be measured using both objective and subjective markers. Physiological biomarkers include plasma or salivary cortisol and plasma or urinary catecholamines</w:t>
      </w:r>
      <w:r w:rsidR="002A1A21" w:rsidRPr="00481632">
        <w:rPr>
          <w:rFonts w:ascii="Open Sans" w:hAnsi="Open Sans" w:cs="Open Sans"/>
          <w:color w:val="000000" w:themeColor="text1"/>
          <w:sz w:val="20"/>
          <w:szCs w:val="20"/>
        </w:rPr>
        <w:t xml:space="preserve"> (epinephrine)</w:t>
      </w:r>
      <w:r w:rsidRPr="00481632">
        <w:rPr>
          <w:rFonts w:ascii="Open Sans" w:hAnsi="Open Sans" w:cs="Open Sans"/>
          <w:color w:val="000000" w:themeColor="text1"/>
          <w:sz w:val="20"/>
          <w:szCs w:val="20"/>
        </w:rPr>
        <w:t>. Psychometric tools include burnout inventories and PTSD checklists</w:t>
      </w:r>
      <w:r w:rsidR="002A1A21" w:rsidRPr="00481632">
        <w:rPr>
          <w:rFonts w:ascii="Open Sans" w:hAnsi="Open Sans" w:cs="Open Sans"/>
          <w:color w:val="000000" w:themeColor="text1"/>
          <w:sz w:val="20"/>
          <w:szCs w:val="20"/>
        </w:rPr>
        <w:t xml:space="preserve"> (Maslach’s Burnout Inventory and Standardized PTSD checklists)</w:t>
      </w:r>
      <w:r w:rsidRPr="00481632">
        <w:rPr>
          <w:rFonts w:ascii="Open Sans" w:hAnsi="Open Sans" w:cs="Open Sans"/>
          <w:color w:val="000000" w:themeColor="text1"/>
          <w:sz w:val="20"/>
          <w:szCs w:val="20"/>
        </w:rPr>
        <w:t>. Wearable technologies provide proxy measures such as heart rate variability, resting heart rate, sleep-wake cycles, and mood tracking.</w:t>
      </w:r>
    </w:p>
    <w:p w14:paraId="153F466C"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Cortisol is a steroid hormone derived from cholesterol. It is lipophilic, crosses the plasma membrane, binds nuclear receptors, and alters gene transcription. Catecholamines are lipophobic and act via cell-surface adrenergic receptors. Together, these hormones form the core mediators of the stress response.</w:t>
      </w:r>
    </w:p>
    <w:p w14:paraId="377D519D"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The hypothalamic-pituitary-adrenal axis begins with hypothalamic release of corticotropin-releasing hormone, stimulating pituitary secretion of ACTH, which acts on the adrenal cortex to produce cortisol. In parallel, sympathetic nervous system activation stimulates the adrenal medulla to release catecholamines. These systems interact extensively, producing widespread downstream effects across multiple organs.</w:t>
      </w:r>
    </w:p>
    <w:p w14:paraId="5DB0BD3D"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hormones significantly affect cardiovascular function. Cortisol increases blood pressure and contributes to endothelial dysfunction, altering vascular tone and salt balance. Catecholamines increase cardiac output through beta-1–mediated increases in heart rate and contractility and alpha-1–mediated vasoconstriction. Sustained catecholamine exposure is cardiotoxic and can lead to myocardial remodeling. Clinically, beta-blockers blunt adrenergic effects, while mineralocorticoid receptor antagonists such as spironolactone counter cortisol-related volume expansion and hypertension.</w:t>
      </w:r>
    </w:p>
    <w:p w14:paraId="6058B8C1"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Stress also modulates immune function. Cortisol suppresses pro-inflammatory cytokines, promotes anti-inflammatory cytokines such as interleukin-10, and shifts helper T cell differentiation from Th1 to Th2 phenotypes. Catecholamines acting via beta-2 adrenergic receptors inhibit NF-κB signaling and reduce production of inflammatory cytokines such as TNF-alpha and interleukin-12. Chronic exposure increases infection risk, impairs wound healing, and may reactivate latent infections, necessitating steroid tapering in long-term therapy.</w:t>
      </w:r>
    </w:p>
    <w:p w14:paraId="46B4BE06" w14:textId="4A31844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Thyroid function is influenced by stress hormones. Cortisol suppresses TRH and TSH </w:t>
      </w:r>
      <w:r w:rsidR="00921720" w:rsidRPr="00481632">
        <w:rPr>
          <w:rFonts w:ascii="Open Sans" w:hAnsi="Open Sans" w:cs="Open Sans"/>
          <w:color w:val="000000" w:themeColor="text1"/>
          <w:sz w:val="20"/>
          <w:szCs w:val="20"/>
        </w:rPr>
        <w:t xml:space="preserve">secretion (through negative feedback) </w:t>
      </w:r>
      <w:r w:rsidRPr="00481632">
        <w:rPr>
          <w:rFonts w:ascii="Open Sans" w:hAnsi="Open Sans" w:cs="Open Sans"/>
          <w:color w:val="000000" w:themeColor="text1"/>
          <w:sz w:val="20"/>
          <w:szCs w:val="20"/>
        </w:rPr>
        <w:t xml:space="preserve">and inhibits peripheral conversion of T4 to T3, contributing to thyroid sick syndrome. Catecholamines can transiently suppress TSH via hypothalamic somatostatin release. In critical illness, altered thyroid labs often reflect adaptive responses rather than intrinsic thyroid disease. </w:t>
      </w:r>
      <w:r w:rsidR="00921720" w:rsidRPr="00481632">
        <w:rPr>
          <w:rFonts w:ascii="Open Sans" w:hAnsi="Open Sans" w:cs="Open Sans"/>
          <w:color w:val="000000" w:themeColor="text1"/>
          <w:sz w:val="20"/>
          <w:szCs w:val="20"/>
        </w:rPr>
        <w:t xml:space="preserve">Catecholamines can cause transient TSH suppression during acute stress through enhanced hypothalamic somatostatin release. </w:t>
      </w:r>
      <w:r w:rsidRPr="00481632">
        <w:rPr>
          <w:rFonts w:ascii="Open Sans" w:hAnsi="Open Sans" w:cs="Open Sans"/>
          <w:color w:val="000000" w:themeColor="text1"/>
          <w:sz w:val="20"/>
          <w:szCs w:val="20"/>
        </w:rPr>
        <w:t>Beta-blockers are useful for controlling adrenergic symptoms and reducing peripheral T3 formation.</w:t>
      </w:r>
    </w:p>
    <w:p w14:paraId="388D9CAC" w14:textId="0655CB98"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In critical illness, altered thyroid panels driven by high cortisol and catecholamines should be interpreted as adaptive responses </w:t>
      </w:r>
    </w:p>
    <w:p w14:paraId="018D25E4" w14:textId="411F1103"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Beta blockers used to control adrenergic symptoms in hyperthyroid patients can also decrease peripheral T3 formation </w:t>
      </w:r>
    </w:p>
    <w:p w14:paraId="1EEAB3F7" w14:textId="4CD7766B"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Musculoskeletal effects of stress include cortisol-induced muscle catabolism and bone resorption. Chronic glucocorticoid exposure leads to proximal muscle weakness, atrophy, and increased fracture risk. Catecholamines enhance muscle contraction acutely </w:t>
      </w:r>
      <w:r w:rsidR="00921720" w:rsidRPr="00481632">
        <w:rPr>
          <w:rFonts w:ascii="Open Sans" w:hAnsi="Open Sans" w:cs="Open Sans"/>
          <w:color w:val="000000" w:themeColor="text1"/>
          <w:sz w:val="20"/>
          <w:szCs w:val="20"/>
        </w:rPr>
        <w:t xml:space="preserve">(beta 2 and a1 adrenergic receptors) </w:t>
      </w:r>
      <w:r w:rsidRPr="00481632">
        <w:rPr>
          <w:rFonts w:ascii="Open Sans" w:hAnsi="Open Sans" w:cs="Open Sans"/>
          <w:color w:val="000000" w:themeColor="text1"/>
          <w:sz w:val="20"/>
          <w:szCs w:val="20"/>
        </w:rPr>
        <w:t>but can increase bone resorption through beta-2 receptor activation on osteoclasts. Clinically, resistance training and beta-blockers mitigate these effects.</w:t>
      </w:r>
    </w:p>
    <w:p w14:paraId="2F9E563D" w14:textId="587AAD93"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Chronic glucocorticoid therapy: link to proximal muscle weakness, atrophy, increased fall risk </w:t>
      </w:r>
    </w:p>
    <w:p w14:paraId="42D09B93" w14:textId="340D944E"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Hyperadrenergic states (pheochromocytoma or severe anxiety): excessive catecholamine activity can manifest as muscle tremor, cramps, and premature fatigue from overstimulated neuromuscular synapses</w:t>
      </w:r>
    </w:p>
    <w:p w14:paraId="28FFCB17" w14:textId="47D6F146"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Beta blockers effectively reduce tremor amplitude and normalize synaptic function </w:t>
      </w:r>
    </w:p>
    <w:p w14:paraId="2D06BEA8"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Gastrointestinal function is also altered. Physiologic cortisol supports epithelial integrity, but chronic elevation disrupts tight junctions, increases intestinal permeability, and slows motility. Catecholamine-mediated vasoconstriction reduces mucosal blood flow, while beta-2 activation inhibits peristalsis. These mechanisms contribute to stress ulcers, irritable bowel syndrome, inflammatory bowel disease, and postoperative ileus.</w:t>
      </w:r>
    </w:p>
    <w:p w14:paraId="76CD0826"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hormones influence adipose tissue metabolism. Cortisol promotes adipocyte differentiation, lipid accumulation, central obesity, insulin resistance, and dyslipidemia. Catecholamines stimulate lipolysis via beta-3 receptors, increasing free fatty acid release. Chronic sympathetic overactivity can paradoxically worsen insulin resistance and cardiometabolic risk.</w:t>
      </w:r>
    </w:p>
    <w:p w14:paraId="433E0CF3" w14:textId="4B8EA2DC"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At physiological level helps maintain epithelial integrity</w:t>
      </w:r>
    </w:p>
    <w:p w14:paraId="447DBFC1" w14:textId="2B5BBC0C" w:rsidR="00921720" w:rsidRPr="00481632" w:rsidRDefault="00921720" w:rsidP="00921720">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Chronic elevations: tight junction disruption, increased intestinal permeability, and aberrant immune activation</w:t>
      </w:r>
    </w:p>
    <w:p w14:paraId="4C505A44" w14:textId="77777777" w:rsidR="00921720" w:rsidRPr="00481632" w:rsidRDefault="00921720" w:rsidP="00921720">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Cortisol:</w:t>
      </w:r>
    </w:p>
    <w:p w14:paraId="23E06B95" w14:textId="2ED56A00" w:rsidR="00921720" w:rsidRPr="00481632" w:rsidRDefault="00921720" w:rsidP="00921720">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Slows GI motility, inhibits enteric neuron excitability and reduces smooth muscle contractility</w:t>
      </w:r>
    </w:p>
    <w:p w14:paraId="6558F93E" w14:textId="031BD33B" w:rsidR="00921720" w:rsidRPr="00481632" w:rsidRDefault="00921720" w:rsidP="00921720">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Catecholamines: </w:t>
      </w:r>
    </w:p>
    <w:p w14:paraId="0D3E27E6" w14:textId="1C8793C5" w:rsidR="00921720" w:rsidRPr="00481632" w:rsidRDefault="00921720" w:rsidP="00921720">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A1 adrenergic receptor activation on blood vessels: </w:t>
      </w:r>
      <w:r w:rsidRPr="00481632">
        <w:rPr>
          <w:rFonts w:ascii="Open Sans" w:hAnsi="Open Sans" w:cs="Open Sans"/>
          <w:color w:val="000000" w:themeColor="text1"/>
          <w:sz w:val="20"/>
          <w:szCs w:val="20"/>
        </w:rPr>
        <w:tab/>
      </w:r>
    </w:p>
    <w:p w14:paraId="6BD6F502" w14:textId="339639C8" w:rsidR="00921720" w:rsidRPr="00481632" w:rsidRDefault="00921720" w:rsidP="00921720">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Vasoconstriction: reduces gastric and intestinal mucosal blood flow </w:t>
      </w:r>
    </w:p>
    <w:p w14:paraId="418F0B17" w14:textId="3C8289D3" w:rsidR="00921720" w:rsidRPr="00481632" w:rsidRDefault="00921720" w:rsidP="00921720">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B2 adrenergic receptor activation on enteric neurons </w:t>
      </w:r>
    </w:p>
    <w:p w14:paraId="2BD9A689" w14:textId="18D72FC7" w:rsidR="00921720" w:rsidRPr="00481632" w:rsidRDefault="00921720" w:rsidP="00921720">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Inhibit peristaltic reflexes and secretomotor function </w:t>
      </w:r>
    </w:p>
    <w:p w14:paraId="3D87FB1F" w14:textId="0E670ABE" w:rsidR="00921720" w:rsidRPr="00481632" w:rsidRDefault="00921720" w:rsidP="00921720">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implications:</w:t>
      </w:r>
    </w:p>
    <w:p w14:paraId="6DAF0D1E" w14:textId="2E9B3EE1" w:rsidR="00921720" w:rsidRPr="00481632" w:rsidRDefault="00921720" w:rsidP="00921720">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Stress related mucosal disease: critically ill patients with prolonged catecholamine develop stress ulcers</w:t>
      </w:r>
    </w:p>
    <w:p w14:paraId="589F9892" w14:textId="12457FFE" w:rsidR="00921720" w:rsidRPr="00481632" w:rsidRDefault="00921720" w:rsidP="00921720">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Functional gut disorders: chronic HPA axis activation and sympathetic overdrive may contribute to irritable bowel syndrome</w:t>
      </w:r>
    </w:p>
    <w:p w14:paraId="6FC5EF90" w14:textId="258C9716" w:rsidR="00921720" w:rsidRPr="00481632" w:rsidRDefault="00921720" w:rsidP="00921720">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IBS</w:t>
      </w:r>
    </w:p>
    <w:p w14:paraId="3FF95B84" w14:textId="2A5BA7AC" w:rsidR="00921720" w:rsidRPr="00481632" w:rsidRDefault="00921720" w:rsidP="00921720">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Post-operative ileus </w:t>
      </w:r>
    </w:p>
    <w:p w14:paraId="06AA6990" w14:textId="556C8B9E" w:rsidR="00F80C21" w:rsidRPr="00481632" w:rsidRDefault="00F80C21" w:rsidP="00F80C21">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and Adipose Tissues</w:t>
      </w:r>
    </w:p>
    <w:p w14:paraId="4E009B0A" w14:textId="41C4A3A4" w:rsidR="00F80C21" w:rsidRPr="00481632" w:rsidRDefault="00F80C21" w:rsidP="00F80C21">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Cortisol: </w:t>
      </w:r>
    </w:p>
    <w:p w14:paraId="7056E8CB" w14:textId="5D3FC047" w:rsidR="00F80C21" w:rsidRPr="00481632" w:rsidRDefault="00F80C21" w:rsidP="00F80C21">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Enhances adipocyte differentiation and lipid accumulation </w:t>
      </w:r>
    </w:p>
    <w:p w14:paraId="78DAEC92" w14:textId="17C4D4AC" w:rsidR="00F80C21" w:rsidRPr="00481632" w:rsidRDefault="00F80C21" w:rsidP="00F80C21">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Cortisol excess: links to central obesity, insulin resistance, and dyslipidemia </w:t>
      </w:r>
    </w:p>
    <w:p w14:paraId="54C2B171" w14:textId="7E8FD35D" w:rsidR="00F80C21" w:rsidRPr="00481632" w:rsidRDefault="00F80C21" w:rsidP="00F80C21">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Catecholamines:</w:t>
      </w:r>
    </w:p>
    <w:p w14:paraId="6B4F1A81" w14:textId="7AA37C25" w:rsidR="00F80C21" w:rsidRPr="00481632" w:rsidRDefault="00F80C21" w:rsidP="00F80C21">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Activate hormone sensitive lipase and adipose triglyceride lipase</w:t>
      </w:r>
    </w:p>
    <w:p w14:paraId="3097DBB2" w14:textId="3697CA65" w:rsidR="00F80C21" w:rsidRPr="00481632" w:rsidRDefault="00F80C21" w:rsidP="00F80C21">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Promote triglyceride breakdown and free fatty acid release</w:t>
      </w:r>
    </w:p>
    <w:p w14:paraId="40340B5F" w14:textId="3F28E88A" w:rsidR="00F80C21" w:rsidRPr="00481632" w:rsidRDefault="00F80C21" w:rsidP="00F80C21">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Enhance lipolysis in subcutaneous versus visceral adipose tissue </w:t>
      </w:r>
    </w:p>
    <w:p w14:paraId="756784D5" w14:textId="06239BC1" w:rsidR="00F80C21" w:rsidRPr="00481632" w:rsidRDefault="00F80C21" w:rsidP="00F80C21">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Due to higher b3-adrenergic receptor expression</w:t>
      </w:r>
    </w:p>
    <w:p w14:paraId="64B925A0" w14:textId="08F1336B" w:rsidR="00F80C21" w:rsidRPr="00481632" w:rsidRDefault="00F80C21" w:rsidP="00F80C21">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Sustained sympathetic overactivity (pheochromocytoma) can lead to insulin resistance </w:t>
      </w:r>
    </w:p>
    <w:p w14:paraId="529F7754" w14:textId="508F3E76" w:rsidR="00F80C21" w:rsidRPr="00481632" w:rsidRDefault="00F80C21" w:rsidP="00F80C21">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Implications</w:t>
      </w:r>
    </w:p>
    <w:p w14:paraId="4419BFFB" w14:textId="55B1FBDD" w:rsidR="00F80C21" w:rsidRPr="00481632" w:rsidRDefault="00F80C21" w:rsidP="00F80C21">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Cushing’s syndrome and long-term steroid use:</w:t>
      </w:r>
    </w:p>
    <w:p w14:paraId="4A245F26" w14:textId="603163BE" w:rsidR="00F80C21" w:rsidRPr="00481632" w:rsidRDefault="00F80C21" w:rsidP="00F80C21">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Preferential visceral fat gain and impaired weight loss</w:t>
      </w:r>
    </w:p>
    <w:p w14:paraId="79E07F6A" w14:textId="6FA5A9CB" w:rsidR="00F80C21" w:rsidRPr="00481632" w:rsidRDefault="00F80C21" w:rsidP="00F80C21">
      <w:pPr>
        <w:pStyle w:val="NormalWeb"/>
        <w:numPr>
          <w:ilvl w:val="1"/>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Stress and adrenergic disorders:</w:t>
      </w:r>
    </w:p>
    <w:p w14:paraId="75461EC5" w14:textId="778FD864" w:rsidR="00F80C21" w:rsidRPr="00481632" w:rsidRDefault="00F80C21" w:rsidP="00F80C21">
      <w:pPr>
        <w:pStyle w:val="NormalWeb"/>
        <w:numPr>
          <w:ilvl w:val="2"/>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Acute catecholamine surges enhance lipolysis and energy availability, beneficial during exercise or fasting</w:t>
      </w:r>
    </w:p>
    <w:p w14:paraId="55174E2F" w14:textId="416B2AC1" w:rsidR="00F80C21" w:rsidRPr="00481632" w:rsidRDefault="00F80C21" w:rsidP="00F80C21">
      <w:pPr>
        <w:pStyle w:val="NormalWeb"/>
        <w:numPr>
          <w:ilvl w:val="3"/>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Chronic hyperadrenergic link to ectopic fat deposition, lipotoxicity, and cardiometabolic disease </w:t>
      </w:r>
    </w:p>
    <w:p w14:paraId="47036019" w14:textId="77777777" w:rsidR="00F80C21" w:rsidRPr="00481632" w:rsidRDefault="00F80C21" w:rsidP="00F80C21">
      <w:pPr>
        <w:pStyle w:val="NormalWeb"/>
        <w:numPr>
          <w:ilvl w:val="3"/>
          <w:numId w:val="3"/>
        </w:numPr>
        <w:rPr>
          <w:rFonts w:ascii="Open Sans" w:hAnsi="Open Sans" w:cs="Open Sans"/>
          <w:color w:val="000000" w:themeColor="text1"/>
          <w:sz w:val="20"/>
          <w:szCs w:val="20"/>
        </w:rPr>
      </w:pPr>
    </w:p>
    <w:p w14:paraId="7CD5AE85" w14:textId="77777777" w:rsidR="00187885" w:rsidRPr="00481632" w:rsidRDefault="001501EE" w:rsidP="00187885">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Pancreatic function is altered during stress. Cortisol impairs beta-cell function and promotes apoptosis, shifting insulin-to-glucagon ratios toward hyperglycemia. </w:t>
      </w:r>
      <w:r w:rsidR="00187885" w:rsidRPr="00481632">
        <w:rPr>
          <w:rFonts w:ascii="Open Sans" w:hAnsi="Open Sans" w:cs="Open Sans"/>
          <w:color w:val="000000" w:themeColor="text1"/>
          <w:sz w:val="20"/>
          <w:szCs w:val="20"/>
        </w:rPr>
        <w:t xml:space="preserve">Causes reduced insulin output. </w:t>
      </w:r>
      <w:r w:rsidRPr="00481632">
        <w:rPr>
          <w:rFonts w:ascii="Open Sans" w:hAnsi="Open Sans" w:cs="Open Sans"/>
          <w:color w:val="000000" w:themeColor="text1"/>
          <w:sz w:val="20"/>
          <w:szCs w:val="20"/>
        </w:rPr>
        <w:t xml:space="preserve">Catecholamines inhibit insulin secretion via alpha-2 adrenergic receptors on beta cells and stimulate glucagon release via beta-2 receptors on alpha cells. </w:t>
      </w:r>
      <w:r w:rsidR="00187885" w:rsidRPr="00481632">
        <w:rPr>
          <w:rFonts w:ascii="Open Sans" w:hAnsi="Open Sans" w:cs="Open Sans"/>
          <w:color w:val="000000" w:themeColor="text1"/>
          <w:sz w:val="20"/>
          <w:szCs w:val="20"/>
        </w:rPr>
        <w:t xml:space="preserve">Norepinephrine and epinephrine bind islet a2 adrenergic receptors on beta cells </w:t>
      </w:r>
    </w:p>
    <w:p w14:paraId="46DB4F8F" w14:textId="77777777" w:rsidR="00187885" w:rsidRPr="00481632" w:rsidRDefault="00187885" w:rsidP="00187885">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Lowers calcium influx, suppresses insulin secretion</w:t>
      </w:r>
    </w:p>
    <w:p w14:paraId="3F8B548E" w14:textId="77777777" w:rsidR="00187885" w:rsidRPr="00481632" w:rsidRDefault="00187885" w:rsidP="00187885">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Beta adrenergic activation on alpha cells: </w:t>
      </w:r>
    </w:p>
    <w:p w14:paraId="63350075" w14:textId="77777777" w:rsidR="00187885" w:rsidRPr="00481632" w:rsidRDefault="00187885" w:rsidP="00187885">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 xml:space="preserve">Boosts glucagon output, raising hepatic glucose production </w:t>
      </w:r>
    </w:p>
    <w:p w14:paraId="32BE80D5" w14:textId="035F7CF2" w:rsidR="001501EE" w:rsidRPr="00481632" w:rsidRDefault="001501EE" w:rsidP="00187885">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hyperglycemia must be distinguished from underlying diabetes, while long-term glucocorticoid therapy can precipitate new-onset diabetes.</w:t>
      </w:r>
    </w:p>
    <w:p w14:paraId="51613BED" w14:textId="0290A3F0"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In the liver, cortisol increases glycogen storage acutely but chronic excess leads to triglyceride accumulation and non-alcoholic fatty liver disease. </w:t>
      </w:r>
      <w:r w:rsidR="00187885" w:rsidRPr="00481632">
        <w:rPr>
          <w:rFonts w:ascii="Open Sans" w:hAnsi="Open Sans" w:cs="Open Sans"/>
          <w:color w:val="000000" w:themeColor="text1"/>
          <w:sz w:val="20"/>
          <w:szCs w:val="20"/>
        </w:rPr>
        <w:t xml:space="preserve">This enhances hepatic insulin resistance. </w:t>
      </w:r>
      <w:r w:rsidRPr="00481632">
        <w:rPr>
          <w:rFonts w:ascii="Open Sans" w:hAnsi="Open Sans" w:cs="Open Sans"/>
          <w:color w:val="000000" w:themeColor="text1"/>
          <w:sz w:val="20"/>
          <w:szCs w:val="20"/>
        </w:rPr>
        <w:t>Catecholamines stimulate glycogenolysis and sustained glucose output, while beta-3 activation increases ketogenesis. These effects necessitate monitoring glucose, lipid panels, and liver health during prolonged steroid exposure.</w:t>
      </w:r>
      <w:r w:rsidR="00187885" w:rsidRPr="00481632">
        <w:rPr>
          <w:rFonts w:ascii="Open Sans" w:hAnsi="Open Sans" w:cs="Open Sans"/>
          <w:color w:val="000000" w:themeColor="text1"/>
          <w:sz w:val="20"/>
          <w:szCs w:val="20"/>
        </w:rPr>
        <w:t xml:space="preserve"> Beta 2 activation stimulates rapid glycogenolysis and glucose release into the bloodstream. </w:t>
      </w:r>
    </w:p>
    <w:p w14:paraId="1B95A3DA" w14:textId="0F2A9B00" w:rsidR="00187885" w:rsidRPr="00481632" w:rsidRDefault="00187885" w:rsidP="00187885">
      <w:pPr>
        <w:pStyle w:val="NormalWeb"/>
        <w:numPr>
          <w:ilvl w:val="0"/>
          <w:numId w:val="3"/>
        </w:numPr>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Prolonged glucocorticoid therapy often manifests with fasting hyperglycemia, insulin resistance, and NAFLD </w:t>
      </w:r>
    </w:p>
    <w:p w14:paraId="1A44D70E"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Stress-induced hypercortisolism can mimic Cushing syndrome with weight gain, hypertension, and impaired glucose tolerance, but is typically reversible when stressors resolve. True Cushing disease is caused by pituitary or adrenal tumors.</w:t>
      </w:r>
    </w:p>
    <w:p w14:paraId="55363CB6" w14:textId="6526F24C" w:rsidR="00187885" w:rsidRPr="00481632" w:rsidRDefault="00187885"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Cushings: caused by exogenous or endogenous excess of , excess adrenocorticotropic hormone (ACTH), or adrenal or pituitary tumors leading to chronic cortisol overproduction by the adrenal glands. Sustained hypercortisolism results in characteristic clinical features such as central obesity, moon faces, proximal weakness, hypertension, glucose intolerance, osteoporosis, and increased infection risk. Diagnosis involves confirming elevated cortisol levels and identifying an ACTH secreting pituitary source, while management typically includes transsphenoidal pituitary surgery with medical therapy or radiation considered when surgery is unsuccessful. </w:t>
      </w:r>
    </w:p>
    <w:p w14:paraId="5DFAF366" w14:textId="7B52DBE3"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Adrenal insufficiency, particularly Addison disease, results from autoimmune destruction of the adrenal cortex, causing deficiencies in cortisol, aldosterone, and adrenal androgens with compensatory ACTH elevation. Stress can precipitate adrenal crisis. Cortisol deficiency impairs gluconeogenesis and vascular responsiveness</w:t>
      </w:r>
      <w:r w:rsidR="00187885" w:rsidRPr="00481632">
        <w:rPr>
          <w:rFonts w:ascii="Open Sans" w:hAnsi="Open Sans" w:cs="Open Sans"/>
          <w:color w:val="000000" w:themeColor="text1"/>
          <w:sz w:val="20"/>
          <w:szCs w:val="20"/>
        </w:rPr>
        <w:t xml:space="preserve"> to catecholamines</w:t>
      </w:r>
      <w:r w:rsidRPr="00481632">
        <w:rPr>
          <w:rFonts w:ascii="Open Sans" w:hAnsi="Open Sans" w:cs="Open Sans"/>
          <w:color w:val="000000" w:themeColor="text1"/>
          <w:sz w:val="20"/>
          <w:szCs w:val="20"/>
        </w:rPr>
        <w:t>, leading to hypoglycemia, hypotension, and dilutional hyponatremia, while aldosterone deficiency causes sodium wasting, hyperkalemia, volume depletion, and metabolic acidosis.</w:t>
      </w:r>
      <w:r w:rsidR="00187885" w:rsidRPr="00481632">
        <w:rPr>
          <w:rFonts w:ascii="Open Sans" w:hAnsi="Open Sans" w:cs="Open Sans"/>
          <w:color w:val="000000" w:themeColor="text1"/>
          <w:sz w:val="20"/>
          <w:szCs w:val="20"/>
        </w:rPr>
        <w:t xml:space="preserve"> Can lead to cortisol deficit and aldosterone loss. </w:t>
      </w:r>
    </w:p>
    <w:p w14:paraId="7F587C8C" w14:textId="4A1B585A"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is strongly linked to oxidative stress. Free radicals are molecules with unpaired electrons that damage lipids, proteins, and DNA. Oxidative stress reflects an imbalance between reactive oxygen and nitrogen species and antioxidant defenses. Chronic inflammation, hyperglycemia, and smoking increase oxidative stress, contributing to cellular senescence, cardiovascular disease, neurodegeneration, diabetes, and inflammatory disorders.</w:t>
      </w:r>
      <w:r w:rsidR="00530568" w:rsidRPr="00481632">
        <w:rPr>
          <w:rFonts w:ascii="Open Sans" w:hAnsi="Open Sans" w:cs="Open Sans"/>
          <w:color w:val="000000" w:themeColor="text1"/>
          <w:sz w:val="20"/>
          <w:szCs w:val="20"/>
        </w:rPr>
        <w:t xml:space="preserve"> Accumulated oxidative stress leads to cellular senescence, Alzheimer’s, and many other neurodegenerative diseases. </w:t>
      </w:r>
    </w:p>
    <w:p w14:paraId="00AF07AA" w14:textId="6F60EA8D"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Stress and sleep are bidirectionally linked. Stress impairs sleep initiation and maintenance through elevated cortisol and catecholamines, fragmenting slow-wave and REM sleep. Sleep deprivation elevates basal cortisol, amplifies ACTH responses to stress, increases sympathetic tone, and promotes inflammation. Accumulated sleep debt increases allostatic load and accelerates cellular aging</w:t>
      </w:r>
      <w:r w:rsidR="00530568" w:rsidRPr="00481632">
        <w:rPr>
          <w:rFonts w:ascii="Open Sans" w:hAnsi="Open Sans" w:cs="Open Sans"/>
          <w:color w:val="000000" w:themeColor="text1"/>
          <w:sz w:val="20"/>
          <w:szCs w:val="20"/>
        </w:rPr>
        <w:t xml:space="preserve"> </w:t>
      </w:r>
      <w:r w:rsidR="00530568" w:rsidRPr="00481632">
        <w:rPr>
          <w:rFonts w:ascii="Open Sans" w:hAnsi="Open Sans" w:cs="Open Sans"/>
          <w:color w:val="000000" w:themeColor="text1"/>
          <w:sz w:val="20"/>
          <w:szCs w:val="20"/>
        </w:rPr>
        <w:sym w:font="Wingdings" w:char="F0E0"/>
      </w:r>
      <w:r w:rsidR="00530568" w:rsidRPr="00481632">
        <w:rPr>
          <w:rFonts w:ascii="Open Sans" w:hAnsi="Open Sans" w:cs="Open Sans"/>
          <w:color w:val="000000" w:themeColor="text1"/>
          <w:sz w:val="20"/>
          <w:szCs w:val="20"/>
        </w:rPr>
        <w:t xml:space="preserve"> elevated inflammatory markers, accelerated cellular aging. </w:t>
      </w:r>
    </w:p>
    <w:p w14:paraId="55C5C186"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Post-traumatic stress disorder arises from maladaptive changes in neuroendocrine, immune, and neural circuits. Dysregulation of the HPA axis leads to low basal cortisol with increased glucocorticoid receptor sensitivity following prolonged stress. Persistent sympathetic activation shifts cytokine balance toward inflammation and alters neurotransmission and neuroplasticity. Key brain changes include reduced prefrontal cortical inhibition, amygdala hyperactivation, and hippocampal atrophy.</w:t>
      </w:r>
    </w:p>
    <w:p w14:paraId="1E9E1770" w14:textId="77777777" w:rsidR="001501EE" w:rsidRPr="00481632" w:rsidRDefault="001501EE" w:rsidP="001501E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Overall, stress is a modifiable risk factor with profound effects on metabolic health, immune regulation, cardiovascular disease, cellular aging, and mental health. Effective stress management, sleep hygiene, physical activity, diet, and psychosocial support can reduce disease risk and progression.</w:t>
      </w:r>
    </w:p>
    <w:p w14:paraId="1791DC11" w14:textId="77777777" w:rsidR="00216CA1" w:rsidRPr="00481632" w:rsidRDefault="00216CA1" w:rsidP="00216CA1">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Dr. Hans Selye was a Canadian biochemist from McGill University who in the 1930s was one of the first to study stress systematically. In his early work, Selye noticed that rats experienced a triad of changes when subjected to either cold, drugs, or surgery: hypertrophy of the adrenal glands, atrophy of the thymus, and gastric/duodenal ulcers. Selye later formulated his </w:t>
      </w:r>
      <w:r w:rsidRPr="00481632">
        <w:rPr>
          <w:rFonts w:ascii="Open Sans" w:hAnsi="Open Sans" w:cs="Open Sans"/>
          <w:i/>
          <w:iCs/>
          <w:color w:val="000000" w:themeColor="text1"/>
          <w:sz w:val="20"/>
          <w:szCs w:val="20"/>
        </w:rPr>
        <w:t>general adaptation syndrome</w:t>
      </w:r>
      <w:r w:rsidRPr="00481632">
        <w:rPr>
          <w:rFonts w:ascii="Open Sans" w:hAnsi="Open Sans" w:cs="Open Sans"/>
          <w:color w:val="000000" w:themeColor="text1"/>
          <w:sz w:val="20"/>
          <w:szCs w:val="20"/>
        </w:rPr>
        <w:t> that aimed to explain the effects of stress on body systems, codifying them into three stages: </w:t>
      </w:r>
      <w:r w:rsidRPr="00481632">
        <w:rPr>
          <w:rFonts w:ascii="Open Sans" w:hAnsi="Open Sans" w:cs="Open Sans"/>
          <w:i/>
          <w:iCs/>
          <w:color w:val="000000" w:themeColor="text1"/>
          <w:sz w:val="20"/>
          <w:szCs w:val="20"/>
        </w:rPr>
        <w:t>alarm</w:t>
      </w:r>
      <w:r w:rsidRPr="00481632">
        <w:rPr>
          <w:rFonts w:ascii="Open Sans" w:hAnsi="Open Sans" w:cs="Open Sans"/>
          <w:color w:val="000000" w:themeColor="text1"/>
          <w:sz w:val="20"/>
          <w:szCs w:val="20"/>
        </w:rPr>
        <w:t>, </w:t>
      </w:r>
      <w:r w:rsidRPr="00481632">
        <w:rPr>
          <w:rFonts w:ascii="Open Sans" w:hAnsi="Open Sans" w:cs="Open Sans"/>
          <w:i/>
          <w:iCs/>
          <w:color w:val="000000" w:themeColor="text1"/>
          <w:sz w:val="20"/>
          <w:szCs w:val="20"/>
        </w:rPr>
        <w:t>resistance</w:t>
      </w:r>
      <w:r w:rsidRPr="00481632">
        <w:rPr>
          <w:rFonts w:ascii="Open Sans" w:hAnsi="Open Sans" w:cs="Open Sans"/>
          <w:color w:val="000000" w:themeColor="text1"/>
          <w:sz w:val="20"/>
          <w:szCs w:val="20"/>
        </w:rPr>
        <w:t>, and </w:t>
      </w:r>
      <w:r w:rsidRPr="00481632">
        <w:rPr>
          <w:rFonts w:ascii="Open Sans" w:hAnsi="Open Sans" w:cs="Open Sans"/>
          <w:i/>
          <w:iCs/>
          <w:color w:val="000000" w:themeColor="text1"/>
          <w:sz w:val="20"/>
          <w:szCs w:val="20"/>
        </w:rPr>
        <w:t>exhaustion</w:t>
      </w:r>
      <w:r w:rsidRPr="00481632">
        <w:rPr>
          <w:rFonts w:ascii="Open Sans" w:hAnsi="Open Sans" w:cs="Open Sans"/>
          <w:color w:val="000000" w:themeColor="text1"/>
          <w:sz w:val="20"/>
          <w:szCs w:val="20"/>
        </w:rPr>
        <w:t>. He also coined the terms </w:t>
      </w:r>
      <w:r w:rsidRPr="00481632">
        <w:rPr>
          <w:rFonts w:ascii="Open Sans" w:hAnsi="Open Sans" w:cs="Open Sans"/>
          <w:i/>
          <w:iCs/>
          <w:color w:val="000000" w:themeColor="text1"/>
          <w:sz w:val="20"/>
          <w:szCs w:val="20"/>
        </w:rPr>
        <w:t>eustress</w:t>
      </w:r>
      <w:r w:rsidRPr="00481632">
        <w:rPr>
          <w:rFonts w:ascii="Open Sans" w:hAnsi="Open Sans" w:cs="Open Sans"/>
          <w:color w:val="000000" w:themeColor="text1"/>
          <w:sz w:val="20"/>
          <w:szCs w:val="20"/>
        </w:rPr>
        <w:t>and </w:t>
      </w:r>
      <w:r w:rsidRPr="00481632">
        <w:rPr>
          <w:rFonts w:ascii="Open Sans" w:hAnsi="Open Sans" w:cs="Open Sans"/>
          <w:i/>
          <w:iCs/>
          <w:color w:val="000000" w:themeColor="text1"/>
          <w:sz w:val="20"/>
          <w:szCs w:val="20"/>
        </w:rPr>
        <w:t>distress</w:t>
      </w:r>
      <w:r w:rsidRPr="00481632">
        <w:rPr>
          <w:rFonts w:ascii="Open Sans" w:hAnsi="Open Sans" w:cs="Open Sans"/>
          <w:color w:val="000000" w:themeColor="text1"/>
          <w:sz w:val="20"/>
          <w:szCs w:val="20"/>
        </w:rPr>
        <w:t> to differentiate between stress that is adaptive and stress that becomes harmful.</w:t>
      </w:r>
    </w:p>
    <w:p w14:paraId="51B446C6" w14:textId="77777777" w:rsidR="00216CA1" w:rsidRPr="00481632" w:rsidRDefault="00216CA1" w:rsidP="00216CA1">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The two stressors most frequently described are </w:t>
      </w:r>
      <w:r w:rsidRPr="00481632">
        <w:rPr>
          <w:rFonts w:ascii="Open Sans" w:hAnsi="Open Sans" w:cs="Open Sans"/>
          <w:i/>
          <w:iCs/>
          <w:color w:val="000000" w:themeColor="text1"/>
          <w:sz w:val="20"/>
          <w:szCs w:val="20"/>
        </w:rPr>
        <w:t>physiological</w:t>
      </w:r>
      <w:r w:rsidRPr="00481632">
        <w:rPr>
          <w:rFonts w:ascii="Open Sans" w:hAnsi="Open Sans" w:cs="Open Sans"/>
          <w:color w:val="000000" w:themeColor="text1"/>
          <w:sz w:val="20"/>
          <w:szCs w:val="20"/>
        </w:rPr>
        <w:t> and </w:t>
      </w:r>
      <w:r w:rsidRPr="00481632">
        <w:rPr>
          <w:rFonts w:ascii="Open Sans" w:hAnsi="Open Sans" w:cs="Open Sans"/>
          <w:i/>
          <w:iCs/>
          <w:color w:val="000000" w:themeColor="text1"/>
          <w:sz w:val="20"/>
          <w:szCs w:val="20"/>
        </w:rPr>
        <w:t>psychosocial</w:t>
      </w:r>
      <w:r w:rsidRPr="00481632">
        <w:rPr>
          <w:rFonts w:ascii="Open Sans" w:hAnsi="Open Sans" w:cs="Open Sans"/>
          <w:color w:val="000000" w:themeColor="text1"/>
          <w:sz w:val="20"/>
          <w:szCs w:val="20"/>
        </w:rPr>
        <w:t>stress. Physiological stress is broadly defined as unpleasant sensory and emotional experiences associated with tissue damage or bodily threat. Psychosocial stress is associated with negative social or achievement pressures. Various brain regions have been associated with both types of stress, including the prefrontal cortex, thalamus, hippocampus, amygdala, and the limbic system, although we do not discuss all of these in the current unit. It is worth noting, however, the two brain structures that are at the core of stress pathways: the </w:t>
      </w:r>
      <w:r w:rsidRPr="00481632">
        <w:rPr>
          <w:rFonts w:ascii="Open Sans" w:hAnsi="Open Sans" w:cs="Open Sans"/>
          <w:i/>
          <w:iCs/>
          <w:color w:val="000000" w:themeColor="text1"/>
          <w:sz w:val="20"/>
          <w:szCs w:val="20"/>
        </w:rPr>
        <w:t>locus coeruleus</w:t>
      </w:r>
      <w:r w:rsidRPr="00481632">
        <w:rPr>
          <w:rFonts w:ascii="Open Sans" w:hAnsi="Open Sans" w:cs="Open Sans"/>
          <w:color w:val="000000" w:themeColor="text1"/>
          <w:sz w:val="20"/>
          <w:szCs w:val="20"/>
        </w:rPr>
        <w:t> (LC) and the </w:t>
      </w:r>
      <w:r w:rsidRPr="00481632">
        <w:rPr>
          <w:rFonts w:ascii="Open Sans" w:hAnsi="Open Sans" w:cs="Open Sans"/>
          <w:i/>
          <w:iCs/>
          <w:color w:val="000000" w:themeColor="text1"/>
          <w:sz w:val="20"/>
          <w:szCs w:val="20"/>
        </w:rPr>
        <w:t>paraventricular nucleus</w:t>
      </w:r>
      <w:r w:rsidRPr="00481632">
        <w:rPr>
          <w:rFonts w:ascii="Open Sans" w:hAnsi="Open Sans" w:cs="Open Sans"/>
          <w:color w:val="000000" w:themeColor="text1"/>
          <w:sz w:val="20"/>
          <w:szCs w:val="20"/>
        </w:rPr>
        <w:t> (PVN) of the hypothalamus (Figure 3).</w:t>
      </w:r>
    </w:p>
    <w:p w14:paraId="0C0C0887" w14:textId="77777777" w:rsidR="00216CA1" w:rsidRPr="00481632" w:rsidRDefault="00216CA1" w:rsidP="00216CA1">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Figure 3:</w:t>
      </w:r>
    </w:p>
    <w:p w14:paraId="44AFDA6A" w14:textId="2531C46F" w:rsidR="00216CA1" w:rsidRPr="00481632" w:rsidRDefault="00216CA1" w:rsidP="00216CA1">
      <w:pPr>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fldChar w:fldCharType="begin"/>
      </w:r>
      <w:r w:rsidRPr="00481632">
        <w:rPr>
          <w:rFonts w:ascii="Open Sans" w:hAnsi="Open Sans" w:cs="Open Sans"/>
          <w:color w:val="000000" w:themeColor="text1"/>
          <w:sz w:val="20"/>
          <w:szCs w:val="20"/>
        </w:rPr>
        <w:instrText xml:space="preserve"> INCLUDEPICTURE "/Users/erikagodin/Library/Group Containers/UBF8T346G9.ms/WebArchiveCopyPasteTempFiles/com.microsoft.Word/Unit3_Pic1.jpeg?ou=30189" \* MERGEFORMATINET </w:instrText>
      </w:r>
      <w:r w:rsidRPr="00481632">
        <w:rPr>
          <w:rFonts w:ascii="Open Sans" w:hAnsi="Open Sans" w:cs="Open Sans"/>
          <w:color w:val="000000" w:themeColor="text1"/>
          <w:sz w:val="20"/>
          <w:szCs w:val="20"/>
        </w:rPr>
        <w:fldChar w:fldCharType="separate"/>
      </w:r>
      <w:r w:rsidRPr="00481632">
        <w:rPr>
          <w:rFonts w:ascii="Open Sans" w:hAnsi="Open Sans" w:cs="Open Sans"/>
          <w:noProof/>
          <w:color w:val="000000" w:themeColor="text1"/>
          <w:sz w:val="20"/>
          <w:szCs w:val="20"/>
        </w:rPr>
        <w:drawing>
          <wp:inline distT="0" distB="0" distL="0" distR="0" wp14:anchorId="1F799D3C" wp14:editId="1DE2E9D8">
            <wp:extent cx="5943600" cy="3342640"/>
            <wp:effectExtent l="0" t="0" r="0" b="0"/>
            <wp:docPr id="812022439" name="Picture 1" descr="Image representation of Neuroendocrine axes involved in the stress response (Descriptio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presentation of Neuroendocrine axes involved in the stress response (Description in the tex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481632">
        <w:rPr>
          <w:rFonts w:ascii="Open Sans" w:hAnsi="Open Sans" w:cs="Open Sans"/>
          <w:color w:val="000000" w:themeColor="text1"/>
          <w:sz w:val="20"/>
          <w:szCs w:val="20"/>
        </w:rPr>
        <w:fldChar w:fldCharType="end"/>
      </w:r>
      <w:r w:rsidRPr="00481632">
        <w:rPr>
          <w:rFonts w:ascii="Open Sans" w:hAnsi="Open Sans" w:cs="Open Sans"/>
          <w:color w:val="000000" w:themeColor="text1"/>
          <w:sz w:val="20"/>
          <w:szCs w:val="20"/>
        </w:rPr>
        <w:t>Note. Neuroendocrine axes involved in the stress response (©Dr. W. Diehl-Jones). ACTH = adrenocorticotropic hormone; LC = locus coeruleus; PVN = paraventricular nucleus</w:t>
      </w:r>
    </w:p>
    <w:p w14:paraId="295AF744" w14:textId="77777777" w:rsidR="00216CA1" w:rsidRPr="00481632" w:rsidRDefault="00216CA1" w:rsidP="00216CA1">
      <w:pPr>
        <w:numPr>
          <w:ilvl w:val="0"/>
          <w:numId w:val="4"/>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The PVN and LC together regulate the two major effector arms of the stress response: The hypothalamic-pituitary-adrenocortical axis, begins with the release of corticotropin releasing hormone, followed by pituitary secretion of adrenocorticotropic hormone (ACTH). This stimulates the release of cortisol and aldosterone from the adrenal cortex. As you know, cortisol is the major hormone classically associated with stress, and we shall discuss its global effects later in the unit.</w:t>
      </w:r>
    </w:p>
    <w:p w14:paraId="21CCAE9E" w14:textId="77777777" w:rsidR="00216CA1" w:rsidRPr="00481632" w:rsidRDefault="00216CA1" w:rsidP="00216CA1">
      <w:pPr>
        <w:numPr>
          <w:ilvl w:val="0"/>
          <w:numId w:val="4"/>
        </w:numPr>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The other pathway, the sympathetic adrenomedullary axis, stimulates the releases of two catecholamines, epinephrine and norepinephrine, from the adrenal medulla. Although these are not the only neuroendocrine factors that are important in the stress response, we restrict the scope of this brief overview to the aforementioned factors.</w:t>
      </w:r>
    </w:p>
    <w:p w14:paraId="44539EBE" w14:textId="77777777" w:rsidR="00216CA1" w:rsidRPr="00481632" w:rsidRDefault="00216CA1" w:rsidP="00216CA1">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It is not an overgeneralization to state that these two neuroendocrine axes have two conceptually different effects: Cortisol has longer-term effects on the body; whereas, catecholamines have relatively short-lived effects. In both cases, the impacts of cortisol and catecholamines are global. The psychological and physiological stress responses affect the body’s ability to maintain homeostasis, which becomes either causal factors of disease or mitigates the ability of the body to fight disease.</w:t>
      </w:r>
    </w:p>
    <w:p w14:paraId="56FDB377" w14:textId="77777777" w:rsidR="00216CA1" w:rsidRPr="00481632" w:rsidRDefault="00216CA1" w:rsidP="00216CA1">
      <w:pPr>
        <w:spacing w:after="100" w:after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Please utilize the learning resources listed above to complete the following PBL activities and Guiding Questions, before testing your knowledge via the Self-Test Questions at the end of this unit.</w:t>
      </w:r>
    </w:p>
    <w:p w14:paraId="3F0D6F3D"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Describe the Role of the Hypothalamic–Pituitary–Adrenal (HPA) Axis in the Physiological Stress Response</w:t>
      </w:r>
    </w:p>
    <w:p w14:paraId="01715A4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xml:space="preserve">The hypothalamic–pituitary–adrenal (HPA) axis is the central neuroendocrine system mediating the body’s response to stress. Stressors (physical, psychological, inflammatory, or metabolic) are </w:t>
      </w:r>
      <w:r w:rsidRPr="00481632">
        <w:rPr>
          <w:rFonts w:ascii="Open Sans" w:hAnsi="Open Sans" w:cs="Open Sans"/>
          <w:color w:val="000000" w:themeColor="text1"/>
          <w:sz w:val="20"/>
          <w:szCs w:val="20"/>
        </w:rPr>
        <w:lastRenderedPageBreak/>
        <w:t>integrated in the hypothalamus, particularly the paraventricular nucleus (PVN). In response, corticotropin-releasing hormone (CRH) and arginine vasopressin (AVP) are secreted into the hypophyseal portal circulation. CRH stimulates the anterior pituitary to release adrenocorticotropic hormone (ACTH), which then acts on the adrenal cortex (zona fasciculata) to stimulate cortisol secretion.</w:t>
      </w:r>
    </w:p>
    <w:p w14:paraId="74A1AEA2"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Cortisol mobilizes energy substrates, maintains vascular tone, modulates immune responses, and supports survival during stress. Negative feedback by cortisol inhibits CRH and ACTH release, preventing excessive activation. Dysregulation of this feedback loop underlies many stress-related diseases.</w:t>
      </w:r>
    </w:p>
    <w:p w14:paraId="79B57050"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577564EA">
          <v:rect id="_x0000_i1039" alt="" style="width:468pt;height:.05pt;mso-width-percent:0;mso-height-percent:0;mso-width-percent:0;mso-height-percent:0" o:hralign="center" o:hrstd="t" o:hr="t" fillcolor="#a0a0a0" stroked="f"/>
        </w:pict>
      </w:r>
    </w:p>
    <w:p w14:paraId="40A2B53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Discuss the Effects of Cortisol on Body Systems</w:t>
      </w:r>
    </w:p>
    <w:p w14:paraId="3D0E8DB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Cortisol is a glucocorticoid with widespread effects across multiple systems.</w:t>
      </w:r>
    </w:p>
    <w:p w14:paraId="7260838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Metabolic effects include increased hepatic gluconeogenesis, decreased peripheral glucose uptake, increased protein catabolism in muscle, and increased lipolysis with redistribution of fat to central depots. The net effect is increased plasma glucose and free fatty acids.</w:t>
      </w:r>
    </w:p>
    <w:p w14:paraId="7BA35D4F"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Cardiovascular effects include maintenance of vascular responsiveness to catecholamines. Cortisol deficiency leads to hypotension, while excess contributes to hypertension.</w:t>
      </w:r>
    </w:p>
    <w:p w14:paraId="453F9C9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Immune and inflammatory effects include suppression of pro-inflammatory cytokines (IL-1, IL-6, TNF-α), inhibition of lymphocyte proliferation, and reduced macrophage activity. Chronic excess increases infection risk and impairs wound healing.</w:t>
      </w:r>
    </w:p>
    <w:p w14:paraId="3467B85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Musculoskeletal effects include inhibition of osteoblast activity, increased osteoclast-mediated bone resorption, muscle wasting, and increased fracture risk.</w:t>
      </w:r>
    </w:p>
    <w:p w14:paraId="0A1850E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Central nervous system effects include modulation of mood, cognition, memory consolidation, and alertness. Excess cortisol is associated with anxiety, depression, and cognitive impairment.</w:t>
      </w:r>
    </w:p>
    <w:p w14:paraId="61E57414"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4DAD3974">
          <v:rect id="_x0000_i1038" alt="" style="width:468pt;height:.05pt;mso-width-percent:0;mso-height-percent:0;mso-width-percent:0;mso-height-percent:0" o:hralign="center" o:hrstd="t" o:hr="t" fillcolor="#a0a0a0" stroked="f"/>
        </w:pict>
      </w:r>
    </w:p>
    <w:p w14:paraId="3AA31741"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Differentiate the Short- vs Long-Term Consequences of Stress on Homeostasis</w:t>
      </w:r>
    </w:p>
    <w:p w14:paraId="1DBFF95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Acute (Short-Term) Stress</w:t>
      </w:r>
      <w:r w:rsidRPr="00481632">
        <w:rPr>
          <w:rFonts w:ascii="Open Sans" w:hAnsi="Open Sans" w:cs="Open Sans"/>
          <w:color w:val="000000" w:themeColor="text1"/>
          <w:sz w:val="20"/>
          <w:szCs w:val="20"/>
        </w:rPr>
        <w:br/>
        <w:t>Acute stress activates the sympathetic nervous system and HPA axis, producing adaptive responses. These include increased heart rate, blood pressure, glucose availability, alertness, and immune cell redistribution. Short-term stress is generally protective and enhances survival, performance, and immune readiness.</w:t>
      </w:r>
    </w:p>
    <w:p w14:paraId="68CD91E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Chronic (Long-Term) Stress</w:t>
      </w:r>
      <w:r w:rsidRPr="00481632">
        <w:rPr>
          <w:rFonts w:ascii="Open Sans" w:hAnsi="Open Sans" w:cs="Open Sans"/>
          <w:color w:val="000000" w:themeColor="text1"/>
          <w:sz w:val="20"/>
          <w:szCs w:val="20"/>
        </w:rPr>
        <w:br/>
        <w:t xml:space="preserve">Chronic stress results from sustained HPA axis activation and prolonged cortisol exposure. This leads to allostatic load, defined as cumulative physiological wear and tear. Consequences include </w:t>
      </w:r>
      <w:r w:rsidRPr="00481632">
        <w:rPr>
          <w:rFonts w:ascii="Open Sans" w:hAnsi="Open Sans" w:cs="Open Sans"/>
          <w:color w:val="000000" w:themeColor="text1"/>
          <w:sz w:val="20"/>
          <w:szCs w:val="20"/>
        </w:rPr>
        <w:lastRenderedPageBreak/>
        <w:t>insulin resistance, visceral adiposity, immune suppression, hypertension, dyslipidemia, bone loss, muscle wasting, and impaired cognition. Chronic stress disrupts circadian rhythms, sleep, and feedback regulation, pushing systems beyond adaptive capacity into pathology.</w:t>
      </w:r>
    </w:p>
    <w:p w14:paraId="31639BE5"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0981E5D2">
          <v:rect id="_x0000_i1037" alt="" style="width:468pt;height:.05pt;mso-width-percent:0;mso-height-percent:0;mso-width-percent:0;mso-height-percent:0" o:hralign="center" o:hrstd="t" o:hr="t" fillcolor="#a0a0a0" stroked="f"/>
        </w:pict>
      </w:r>
    </w:p>
    <w:p w14:paraId="55606A8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Describe the Association Between Stress and Metabolic Syndromes, Obesity, Cancer, and Cardiovascular Disease</w:t>
      </w:r>
    </w:p>
    <w:p w14:paraId="6EE3515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Metabolic Syndrome and Obesity</w:t>
      </w:r>
      <w:r w:rsidRPr="00481632">
        <w:rPr>
          <w:rFonts w:ascii="Open Sans" w:hAnsi="Open Sans" w:cs="Open Sans"/>
          <w:color w:val="000000" w:themeColor="text1"/>
          <w:sz w:val="20"/>
          <w:szCs w:val="20"/>
        </w:rPr>
        <w:br/>
        <w:t>Chronic cortisol exposure promotes central (visceral) fat accumulation, insulin resistance, hyperglycemia, and dyslipidemia. Cortisol increases appetite and preferentially drives fat storage in the abdomen, where adipose tissue expresses high levels of glucocorticoid receptors. Stress-related behaviors (poor sleep, reduced activity, emotional eating) further compound metabolic risk.</w:t>
      </w:r>
    </w:p>
    <w:p w14:paraId="21B4A5C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Cardiovascular Disease</w:t>
      </w:r>
      <w:r w:rsidRPr="00481632">
        <w:rPr>
          <w:rFonts w:ascii="Open Sans" w:hAnsi="Open Sans" w:cs="Open Sans"/>
          <w:color w:val="000000" w:themeColor="text1"/>
          <w:sz w:val="20"/>
          <w:szCs w:val="20"/>
        </w:rPr>
        <w:br/>
        <w:t>Stress contributes to hypertension, endothelial dysfunction, increased sympathetic tone, inflammation, and pro-thrombotic states. Chronic cortisol and catecholamine exposure accelerate atherosclerosis, increase myocardial oxygen demand, and raise the risk of arrhythmias, myocardial infarction, and stroke.</w:t>
      </w:r>
    </w:p>
    <w:p w14:paraId="2A4903C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Cancer</w:t>
      </w:r>
      <w:r w:rsidRPr="00481632">
        <w:rPr>
          <w:rFonts w:ascii="Open Sans" w:hAnsi="Open Sans" w:cs="Open Sans"/>
          <w:color w:val="000000" w:themeColor="text1"/>
          <w:sz w:val="20"/>
          <w:szCs w:val="20"/>
        </w:rPr>
        <w:br/>
        <w:t>Stress-related immunosuppression reduces immune surveillance against malignant cells. Cortisol and sympathetic signaling can promote tumor growth, angiogenesis, and metastasis by altering cytokine profiles, increasing oxidative stress, and impairing DNA repair mechanisms. While stress does not directly cause cancer, it may influence progression and outcomes.</w:t>
      </w:r>
    </w:p>
    <w:p w14:paraId="4E2301D9"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575A5220">
          <v:rect id="_x0000_i1036" alt="" style="width:468pt;height:.05pt;mso-width-percent:0;mso-height-percent:0;mso-width-percent:0;mso-height-percent:0" o:hralign="center" o:hrstd="t" o:hr="t" fillcolor="#a0a0a0" stroked="f"/>
        </w:pict>
      </w:r>
    </w:p>
    <w:p w14:paraId="300AB4C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Discuss the Pathophysiology, Treatment, and Biomarkers of PTSD</w:t>
      </w:r>
    </w:p>
    <w:p w14:paraId="25C6130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Pathophysiology of PTSD</w:t>
      </w:r>
      <w:r w:rsidRPr="00481632">
        <w:rPr>
          <w:rFonts w:ascii="Open Sans" w:hAnsi="Open Sans" w:cs="Open Sans"/>
          <w:color w:val="000000" w:themeColor="text1"/>
          <w:sz w:val="20"/>
          <w:szCs w:val="20"/>
        </w:rPr>
        <w:br/>
        <w:t>Post-traumatic stress disorder (PTSD) is a stress-related psychiatric condition resulting from exposure to traumatic events. It is characterized by dysregulation of the HPA axis, autonomic nervous system, and limbic circuitry. Unlike chronic stress states with elevated cortisol, PTSD is often associated with paradoxically low baseline cortisol and exaggerated negative feedback sensitivity.</w:t>
      </w:r>
    </w:p>
    <w:p w14:paraId="3AD5D4F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Neurobiological changes include hyperactivity of the amygdala (fear processing), reduced inhibitory control from the prefrontal cortex, and hippocampal volume reduction affecting memory integration. Increased CRH signaling and persistent sympathetic activation contribute to hyperarousal and re-experiencing symptoms.</w:t>
      </w:r>
    </w:p>
    <w:p w14:paraId="3858734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Features</w:t>
      </w:r>
      <w:r w:rsidRPr="00481632">
        <w:rPr>
          <w:rFonts w:ascii="Open Sans" w:hAnsi="Open Sans" w:cs="Open Sans"/>
          <w:color w:val="000000" w:themeColor="text1"/>
          <w:sz w:val="20"/>
          <w:szCs w:val="20"/>
        </w:rPr>
        <w:br/>
        <w:t>Core symptom clusters include intrusive memories or flashbacks, avoidance behaviors, negative alterations in mood and cognition, and hyperarousal (insomnia, irritability, exaggerated startle response).</w:t>
      </w:r>
    </w:p>
    <w:p w14:paraId="344C542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Treatment</w:t>
      </w:r>
      <w:r w:rsidRPr="00481632">
        <w:rPr>
          <w:rFonts w:ascii="Open Sans" w:hAnsi="Open Sans" w:cs="Open Sans"/>
          <w:color w:val="000000" w:themeColor="text1"/>
          <w:sz w:val="20"/>
          <w:szCs w:val="20"/>
        </w:rPr>
        <w:br/>
        <w:t>First-line treatment includes trauma-focused psychotherapies such as cognitive processing therapy and prolonged exposure therapy. Pharmacologic treatment commonly involves SSRIs or SNRIs. Prazosin may be used for trauma-related nightmares. Long-term benzodiazepine use is discouraged due to lack of efficacy and dependence risk.</w:t>
      </w:r>
    </w:p>
    <w:p w14:paraId="6F45F7D8"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Biomarkers (Clinical and Research Context)</w:t>
      </w:r>
      <w:r w:rsidRPr="00481632">
        <w:rPr>
          <w:rFonts w:ascii="Open Sans" w:hAnsi="Open Sans" w:cs="Open Sans"/>
          <w:color w:val="000000" w:themeColor="text1"/>
          <w:sz w:val="20"/>
          <w:szCs w:val="20"/>
        </w:rPr>
        <w:br/>
        <w:t>No single diagnostic biomarker exists, but commonly studied markers include altered cortisol patterns, elevated CRH, increased catecholamines, inflammatory markers (IL-6, CRP), and neuroimaging findings such as reduced hippocampal volume. Biomarkers are currently adjunctive rather than diagnostic.</w:t>
      </w:r>
    </w:p>
    <w:p w14:paraId="36A1218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Central vs Peripheral Nervous System Localization (Very High Yield)</w:t>
      </w:r>
    </w:p>
    <w:p w14:paraId="5E9015A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Central nervous system (CNS) lesions involve the brain or spinal cord and typically present with weakness, spasticity, hyperreflexia, clonus, and an upgoing plantar reflex (Babinski sign). Sensory loss often follows a dermatomal or tract pattern, and bowel or bladder involvement may be present.</w:t>
      </w:r>
    </w:p>
    <w:p w14:paraId="589A964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Peripheral nervous system (PNS) lesions involve nerve roots, plexuses, peripheral nerves, neuromuscular junction, or muscle. Findings include flaccid weakness, hyporeflexia or areflexia, muscle atrophy, fasciculations, and sensory loss in a peripheral nerve or stocking-glove pattern.</w:t>
      </w:r>
    </w:p>
    <w:p w14:paraId="3D851FD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Key exam pearl: hyperreflexia = CNS; hyporeflexia = PNS.</w:t>
      </w:r>
    </w:p>
    <w:p w14:paraId="3723CF27"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2F776C48">
          <v:rect id="_x0000_i1035" alt="" style="width:468pt;height:.05pt;mso-width-percent:0;mso-height-percent:0;mso-width-percent:0;mso-height-percent:0" o:hralign="center" o:hrstd="t" o:hr="t" fillcolor="#a0a0a0" stroked="f"/>
        </w:pict>
      </w:r>
    </w:p>
    <w:p w14:paraId="73CEE6A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Headache Disorders (Primary Care Core Content)</w:t>
      </w:r>
    </w:p>
    <w:p w14:paraId="63738C8D"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Migraine</w:t>
      </w:r>
      <w:r w:rsidRPr="00481632">
        <w:rPr>
          <w:rFonts w:ascii="Open Sans" w:hAnsi="Open Sans" w:cs="Open Sans"/>
          <w:color w:val="000000" w:themeColor="text1"/>
          <w:sz w:val="20"/>
          <w:szCs w:val="20"/>
        </w:rPr>
        <w:br/>
        <w:t>Migraine is a neurovascular disorder involving trigeminovascular activation, CGRP release, and cortical spreading depression. It presents with unilateral, pulsating headache, photophobia, phonophobia, nausea, and may include aura.</w:t>
      </w:r>
    </w:p>
    <w:p w14:paraId="62E3EF0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acute therapy (NSAIDs, triptans) and prevention (beta-blockers, topiramate, CGRP inhibitors). Red flag: new migraine with focal neuro deficits requires imaging.</w:t>
      </w:r>
    </w:p>
    <w:p w14:paraId="5D56291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Tension-Type Headache</w:t>
      </w:r>
      <w:r w:rsidRPr="00481632">
        <w:rPr>
          <w:rFonts w:ascii="Open Sans" w:hAnsi="Open Sans" w:cs="Open Sans"/>
          <w:color w:val="000000" w:themeColor="text1"/>
          <w:sz w:val="20"/>
          <w:szCs w:val="20"/>
        </w:rPr>
        <w:br/>
        <w:t>Characterized by bilateral, pressure-like pain without nausea or neurologic symptoms. Pathophysiology involves peripheral muscle tension and central pain sensitization.</w:t>
      </w:r>
    </w:p>
    <w:p w14:paraId="4D73957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is NSAIDs, acetaminophen, stress reduction, and posture correction.</w:t>
      </w:r>
    </w:p>
    <w:p w14:paraId="66392FC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Cluster Headache</w:t>
      </w:r>
      <w:r w:rsidRPr="00481632">
        <w:rPr>
          <w:rFonts w:ascii="Open Sans" w:hAnsi="Open Sans" w:cs="Open Sans"/>
          <w:color w:val="000000" w:themeColor="text1"/>
          <w:sz w:val="20"/>
          <w:szCs w:val="20"/>
        </w:rPr>
        <w:br/>
        <w:t>A trigeminal autonomic cephalalgia causing severe unilateral orbital pain with autonomic symptoms (tearing, rhinorrhea, ptosis). Treated acutely with high-flow oxygen and triptans.</w:t>
      </w:r>
    </w:p>
    <w:p w14:paraId="3AEB88D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Exam pearl: severe pain + autonomic symptoms = cluster.</w:t>
      </w:r>
    </w:p>
    <w:p w14:paraId="78ED70E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Red Flags for Secondary Headache</w:t>
      </w:r>
      <w:r w:rsidRPr="00481632">
        <w:rPr>
          <w:rFonts w:ascii="Open Sans" w:hAnsi="Open Sans" w:cs="Open Sans"/>
          <w:color w:val="000000" w:themeColor="text1"/>
          <w:sz w:val="20"/>
          <w:szCs w:val="20"/>
        </w:rPr>
        <w:br/>
        <w:t>Sudden onset (“thunderclap”), fever, neck stiffness, altered mental status, focal deficits, papilledema, headache after trauma, new headache in patients &gt;50 years, or immunocompromised status.</w:t>
      </w:r>
    </w:p>
    <w:p w14:paraId="48103A3C"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1381DF40">
          <v:rect id="_x0000_i1034" alt="" style="width:468pt;height:.05pt;mso-width-percent:0;mso-height-percent:0;mso-width-percent:0;mso-height-percent:0" o:hralign="center" o:hrstd="t" o:hr="t" fillcolor="#a0a0a0" stroked="f"/>
        </w:pict>
      </w:r>
    </w:p>
    <w:p w14:paraId="3196E93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Stroke and TIA (Very High Yield)</w:t>
      </w:r>
    </w:p>
    <w:p w14:paraId="057CA4A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Ischemic Stroke</w:t>
      </w:r>
      <w:r w:rsidRPr="00481632">
        <w:rPr>
          <w:rFonts w:ascii="Open Sans" w:hAnsi="Open Sans" w:cs="Open Sans"/>
          <w:color w:val="000000" w:themeColor="text1"/>
          <w:sz w:val="20"/>
          <w:szCs w:val="20"/>
        </w:rPr>
        <w:br/>
        <w:t>Caused by thrombotic or embolic occlusion. Common risk factors include hypertension, diabetes, atrial fibrillation, smoking, and dyslipidemia.</w:t>
      </w:r>
    </w:p>
    <w:p w14:paraId="19C5D98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localization matters:</w:t>
      </w:r>
      <w:r w:rsidRPr="00481632">
        <w:rPr>
          <w:rFonts w:ascii="Open Sans" w:hAnsi="Open Sans" w:cs="Open Sans"/>
          <w:color w:val="000000" w:themeColor="text1"/>
          <w:sz w:val="20"/>
          <w:szCs w:val="20"/>
        </w:rPr>
        <w:br/>
        <w:t xml:space="preserve">• MCA stroke </w:t>
      </w:r>
      <w:r w:rsidRPr="00481632">
        <w:rPr>
          <w:rFonts w:ascii="Arial" w:hAnsi="Arial" w:cs="Arial"/>
          <w:color w:val="000000" w:themeColor="text1"/>
          <w:sz w:val="20"/>
          <w:szCs w:val="20"/>
        </w:rPr>
        <w:t>→</w:t>
      </w:r>
      <w:r w:rsidRPr="00481632">
        <w:rPr>
          <w:rFonts w:ascii="Open Sans" w:hAnsi="Open Sans" w:cs="Open Sans"/>
          <w:color w:val="000000" w:themeColor="text1"/>
          <w:sz w:val="20"/>
          <w:szCs w:val="20"/>
        </w:rPr>
        <w:t xml:space="preserve"> face/arm weakness, aphasia (dominant hemisphere), neglect (non-dominant)</w:t>
      </w:r>
      <w:r w:rsidRPr="00481632">
        <w:rPr>
          <w:rFonts w:ascii="Open Sans" w:hAnsi="Open Sans" w:cs="Open Sans"/>
          <w:color w:val="000000" w:themeColor="text1"/>
          <w:sz w:val="20"/>
          <w:szCs w:val="20"/>
        </w:rPr>
        <w:br/>
        <w:t xml:space="preserve">• ACA stroke </w:t>
      </w:r>
      <w:r w:rsidRPr="00481632">
        <w:rPr>
          <w:rFonts w:ascii="Arial" w:hAnsi="Arial" w:cs="Arial"/>
          <w:color w:val="000000" w:themeColor="text1"/>
          <w:sz w:val="20"/>
          <w:szCs w:val="20"/>
        </w:rPr>
        <w:t>→</w:t>
      </w:r>
      <w:r w:rsidRPr="00481632">
        <w:rPr>
          <w:rFonts w:ascii="Open Sans" w:hAnsi="Open Sans" w:cs="Open Sans"/>
          <w:color w:val="000000" w:themeColor="text1"/>
          <w:sz w:val="20"/>
          <w:szCs w:val="20"/>
        </w:rPr>
        <w:t xml:space="preserve"> leg weakness</w:t>
      </w:r>
      <w:r w:rsidRPr="00481632">
        <w:rPr>
          <w:rFonts w:ascii="Open Sans" w:hAnsi="Open Sans" w:cs="Open Sans"/>
          <w:color w:val="000000" w:themeColor="text1"/>
          <w:sz w:val="20"/>
          <w:szCs w:val="20"/>
        </w:rPr>
        <w:br/>
        <w:t xml:space="preserve">• PCA stroke </w:t>
      </w:r>
      <w:r w:rsidRPr="00481632">
        <w:rPr>
          <w:rFonts w:ascii="Arial" w:hAnsi="Arial" w:cs="Arial"/>
          <w:color w:val="000000" w:themeColor="text1"/>
          <w:sz w:val="20"/>
          <w:szCs w:val="20"/>
        </w:rPr>
        <w:t>→</w:t>
      </w:r>
      <w:r w:rsidRPr="00481632">
        <w:rPr>
          <w:rFonts w:ascii="Open Sans" w:hAnsi="Open Sans" w:cs="Open Sans"/>
          <w:color w:val="000000" w:themeColor="text1"/>
          <w:sz w:val="20"/>
          <w:szCs w:val="20"/>
        </w:rPr>
        <w:t xml:space="preserve"> visual field deficits</w:t>
      </w:r>
    </w:p>
    <w:p w14:paraId="56364291"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TIA</w:t>
      </w:r>
      <w:r w:rsidRPr="00481632">
        <w:rPr>
          <w:rFonts w:ascii="Open Sans" w:hAnsi="Open Sans" w:cs="Open Sans"/>
          <w:color w:val="000000" w:themeColor="text1"/>
          <w:sz w:val="20"/>
          <w:szCs w:val="20"/>
        </w:rPr>
        <w:br/>
        <w:t>Transient neurologic deficit without infarction. It is a medical emergency due to high short-term stroke risk.</w:t>
      </w:r>
    </w:p>
    <w:p w14:paraId="7AA4958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Primary care role: urgent referral, antiplatelet therapy, risk factor modification.</w:t>
      </w:r>
    </w:p>
    <w:p w14:paraId="170A637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Hemorrhagic Stroke</w:t>
      </w:r>
      <w:r w:rsidRPr="00481632">
        <w:rPr>
          <w:rFonts w:ascii="Open Sans" w:hAnsi="Open Sans" w:cs="Open Sans"/>
          <w:color w:val="000000" w:themeColor="text1"/>
          <w:sz w:val="20"/>
          <w:szCs w:val="20"/>
        </w:rPr>
        <w:br/>
        <w:t>Caused by vessel rupture, often due to hypertension or aneurysm. Presents with sudden severe headache, vomiting, decreased consciousness.</w:t>
      </w:r>
    </w:p>
    <w:p w14:paraId="0496C83E"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785E4C99">
          <v:rect id="_x0000_i1033" alt="" style="width:468pt;height:.05pt;mso-width-percent:0;mso-height-percent:0;mso-width-percent:0;mso-height-percent:0" o:hralign="center" o:hrstd="t" o:hr="t" fillcolor="#a0a0a0" stroked="f"/>
        </w:pict>
      </w:r>
    </w:p>
    <w:p w14:paraId="278C973D"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Seizure Disorders</w:t>
      </w:r>
    </w:p>
    <w:p w14:paraId="5792D926"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Seizures result from abnormal, excessive neuronal firing.</w:t>
      </w:r>
    </w:p>
    <w:p w14:paraId="37A1666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Generalized Seizures</w:t>
      </w:r>
      <w:r w:rsidRPr="00481632">
        <w:rPr>
          <w:rFonts w:ascii="Open Sans" w:hAnsi="Open Sans" w:cs="Open Sans"/>
          <w:color w:val="000000" w:themeColor="text1"/>
          <w:sz w:val="20"/>
          <w:szCs w:val="20"/>
        </w:rPr>
        <w:br/>
        <w:t>Involve both hemispheres. Include tonic-clonic, absence, and myoclonic seizures.</w:t>
      </w:r>
    </w:p>
    <w:p w14:paraId="45E2C1A8"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Focal Seizures</w:t>
      </w:r>
      <w:r w:rsidRPr="00481632">
        <w:rPr>
          <w:rFonts w:ascii="Open Sans" w:hAnsi="Open Sans" w:cs="Open Sans"/>
          <w:color w:val="000000" w:themeColor="text1"/>
          <w:sz w:val="20"/>
          <w:szCs w:val="20"/>
        </w:rPr>
        <w:br/>
        <w:t>Originate in one hemisphere. May be aware or impaired awareness. Symptoms reflect cortical origin.</w:t>
      </w:r>
    </w:p>
    <w:p w14:paraId="272C1902"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Exam pearl: post-ictal confusion suggests seizure; immediate recovery suggests syncope.</w:t>
      </w:r>
    </w:p>
    <w:p w14:paraId="61C8266F"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Status Epilepticus</w:t>
      </w:r>
      <w:r w:rsidRPr="00481632">
        <w:rPr>
          <w:rFonts w:ascii="Open Sans" w:hAnsi="Open Sans" w:cs="Open Sans"/>
          <w:color w:val="000000" w:themeColor="text1"/>
          <w:sz w:val="20"/>
          <w:szCs w:val="20"/>
        </w:rPr>
        <w:br/>
        <w:t>Seizure lasting &gt;5 minutes or recurrent without recovery. Requires emergency management with benzodiazepines.</w:t>
      </w:r>
    </w:p>
    <w:p w14:paraId="56775FD1"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54AD8C2E">
          <v:rect id="_x0000_i1032" alt="" style="width:468pt;height:.05pt;mso-width-percent:0;mso-height-percent:0;mso-width-percent:0;mso-height-percent:0" o:hralign="center" o:hrstd="t" o:hr="t" fillcolor="#a0a0a0" stroked="f"/>
        </w:pict>
      </w:r>
    </w:p>
    <w:p w14:paraId="3CA3B98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Syncope vs Seizure vs TIA (Classic Exam Comparison)</w:t>
      </w:r>
    </w:p>
    <w:p w14:paraId="7012544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Syncope</w:t>
      </w:r>
      <w:r w:rsidRPr="00481632">
        <w:rPr>
          <w:rFonts w:ascii="Open Sans" w:hAnsi="Open Sans" w:cs="Open Sans"/>
          <w:color w:val="000000" w:themeColor="text1"/>
          <w:sz w:val="20"/>
          <w:szCs w:val="20"/>
        </w:rPr>
        <w:br/>
        <w:t>Caused by transient cerebral hypoperfusion. Often preceded by lightheadedness, pallor, diaphoresis. Rapid recovery, no post-ictal confusion.</w:t>
      </w:r>
    </w:p>
    <w:p w14:paraId="0A370906"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Seizure</w:t>
      </w:r>
      <w:r w:rsidRPr="00481632">
        <w:rPr>
          <w:rFonts w:ascii="Open Sans" w:hAnsi="Open Sans" w:cs="Open Sans"/>
          <w:color w:val="000000" w:themeColor="text1"/>
          <w:sz w:val="20"/>
          <w:szCs w:val="20"/>
        </w:rPr>
        <w:br/>
        <w:t>Aura, tonic-clonic movements, tongue biting (lateral), incontinence, post-ictal confusion.</w:t>
      </w:r>
    </w:p>
    <w:p w14:paraId="7C61E2B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TIA</w:t>
      </w:r>
      <w:r w:rsidRPr="00481632">
        <w:rPr>
          <w:rFonts w:ascii="Open Sans" w:hAnsi="Open Sans" w:cs="Open Sans"/>
          <w:color w:val="000000" w:themeColor="text1"/>
          <w:sz w:val="20"/>
          <w:szCs w:val="20"/>
        </w:rPr>
        <w:br/>
        <w:t>Focal neurologic deficits without loss of consciousness.</w:t>
      </w:r>
    </w:p>
    <w:p w14:paraId="5242DDB8"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20E7B1A1">
          <v:rect id="_x0000_i1031" alt="" style="width:468pt;height:.05pt;mso-width-percent:0;mso-height-percent:0;mso-width-percent:0;mso-height-percent:0" o:hralign="center" o:hrstd="t" o:hr="t" fillcolor="#a0a0a0" stroked="f"/>
        </w:pict>
      </w:r>
    </w:p>
    <w:p w14:paraId="6A40BCE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Dizziness and Vertigo</w:t>
      </w:r>
    </w:p>
    <w:p w14:paraId="509ABFD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Peripheral Vertigo</w:t>
      </w:r>
      <w:r w:rsidRPr="00481632">
        <w:rPr>
          <w:rFonts w:ascii="Open Sans" w:hAnsi="Open Sans" w:cs="Open Sans"/>
          <w:color w:val="000000" w:themeColor="text1"/>
          <w:sz w:val="20"/>
          <w:szCs w:val="20"/>
        </w:rPr>
        <w:br/>
        <w:t>Includes benign paroxysmal positional vertigo (BPPV), vestibular neuritis, and Ménière disease. Characterized by intense vertigo, nausea, horizontal nystagmus, and positional triggers.</w:t>
      </w:r>
    </w:p>
    <w:p w14:paraId="5BBE1BC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Central Vertigo</w:t>
      </w:r>
      <w:r w:rsidRPr="00481632">
        <w:rPr>
          <w:rFonts w:ascii="Open Sans" w:hAnsi="Open Sans" w:cs="Open Sans"/>
          <w:color w:val="000000" w:themeColor="text1"/>
          <w:sz w:val="20"/>
          <w:szCs w:val="20"/>
        </w:rPr>
        <w:br/>
        <w:t>Caused by brainstem or cerebellar pathology. Red flags include vertical nystagmus, ataxia, diplopia, dysarthria.</w:t>
      </w:r>
    </w:p>
    <w:p w14:paraId="273C937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Exam pearl: BPPV causes brief vertigo with head movement.</w:t>
      </w:r>
    </w:p>
    <w:p w14:paraId="59F2CEFE"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73963D0F">
          <v:rect id="_x0000_i1030" alt="" style="width:468pt;height:.05pt;mso-width-percent:0;mso-height-percent:0;mso-width-percent:0;mso-height-percent:0" o:hralign="center" o:hrstd="t" o:hr="t" fillcolor="#a0a0a0" stroked="f"/>
        </w:pict>
      </w:r>
    </w:p>
    <w:p w14:paraId="52FBC30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Neuropathies</w:t>
      </w:r>
    </w:p>
    <w:p w14:paraId="1F76052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Peripheral Neuropathy</w:t>
      </w:r>
      <w:r w:rsidRPr="00481632">
        <w:rPr>
          <w:rFonts w:ascii="Open Sans" w:hAnsi="Open Sans" w:cs="Open Sans"/>
          <w:color w:val="000000" w:themeColor="text1"/>
          <w:sz w:val="20"/>
          <w:szCs w:val="20"/>
        </w:rPr>
        <w:br/>
        <w:t>Often presents as symmetric distal sensory loss (“stocking-glove”). Common causes include diabetes, alcohol, B12 deficiency, hypothyroidism, chemotherapy.</w:t>
      </w:r>
    </w:p>
    <w:p w14:paraId="0DB0EE62"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Carpal Tunnel Syndrome</w:t>
      </w:r>
      <w:r w:rsidRPr="00481632">
        <w:rPr>
          <w:rFonts w:ascii="Open Sans" w:hAnsi="Open Sans" w:cs="Open Sans"/>
          <w:color w:val="000000" w:themeColor="text1"/>
          <w:sz w:val="20"/>
          <w:szCs w:val="20"/>
        </w:rPr>
        <w:br/>
        <w:t>Median nerve compression causes numbness in thumb, index, middle finger, and radial half of ring finger. Night symptoms common.</w:t>
      </w:r>
    </w:p>
    <w:p w14:paraId="57B5DC1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Radiculopathy</w:t>
      </w:r>
      <w:r w:rsidRPr="00481632">
        <w:rPr>
          <w:rFonts w:ascii="Open Sans" w:hAnsi="Open Sans" w:cs="Open Sans"/>
          <w:color w:val="000000" w:themeColor="text1"/>
          <w:sz w:val="20"/>
          <w:szCs w:val="20"/>
        </w:rPr>
        <w:br/>
        <w:t>Root compression causes dermatomal pain, weakness, and reflex loss. Cervical = arm symptoms; lumbar = leg symptoms.</w:t>
      </w:r>
    </w:p>
    <w:p w14:paraId="76C8A0C3"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65B164E7">
          <v:rect id="_x0000_i1029" alt="" style="width:468pt;height:.05pt;mso-width-percent:0;mso-height-percent:0;mso-width-percent:0;mso-height-percent:0" o:hralign="center" o:hrstd="t" o:hr="t" fillcolor="#a0a0a0" stroked="f"/>
        </w:pict>
      </w:r>
    </w:p>
    <w:p w14:paraId="09CC4D3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Movement Disorders</w:t>
      </w:r>
    </w:p>
    <w:p w14:paraId="7DBAA12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Parkinson Disease</w:t>
      </w:r>
      <w:r w:rsidRPr="00481632">
        <w:rPr>
          <w:rFonts w:ascii="Open Sans" w:hAnsi="Open Sans" w:cs="Open Sans"/>
          <w:color w:val="000000" w:themeColor="text1"/>
          <w:sz w:val="20"/>
          <w:szCs w:val="20"/>
        </w:rPr>
        <w:br/>
        <w:t>Caused by degeneration of dopaminergic neurons in the substantia nigra. Features include bradykinesia, resting tremor, rigidity, postural instability.</w:t>
      </w:r>
    </w:p>
    <w:p w14:paraId="7BC61AA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levodopa/carbidopa and dopamine agonists.</w:t>
      </w:r>
    </w:p>
    <w:p w14:paraId="79F97AA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Essential Tremor</w:t>
      </w:r>
      <w:r w:rsidRPr="00481632">
        <w:rPr>
          <w:rFonts w:ascii="Open Sans" w:hAnsi="Open Sans" w:cs="Open Sans"/>
          <w:color w:val="000000" w:themeColor="text1"/>
          <w:sz w:val="20"/>
          <w:szCs w:val="20"/>
        </w:rPr>
        <w:br/>
        <w:t>Action tremor, often familial, improves with alcohol. Treated with beta-blockers or primidone.</w:t>
      </w:r>
    </w:p>
    <w:p w14:paraId="72E3D1A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Exam pearl: resting tremor = Parkinson; action tremor = essential tremor.</w:t>
      </w:r>
    </w:p>
    <w:p w14:paraId="28EEE449"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6178E6E1">
          <v:rect id="_x0000_i1028" alt="" style="width:468pt;height:.05pt;mso-width-percent:0;mso-height-percent:0;mso-width-percent:0;mso-height-percent:0" o:hralign="center" o:hrstd="t" o:hr="t" fillcolor="#a0a0a0" stroked="f"/>
        </w:pict>
      </w:r>
    </w:p>
    <w:p w14:paraId="6FB89EA8"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Multiple Sclerosis (Primary Care Recognition)</w:t>
      </w:r>
    </w:p>
    <w:p w14:paraId="18AB8094"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Autoimmune demyelinating CNS disease characterized by lesions separated in time and space.</w:t>
      </w:r>
    </w:p>
    <w:p w14:paraId="067076AD"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Symptoms include optic neuritis, sensory loss, weakness, diplopia, Lhermitte sign.</w:t>
      </w:r>
    </w:p>
    <w:p w14:paraId="23857436"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MRI is diagnostic. Early referral to neurology is essential.</w:t>
      </w:r>
    </w:p>
    <w:p w14:paraId="51C7F948"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763E3454">
          <v:rect id="_x0000_i1027" alt="" style="width:468pt;height:.05pt;mso-width-percent:0;mso-height-percent:0;mso-width-percent:0;mso-height-percent:0" o:hralign="center" o:hrstd="t" o:hr="t" fillcolor="#a0a0a0" stroked="f"/>
        </w:pict>
      </w:r>
    </w:p>
    <w:p w14:paraId="7FB32BC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Cognitive Disorders</w:t>
      </w:r>
    </w:p>
    <w:p w14:paraId="17A43FD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Delirium</w:t>
      </w:r>
      <w:r w:rsidRPr="00481632">
        <w:rPr>
          <w:rFonts w:ascii="Open Sans" w:hAnsi="Open Sans" w:cs="Open Sans"/>
          <w:color w:val="000000" w:themeColor="text1"/>
          <w:sz w:val="20"/>
          <w:szCs w:val="20"/>
        </w:rPr>
        <w:br/>
        <w:t>Acute, fluctuating cognitive impairment due to medical illness, medications, infection, or metabolic derangement. Reversible.</w:t>
      </w:r>
    </w:p>
    <w:p w14:paraId="133242B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Dementia</w:t>
      </w:r>
      <w:r w:rsidRPr="00481632">
        <w:rPr>
          <w:rFonts w:ascii="Open Sans" w:hAnsi="Open Sans" w:cs="Open Sans"/>
          <w:color w:val="000000" w:themeColor="text1"/>
          <w:sz w:val="20"/>
          <w:szCs w:val="20"/>
        </w:rPr>
        <w:br/>
        <w:t>Chronic progressive cognitive decline. Alzheimer disease is most common.</w:t>
      </w:r>
    </w:p>
    <w:p w14:paraId="0A36735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Exam pearl: delirium = acute and fluctuating; dementia = chronic and progressive.</w:t>
      </w:r>
    </w:p>
    <w:p w14:paraId="65F3E363"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4B6A7E9D">
          <v:rect id="_x0000_i1026" alt="" style="width:468pt;height:.05pt;mso-width-percent:0;mso-height-percent:0;mso-width-percent:0;mso-height-percent:0" o:hralign="center" o:hrstd="t" o:hr="t" fillcolor="#a0a0a0" stroked="f"/>
        </w:pict>
      </w:r>
    </w:p>
    <w:p w14:paraId="586746C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Red Flag Neurologic Symptoms (Always Tested)</w:t>
      </w:r>
    </w:p>
    <w:p w14:paraId="0D13E74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 New focal neurologic deficit</w:t>
      </w:r>
      <w:r w:rsidRPr="00481632">
        <w:rPr>
          <w:rFonts w:ascii="Open Sans" w:hAnsi="Open Sans" w:cs="Open Sans"/>
          <w:color w:val="000000" w:themeColor="text1"/>
          <w:sz w:val="20"/>
          <w:szCs w:val="20"/>
        </w:rPr>
        <w:br/>
        <w:t>• Sudden severe headache</w:t>
      </w:r>
      <w:r w:rsidRPr="00481632">
        <w:rPr>
          <w:rFonts w:ascii="Open Sans" w:hAnsi="Open Sans" w:cs="Open Sans"/>
          <w:color w:val="000000" w:themeColor="text1"/>
          <w:sz w:val="20"/>
          <w:szCs w:val="20"/>
        </w:rPr>
        <w:br/>
        <w:t>• Progressive weakness</w:t>
      </w:r>
      <w:r w:rsidRPr="00481632">
        <w:rPr>
          <w:rFonts w:ascii="Open Sans" w:hAnsi="Open Sans" w:cs="Open Sans"/>
          <w:color w:val="000000" w:themeColor="text1"/>
          <w:sz w:val="20"/>
          <w:szCs w:val="20"/>
        </w:rPr>
        <w:br/>
        <w:t>• Loss of bowel or bladder control</w:t>
      </w:r>
      <w:r w:rsidRPr="00481632">
        <w:rPr>
          <w:rFonts w:ascii="Open Sans" w:hAnsi="Open Sans" w:cs="Open Sans"/>
          <w:color w:val="000000" w:themeColor="text1"/>
          <w:sz w:val="20"/>
          <w:szCs w:val="20"/>
        </w:rPr>
        <w:br/>
        <w:t>• Papilledema</w:t>
      </w:r>
      <w:r w:rsidRPr="00481632">
        <w:rPr>
          <w:rFonts w:ascii="Open Sans" w:hAnsi="Open Sans" w:cs="Open Sans"/>
          <w:color w:val="000000" w:themeColor="text1"/>
          <w:sz w:val="20"/>
          <w:szCs w:val="20"/>
        </w:rPr>
        <w:br/>
        <w:t>• Altered level of consciousness</w:t>
      </w:r>
      <w:r w:rsidRPr="00481632">
        <w:rPr>
          <w:rFonts w:ascii="Open Sans" w:hAnsi="Open Sans" w:cs="Open Sans"/>
          <w:color w:val="000000" w:themeColor="text1"/>
          <w:sz w:val="20"/>
          <w:szCs w:val="20"/>
        </w:rPr>
        <w:br/>
        <w:t>• New seizure in adults</w:t>
      </w:r>
    </w:p>
    <w:p w14:paraId="4F9CB9EE" w14:textId="77777777" w:rsidR="00481632" w:rsidRPr="00481632" w:rsidRDefault="00197F59" w:rsidP="00481632">
      <w:pPr>
        <w:rPr>
          <w:rFonts w:ascii="Open Sans" w:hAnsi="Open Sans" w:cs="Open Sans"/>
          <w:color w:val="000000" w:themeColor="text1"/>
          <w:sz w:val="20"/>
          <w:szCs w:val="20"/>
        </w:rPr>
      </w:pPr>
      <w:r w:rsidRPr="00197F59">
        <w:rPr>
          <w:rFonts w:ascii="Open Sans" w:hAnsi="Open Sans" w:cs="Open Sans"/>
          <w:noProof/>
          <w:color w:val="000000" w:themeColor="text1"/>
          <w:sz w:val="20"/>
          <w:szCs w:val="20"/>
          <w14:ligatures w14:val="standardContextual"/>
        </w:rPr>
        <w:pict w14:anchorId="4F882FDD">
          <v:rect id="_x0000_i1025" alt="" style="width:468pt;height:.05pt;mso-width-percent:0;mso-height-percent:0;mso-width-percent:0;mso-height-percent:0" o:hralign="center" o:hrstd="t" o:hr="t" fillcolor="#a0a0a0" stroked="f"/>
        </w:pict>
      </w:r>
    </w:p>
    <w:p w14:paraId="5A6A36B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Major Depressive Disorder (MDD)</w:t>
      </w:r>
      <w:r w:rsidRPr="00481632">
        <w:rPr>
          <w:rFonts w:ascii="Open Sans" w:hAnsi="Open Sans" w:cs="Open Sans"/>
          <w:color w:val="000000" w:themeColor="text1"/>
          <w:sz w:val="20"/>
          <w:szCs w:val="20"/>
        </w:rPr>
        <w:br/>
        <w:t>Major depressive disorder is characterized by persistent low mood or anhedonia lasting at least two weeks with associated cognitive and somatic symptoms. Pathophysiology involves dysregulation of monoamine neurotransmitters (serotonin, norepinephrine, dopamine), HPA axis hyperactivity, and impaired neuroplasticity.</w:t>
      </w:r>
    </w:p>
    <w:p w14:paraId="37C24BB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features include depressed mood, loss of interest, fatigue, sleep and appetite changes, impaired concentration, psychomotor changes, feelings of guilt or worthlessness, and suicidal ideation.</w:t>
      </w:r>
    </w:p>
    <w:p w14:paraId="33DFBCF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psychotherapy (CBT, interpersonal therapy) and pharmacotherapy. First-line medications are SSRIs or SNRIs. Treatment-resistant depression may require medication augmentation or psychiatric referral. Suicide risk assessment is essential at every visit.</w:t>
      </w:r>
    </w:p>
    <w:p w14:paraId="29622C6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Generalized Anxiety Disorder (GAD)</w:t>
      </w:r>
      <w:r w:rsidRPr="00481632">
        <w:rPr>
          <w:rFonts w:ascii="Open Sans" w:hAnsi="Open Sans" w:cs="Open Sans"/>
          <w:color w:val="000000" w:themeColor="text1"/>
          <w:sz w:val="20"/>
          <w:szCs w:val="20"/>
        </w:rPr>
        <w:br/>
        <w:t>GAD is characterized by excessive, persistent worry occurring more days than not for at least six months, involving multiple domains. Pathophysiology includes overactivation of fear circuitry, reduced GABAergic inhibition, and heightened sympathetic tone.</w:t>
      </w:r>
    </w:p>
    <w:p w14:paraId="364D190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Symptoms include restlessness, muscle tension, irritability, sleep disturbance, and impaired concentration.</w:t>
      </w:r>
    </w:p>
    <w:p w14:paraId="46C5ACDB"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First-line treatment includes CBT and SSRIs or SNRIs. Buspirone is an alternative. Benzodiazepines are not first-line due to dependence risk.</w:t>
      </w:r>
    </w:p>
    <w:p w14:paraId="288537CF"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Panic Disorder</w:t>
      </w:r>
      <w:r w:rsidRPr="00481632">
        <w:rPr>
          <w:rFonts w:ascii="Open Sans" w:hAnsi="Open Sans" w:cs="Open Sans"/>
          <w:color w:val="000000" w:themeColor="text1"/>
          <w:sz w:val="20"/>
          <w:szCs w:val="20"/>
        </w:rPr>
        <w:br/>
        <w:t>Panic disorder involves recurrent, unexpected panic attacks with persistent concern or behavioral changes related to attacks. Dysregulation of the locus coeruleus and heightened autonomic responsiveness contribute to symptoms.</w:t>
      </w:r>
    </w:p>
    <w:p w14:paraId="19BAC968"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Panic attacks present with sudden onset of palpitations, chest pain, dyspnea, dizziness, and fear of dying or losing control.</w:t>
      </w:r>
    </w:p>
    <w:p w14:paraId="2DCD6004"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CBT and SSRIs or SNRIs. Rule out cardiac, pulmonary, and endocrine causes in first presentations.</w:t>
      </w:r>
    </w:p>
    <w:p w14:paraId="3AE94D0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Post-Traumatic Stress Disorder (PTSD)</w:t>
      </w:r>
      <w:r w:rsidRPr="00481632">
        <w:rPr>
          <w:rFonts w:ascii="Open Sans" w:hAnsi="Open Sans" w:cs="Open Sans"/>
          <w:color w:val="000000" w:themeColor="text1"/>
          <w:sz w:val="20"/>
          <w:szCs w:val="20"/>
        </w:rPr>
        <w:br/>
        <w:t>PTSD develops after exposure to trauma and involves persistent dysregulation of the stress response. Pathophysiology includes hyperactive amygdala, impaired prefrontal inhibition, hippocampal dysfunction, and altered HPA axis signaling.</w:t>
      </w:r>
    </w:p>
    <w:p w14:paraId="233BC0C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Symptoms cluster into re-experiencing, avoidance, negative mood/cognition, and hyperarousal.</w:t>
      </w:r>
    </w:p>
    <w:p w14:paraId="465F92F2"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First-line treatment is trauma-focused psychotherapy. SSRIs or SNRIs are first-line pharmacologic therapy. Prazosin may reduce trauma-related nightmares.</w:t>
      </w:r>
    </w:p>
    <w:p w14:paraId="5B952308"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Bipolar Disorder</w:t>
      </w:r>
      <w:r w:rsidRPr="00481632">
        <w:rPr>
          <w:rFonts w:ascii="Open Sans" w:hAnsi="Open Sans" w:cs="Open Sans"/>
          <w:color w:val="000000" w:themeColor="text1"/>
          <w:sz w:val="20"/>
          <w:szCs w:val="20"/>
        </w:rPr>
        <w:br/>
        <w:t>Bipolar disorder involves episodes of mania or hypomania with or without depressive episodes. Pathophysiology includes dysregulated neurotransmission, circadian rhythm disruption, and genetic vulnerability.</w:t>
      </w:r>
    </w:p>
    <w:p w14:paraId="036DD0F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Mania presents with elevated or irritable mood, decreased need for sleep, pressured speech, grandiosity, distractibility, and risky behaviors.</w:t>
      </w:r>
    </w:p>
    <w:p w14:paraId="26F5314D"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requires mood stabilizers such as lithium, valproate, or atypical antipsychotics. Antidepressant monotherapy is contraindicated due to risk of inducing mania.</w:t>
      </w:r>
    </w:p>
    <w:p w14:paraId="27710D9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Schizophrenia and Psychotic Disorders</w:t>
      </w:r>
      <w:r w:rsidRPr="00481632">
        <w:rPr>
          <w:rFonts w:ascii="Open Sans" w:hAnsi="Open Sans" w:cs="Open Sans"/>
          <w:color w:val="000000" w:themeColor="text1"/>
          <w:sz w:val="20"/>
          <w:szCs w:val="20"/>
        </w:rPr>
        <w:br/>
        <w:t>Schizophrenia is a chronic psychotic disorder characterized by positive symptoms (hallucinations, delusions), negative symptoms (apathy, anhedonia), and cognitive impairment. Pathophysiology involves dopamine dysregulation and cortical dysfunction.</w:t>
      </w:r>
    </w:p>
    <w:p w14:paraId="37236A0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antipsychotic medications and psychosocial interventions. First-episode psychosis requires urgent psychiatric referral.</w:t>
      </w:r>
    </w:p>
    <w:p w14:paraId="64A7079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Attention-Deficit/Hyperactivity Disorder (ADHD)</w:t>
      </w:r>
      <w:r w:rsidRPr="00481632">
        <w:rPr>
          <w:rFonts w:ascii="Open Sans" w:hAnsi="Open Sans" w:cs="Open Sans"/>
          <w:color w:val="000000" w:themeColor="text1"/>
          <w:sz w:val="20"/>
          <w:szCs w:val="20"/>
        </w:rPr>
        <w:br/>
        <w:t>ADHD involves impaired executive functioning due to dysregulation of dopamine and norepinephrine pathways in the prefrontal cortex.</w:t>
      </w:r>
    </w:p>
    <w:p w14:paraId="76DA705C"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Symptoms include inattention, impulsivity, and hyperactivity present since childhood and causing functional impairment.</w:t>
      </w:r>
    </w:p>
    <w:p w14:paraId="3515711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stimulant medications (methylphenidate, amphetamines) and non-stimulants (atomoxetine). Assess for comorbid anxiety, substance use, and cardiovascular risk.</w:t>
      </w:r>
    </w:p>
    <w:p w14:paraId="12A00F9E"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Substance Use Disorders</w:t>
      </w:r>
      <w:r w:rsidRPr="00481632">
        <w:rPr>
          <w:rFonts w:ascii="Open Sans" w:hAnsi="Open Sans" w:cs="Open Sans"/>
          <w:color w:val="000000" w:themeColor="text1"/>
          <w:sz w:val="20"/>
          <w:szCs w:val="20"/>
        </w:rPr>
        <w:br/>
        <w:t>Substance use disorders involve maladaptive patterns of substance use with impaired control and continued use despite harm. Neuroadaptation of reward pathways contributes to tolerance and dependence.</w:t>
      </w:r>
    </w:p>
    <w:p w14:paraId="2183E3D6"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Screening tools such as AUDIT and CAGE are useful in primary care.</w:t>
      </w:r>
    </w:p>
    <w:p w14:paraId="5BC84E80"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includes behavioral therapy, motivational interviewing, and pharmacologic agents such as naltrexone or acamprosate for alcohol use disorder.</w:t>
      </w:r>
    </w:p>
    <w:p w14:paraId="2E786276"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Somatic Symptom and Related Disorders</w:t>
      </w:r>
      <w:r w:rsidRPr="00481632">
        <w:rPr>
          <w:rFonts w:ascii="Open Sans" w:hAnsi="Open Sans" w:cs="Open Sans"/>
          <w:color w:val="000000" w:themeColor="text1"/>
          <w:sz w:val="20"/>
          <w:szCs w:val="20"/>
        </w:rPr>
        <w:br/>
        <w:t>These disorders involve excessive thoughts, feelings, or behaviors related to physical symptoms. Pathophysiology includes heightened somatic focus and altered pain perception.</w:t>
      </w:r>
    </w:p>
    <w:p w14:paraId="5B661A2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Management focuses on regular follow-up, validation of symptoms, and treatment of comorbid anxiety or depression rather than excessive diagnostic testing.</w:t>
      </w:r>
    </w:p>
    <w:p w14:paraId="77069A2A"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Personality Disorders (Primary Care Recognition)</w:t>
      </w:r>
      <w:r w:rsidRPr="00481632">
        <w:rPr>
          <w:rFonts w:ascii="Open Sans" w:hAnsi="Open Sans" w:cs="Open Sans"/>
          <w:color w:val="000000" w:themeColor="text1"/>
          <w:sz w:val="20"/>
          <w:szCs w:val="20"/>
        </w:rPr>
        <w:br/>
        <w:t>Personality disorders involve enduring maladaptive patterns of behavior and interpersonal functioning. Borderline personality disorder is commonly encountered and includes emotional dysregulation, impulsivity, and unstable relationships.</w:t>
      </w:r>
    </w:p>
    <w:p w14:paraId="5355467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is primarily psychotherapy, particularly dialectical behavior therapy. Medications target symptom domains rather than the disorder itself.</w:t>
      </w:r>
    </w:p>
    <w:p w14:paraId="097C9A19"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Delirium</w:t>
      </w:r>
      <w:r w:rsidRPr="00481632">
        <w:rPr>
          <w:rFonts w:ascii="Open Sans" w:hAnsi="Open Sans" w:cs="Open Sans"/>
          <w:color w:val="000000" w:themeColor="text1"/>
          <w:sz w:val="20"/>
          <w:szCs w:val="20"/>
        </w:rPr>
        <w:br/>
        <w:t>Delirium is an acute neuropsychiatric syndrome characterized by fluctuating attention, consciousness, and cognition. It is caused by medical illness, medications, or substance withdrawal.</w:t>
      </w:r>
    </w:p>
    <w:p w14:paraId="0C306F4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Management focuses on identifying and treating the underlying cause. Delirium is a medical emergency and differs from dementia by its acute onset and reversibility.</w:t>
      </w:r>
    </w:p>
    <w:p w14:paraId="3929A121"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Dementia</w:t>
      </w:r>
      <w:r w:rsidRPr="00481632">
        <w:rPr>
          <w:rFonts w:ascii="Open Sans" w:hAnsi="Open Sans" w:cs="Open Sans"/>
          <w:color w:val="000000" w:themeColor="text1"/>
          <w:sz w:val="20"/>
          <w:szCs w:val="20"/>
        </w:rPr>
        <w:br/>
        <w:t>Dementia is a chronic progressive decline in cognitive function. Alzheimer disease is the most common cause.</w:t>
      </w:r>
    </w:p>
    <w:p w14:paraId="0D173A85"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Treatment focuses on symptom management and safety planning. Cholinesterase inhibitors may offer modest benefit in early disease.</w:t>
      </w:r>
    </w:p>
    <w:p w14:paraId="4F2CB76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Sleep Disorders</w:t>
      </w:r>
      <w:r w:rsidRPr="00481632">
        <w:rPr>
          <w:rFonts w:ascii="Open Sans" w:hAnsi="Open Sans" w:cs="Open Sans"/>
          <w:color w:val="000000" w:themeColor="text1"/>
          <w:sz w:val="20"/>
          <w:szCs w:val="20"/>
        </w:rPr>
        <w:br/>
        <w:t>Insomnia, sleep apnea, and circadian rhythm disorders commonly co-occur with mental illness. Chronic sleep deprivation worsens mood, cognition, and anxiety.</w:t>
      </w:r>
    </w:p>
    <w:p w14:paraId="01843E37"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First-line treatment for insomnia is cognitive behavioral therapy for insomnia (CBT-I).</w:t>
      </w:r>
    </w:p>
    <w:p w14:paraId="49537103" w14:textId="77777777" w:rsidR="00481632" w:rsidRPr="00481632" w:rsidRDefault="00481632" w:rsidP="00481632">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High-Yield Exam Integration</w:t>
      </w:r>
      <w:r w:rsidRPr="00481632">
        <w:rPr>
          <w:rFonts w:ascii="Open Sans" w:hAnsi="Open Sans" w:cs="Open Sans"/>
          <w:color w:val="000000" w:themeColor="text1"/>
          <w:sz w:val="20"/>
          <w:szCs w:val="20"/>
        </w:rPr>
        <w:br/>
        <w:t>Always assess suicide risk in mood disorders</w:t>
      </w:r>
      <w:r w:rsidRPr="00481632">
        <w:rPr>
          <w:rFonts w:ascii="Open Sans" w:hAnsi="Open Sans" w:cs="Open Sans"/>
          <w:color w:val="000000" w:themeColor="text1"/>
          <w:sz w:val="20"/>
          <w:szCs w:val="20"/>
        </w:rPr>
        <w:br/>
        <w:t>Rule out medical causes of psychiatric symptoms</w:t>
      </w:r>
      <w:r w:rsidRPr="00481632">
        <w:rPr>
          <w:rFonts w:ascii="Open Sans" w:hAnsi="Open Sans" w:cs="Open Sans"/>
          <w:color w:val="000000" w:themeColor="text1"/>
          <w:sz w:val="20"/>
          <w:szCs w:val="20"/>
        </w:rPr>
        <w:br/>
        <w:t>Avoid benzodiazepines as long-term therapy</w:t>
      </w:r>
      <w:r w:rsidRPr="00481632">
        <w:rPr>
          <w:rFonts w:ascii="Open Sans" w:hAnsi="Open Sans" w:cs="Open Sans"/>
          <w:color w:val="000000" w:themeColor="text1"/>
          <w:sz w:val="20"/>
          <w:szCs w:val="20"/>
        </w:rPr>
        <w:br/>
        <w:t>Psychotherapy and pharmacotherapy together are most effective</w:t>
      </w:r>
      <w:r w:rsidRPr="00481632">
        <w:rPr>
          <w:rFonts w:ascii="Open Sans" w:hAnsi="Open Sans" w:cs="Open Sans"/>
          <w:color w:val="000000" w:themeColor="text1"/>
          <w:sz w:val="20"/>
          <w:szCs w:val="20"/>
        </w:rPr>
        <w:br/>
        <w:t>Mania history changes antidepressant prescribing decisions</w:t>
      </w:r>
    </w:p>
    <w:p w14:paraId="1F983D75" w14:textId="77777777" w:rsidR="00481632" w:rsidRPr="00481632" w:rsidRDefault="00481632" w:rsidP="00481632">
      <w:pPr>
        <w:pStyle w:val="NormalWeb"/>
        <w:rPr>
          <w:rFonts w:ascii="Open Sans" w:hAnsi="Open Sans" w:cs="Open Sans"/>
          <w:color w:val="000000" w:themeColor="text1"/>
          <w:sz w:val="20"/>
          <w:szCs w:val="20"/>
        </w:rPr>
      </w:pPr>
    </w:p>
    <w:p w14:paraId="1554B5EE" w14:textId="77777777" w:rsidR="00481632" w:rsidRPr="00481632" w:rsidRDefault="00481632" w:rsidP="00216CA1">
      <w:pPr>
        <w:spacing w:after="100" w:afterAutospacing="1"/>
        <w:rPr>
          <w:rFonts w:ascii="Open Sans" w:hAnsi="Open Sans" w:cs="Open Sans"/>
          <w:color w:val="000000" w:themeColor="text1"/>
          <w:sz w:val="20"/>
          <w:szCs w:val="20"/>
        </w:rPr>
      </w:pPr>
    </w:p>
    <w:p w14:paraId="5DDAD144" w14:textId="77777777" w:rsidR="00216CA1" w:rsidRPr="00481632" w:rsidRDefault="00216CA1" w:rsidP="00216CA1">
      <w:pPr>
        <w:shd w:val="clear" w:color="auto" w:fill="EDEFF5"/>
        <w:spacing w:after="100" w:afterAutospacing="1"/>
        <w:outlineLvl w:val="3"/>
        <w:rPr>
          <w:rFonts w:ascii="Open Sans" w:hAnsi="Open Sans" w:cs="Open Sans"/>
          <w:color w:val="000000" w:themeColor="text1"/>
          <w:sz w:val="20"/>
          <w:szCs w:val="20"/>
        </w:rPr>
      </w:pPr>
      <w:r w:rsidRPr="00481632">
        <w:rPr>
          <w:rFonts w:ascii="Open Sans" w:hAnsi="Open Sans" w:cs="Open Sans"/>
          <w:color w:val="000000" w:themeColor="text1"/>
          <w:sz w:val="20"/>
          <w:szCs w:val="20"/>
        </w:rPr>
        <w:t>Problem-Based Learning Activities</w:t>
      </w:r>
    </w:p>
    <w:p w14:paraId="2E9B1344"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Identify the central nervous system components of the stress system. Several neuropeptides are involved in the stress response. What is the role of corticotrophin releasing hormone (CRH)?</w:t>
      </w:r>
    </w:p>
    <w:p w14:paraId="0E3EF152"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Glucocorticoids are often considered the final effectors of the stress response. What are some of the global actions of glucocorticoids on metabolism?</w:t>
      </w:r>
    </w:p>
    <w:p w14:paraId="1FBC938F"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What are catecholamines, and what are their effects on the body? How is this related to the “fight-or-flight” response?</w:t>
      </w:r>
    </w:p>
    <w:p w14:paraId="20759457"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Outline briefly how stress influences appetite and thermoregulation.</w:t>
      </w:r>
    </w:p>
    <w:p w14:paraId="59C89AB5"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What are the effects of the stress system on male and female reproductive systems?</w:t>
      </w:r>
    </w:p>
    <w:p w14:paraId="7FE3E811"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The central clock system of the body is located in the suprachiasmatic nucleus. How does stress impact the sleep/wake cycle?</w:t>
      </w:r>
    </w:p>
    <w:p w14:paraId="654ADDF8"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What is the </w:t>
      </w:r>
      <w:r w:rsidRPr="00481632">
        <w:rPr>
          <w:rFonts w:ascii="Open Sans" w:hAnsi="Open Sans" w:cs="Open Sans"/>
          <w:i/>
          <w:iCs/>
          <w:color w:val="000000" w:themeColor="text1"/>
          <w:sz w:val="20"/>
          <w:szCs w:val="20"/>
        </w:rPr>
        <w:t>general adaptation syndrome</w:t>
      </w:r>
      <w:r w:rsidRPr="00481632">
        <w:rPr>
          <w:rFonts w:ascii="Open Sans" w:hAnsi="Open Sans" w:cs="Open Sans"/>
          <w:color w:val="000000" w:themeColor="text1"/>
          <w:sz w:val="20"/>
          <w:szCs w:val="20"/>
        </w:rPr>
        <w:t>?</w:t>
      </w:r>
    </w:p>
    <w:p w14:paraId="04324E6F"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Define the following terms: </w:t>
      </w:r>
      <w:r w:rsidRPr="00481632">
        <w:rPr>
          <w:rFonts w:ascii="Open Sans" w:hAnsi="Open Sans" w:cs="Open Sans"/>
          <w:i/>
          <w:iCs/>
          <w:color w:val="000000" w:themeColor="text1"/>
          <w:sz w:val="20"/>
          <w:szCs w:val="20"/>
        </w:rPr>
        <w:t>allostasis</w:t>
      </w:r>
      <w:r w:rsidRPr="00481632">
        <w:rPr>
          <w:rFonts w:ascii="Open Sans" w:hAnsi="Open Sans" w:cs="Open Sans"/>
          <w:color w:val="000000" w:themeColor="text1"/>
          <w:sz w:val="20"/>
          <w:szCs w:val="20"/>
        </w:rPr>
        <w:t>, </w:t>
      </w:r>
      <w:r w:rsidRPr="00481632">
        <w:rPr>
          <w:rFonts w:ascii="Open Sans" w:hAnsi="Open Sans" w:cs="Open Sans"/>
          <w:i/>
          <w:iCs/>
          <w:color w:val="000000" w:themeColor="text1"/>
          <w:sz w:val="20"/>
          <w:szCs w:val="20"/>
        </w:rPr>
        <w:t>allostatic load</w:t>
      </w:r>
      <w:r w:rsidRPr="00481632">
        <w:rPr>
          <w:rFonts w:ascii="Open Sans" w:hAnsi="Open Sans" w:cs="Open Sans"/>
          <w:color w:val="000000" w:themeColor="text1"/>
          <w:sz w:val="20"/>
          <w:szCs w:val="20"/>
        </w:rPr>
        <w:t>, and </w:t>
      </w:r>
      <w:r w:rsidRPr="00481632">
        <w:rPr>
          <w:rFonts w:ascii="Open Sans" w:hAnsi="Open Sans" w:cs="Open Sans"/>
          <w:i/>
          <w:iCs/>
          <w:color w:val="000000" w:themeColor="text1"/>
          <w:sz w:val="20"/>
          <w:szCs w:val="20"/>
        </w:rPr>
        <w:t>allostatic overload</w:t>
      </w:r>
      <w:r w:rsidRPr="00481632">
        <w:rPr>
          <w:rFonts w:ascii="Open Sans" w:hAnsi="Open Sans" w:cs="Open Sans"/>
          <w:color w:val="000000" w:themeColor="text1"/>
          <w:sz w:val="20"/>
          <w:szCs w:val="20"/>
        </w:rPr>
        <w:t>.</w:t>
      </w:r>
    </w:p>
    <w:p w14:paraId="18F7BBEA"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Define </w:t>
      </w:r>
      <w:r w:rsidRPr="00481632">
        <w:rPr>
          <w:rFonts w:ascii="Open Sans" w:hAnsi="Open Sans" w:cs="Open Sans"/>
          <w:i/>
          <w:iCs/>
          <w:color w:val="000000" w:themeColor="text1"/>
          <w:sz w:val="20"/>
          <w:szCs w:val="20"/>
        </w:rPr>
        <w:t>eustress</w:t>
      </w:r>
      <w:r w:rsidRPr="00481632">
        <w:rPr>
          <w:rFonts w:ascii="Open Sans" w:hAnsi="Open Sans" w:cs="Open Sans"/>
          <w:color w:val="000000" w:themeColor="text1"/>
          <w:sz w:val="20"/>
          <w:szCs w:val="20"/>
        </w:rPr>
        <w:t>. In what situations is eustress adaptive?</w:t>
      </w:r>
    </w:p>
    <w:p w14:paraId="72F0AD56"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What are some clinical signs and symptoms of physiological stress?</w:t>
      </w:r>
    </w:p>
    <w:p w14:paraId="1636B854"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Are there any biochemical markers of physiological stress? To what extent are they useful clinically?</w:t>
      </w:r>
    </w:p>
    <w:p w14:paraId="4C4A1A33" w14:textId="77777777" w:rsidR="00216CA1" w:rsidRPr="00481632" w:rsidRDefault="00216CA1" w:rsidP="00216CA1">
      <w:pPr>
        <w:numPr>
          <w:ilvl w:val="0"/>
          <w:numId w:val="5"/>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Identify stress-mitigation measures you can use in your clinical practice.</w:t>
      </w:r>
    </w:p>
    <w:p w14:paraId="51DBEC65" w14:textId="77777777" w:rsidR="00216CA1" w:rsidRPr="00481632" w:rsidRDefault="00216CA1" w:rsidP="00216CA1">
      <w:pPr>
        <w:shd w:val="clear" w:color="auto" w:fill="EDEFF5"/>
        <w:spacing w:after="100" w:afterAutospacing="1"/>
        <w:outlineLvl w:val="3"/>
        <w:rPr>
          <w:rFonts w:ascii="Open Sans" w:hAnsi="Open Sans" w:cs="Open Sans"/>
          <w:color w:val="000000" w:themeColor="text1"/>
          <w:sz w:val="20"/>
          <w:szCs w:val="20"/>
        </w:rPr>
      </w:pPr>
      <w:r w:rsidRPr="00481632">
        <w:rPr>
          <w:rFonts w:ascii="Open Sans" w:hAnsi="Open Sans" w:cs="Open Sans"/>
          <w:color w:val="000000" w:themeColor="text1"/>
          <w:sz w:val="20"/>
          <w:szCs w:val="20"/>
        </w:rPr>
        <w:t>Guiding Questions</w:t>
      </w:r>
    </w:p>
    <w:p w14:paraId="7D08BEAC" w14:textId="77777777" w:rsidR="00216CA1" w:rsidRPr="00481632" w:rsidRDefault="00216CA1" w:rsidP="00216CA1">
      <w:pPr>
        <w:numPr>
          <w:ilvl w:val="0"/>
          <w:numId w:val="6"/>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Which body systems are involved in the stress response?</w:t>
      </w:r>
    </w:p>
    <w:p w14:paraId="5387C079" w14:textId="77777777" w:rsidR="00216CA1" w:rsidRPr="00481632" w:rsidRDefault="00216CA1" w:rsidP="00216CA1">
      <w:pPr>
        <w:numPr>
          <w:ilvl w:val="0"/>
          <w:numId w:val="6"/>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What are the effects of acute and chronic stress?</w:t>
      </w:r>
    </w:p>
    <w:p w14:paraId="19EFC2B1" w14:textId="77777777" w:rsidR="00216CA1" w:rsidRPr="00481632" w:rsidRDefault="00216CA1" w:rsidP="00216CA1">
      <w:pPr>
        <w:numPr>
          <w:ilvl w:val="0"/>
          <w:numId w:val="6"/>
        </w:numPr>
        <w:shd w:val="clear" w:color="auto" w:fill="EDEFF5"/>
        <w:spacing w:before="100" w:beforeAutospacing="1"/>
        <w:rPr>
          <w:rFonts w:ascii="Open Sans" w:hAnsi="Open Sans" w:cs="Open Sans"/>
          <w:color w:val="000000" w:themeColor="text1"/>
          <w:sz w:val="20"/>
          <w:szCs w:val="20"/>
        </w:rPr>
      </w:pPr>
      <w:r w:rsidRPr="00481632">
        <w:rPr>
          <w:rFonts w:ascii="Open Sans" w:hAnsi="Open Sans" w:cs="Open Sans"/>
          <w:color w:val="000000" w:themeColor="text1"/>
          <w:sz w:val="20"/>
          <w:szCs w:val="20"/>
        </w:rPr>
        <w:t>Which measures can be used to mitigate stress?</w:t>
      </w:r>
    </w:p>
    <w:p w14:paraId="69071F72"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p>
    <w:p w14:paraId="40AD6EDB" w14:textId="42B154F7" w:rsidR="00216CA1" w:rsidRPr="00481632" w:rsidRDefault="00216CA1" w:rsidP="00404BBE">
      <w:pPr>
        <w:pStyle w:val="NormalWeb"/>
        <w:numPr>
          <w:ilvl w:val="1"/>
          <w:numId w:val="6"/>
        </w:numPr>
        <w:ind w:left="1134" w:hanging="54"/>
        <w:rPr>
          <w:rFonts w:ascii="Open Sans" w:hAnsi="Open Sans" w:cs="Open Sans"/>
          <w:color w:val="000000" w:themeColor="text1"/>
          <w:sz w:val="20"/>
          <w:szCs w:val="20"/>
        </w:rPr>
      </w:pPr>
      <w:r w:rsidRPr="00481632">
        <w:rPr>
          <w:rFonts w:ascii="Open Sans" w:hAnsi="Open Sans" w:cs="Open Sans"/>
          <w:color w:val="000000" w:themeColor="text1"/>
          <w:sz w:val="20"/>
          <w:szCs w:val="20"/>
        </w:rPr>
        <w:t>Central Nervous System Components of the Stress System and the Role of CRH</w:t>
      </w:r>
      <w:r w:rsidRPr="00481632">
        <w:rPr>
          <w:rFonts w:ascii="Open Sans" w:hAnsi="Open Sans" w:cs="Open Sans"/>
          <w:color w:val="000000" w:themeColor="text1"/>
          <w:sz w:val="20"/>
          <w:szCs w:val="20"/>
        </w:rPr>
        <w:br/>
        <w:t>The stress system is coordinated primarily through the hypothalamic-pituitary-adrenal (HPA) axis and the autonomic nervous system. Key CNS structures include the hypothalamus (particularly the paraventricular nucleus), pituitary gland, limbic system (amygdala and hippocampus), prefrontal cortex, and brainstem nuclei such as the locus coeruleus. Corticotropin-releasing hormone (CRH) is secreted by the hypothalamus in response to stress and stimulates the anterior pituitary to release adrenocorticotropic hormone (ACTH), leading to cortisol secretion from the adrenal cortex. Centrally, CRH also increases arousal, anxiety, and vigilance, suppresses appetite, and alters sleep, thereby linking psychological stress perception with endocrine and autonomic responses.</w:t>
      </w:r>
    </w:p>
    <w:p w14:paraId="58829422" w14:textId="6A417AFD" w:rsidR="00216CA1" w:rsidRPr="00481632" w:rsidRDefault="00216CA1" w:rsidP="00404BBE">
      <w:pPr>
        <w:pStyle w:val="NormalWeb"/>
        <w:numPr>
          <w:ilvl w:val="1"/>
          <w:numId w:val="6"/>
        </w:numPr>
        <w:ind w:left="1134" w:hanging="54"/>
        <w:rPr>
          <w:rFonts w:ascii="Open Sans" w:hAnsi="Open Sans" w:cs="Open Sans"/>
          <w:color w:val="000000" w:themeColor="text1"/>
          <w:sz w:val="20"/>
          <w:szCs w:val="20"/>
        </w:rPr>
      </w:pPr>
      <w:r w:rsidRPr="00481632">
        <w:rPr>
          <w:rFonts w:ascii="Open Sans" w:hAnsi="Open Sans" w:cs="Open Sans"/>
          <w:color w:val="000000" w:themeColor="text1"/>
          <w:sz w:val="20"/>
          <w:szCs w:val="20"/>
        </w:rPr>
        <w:t>Global Metabolic Actions of Glucocorticoids</w:t>
      </w:r>
      <w:r w:rsidRPr="00481632">
        <w:rPr>
          <w:rFonts w:ascii="Open Sans" w:hAnsi="Open Sans" w:cs="Open Sans"/>
          <w:color w:val="000000" w:themeColor="text1"/>
          <w:sz w:val="20"/>
          <w:szCs w:val="20"/>
        </w:rPr>
        <w:br/>
        <w:t>Glucocorticoids, primarily cortisol, are the final effectors of the stress response and exert widespread metabolic effects. They increase gluconeogenesis and insulin resistance, resulting in elevated blood glucose levels. Protein catabolism is enhanced, contributing to muscle wasting, while lipolysis is promoted alongside preferential central fat deposition. Glucocorticoids also suppress immune and inflammatory responses and increase vascular sensitivity to catecholamines, supporting blood pressure maintenance during stress. These effects explain many clinical features seen in chronic stress and hypercortisolism.</w:t>
      </w:r>
    </w:p>
    <w:p w14:paraId="2479CE9F" w14:textId="0B5597FC" w:rsidR="00216CA1" w:rsidRPr="00481632" w:rsidRDefault="00216CA1" w:rsidP="00404BBE">
      <w:pPr>
        <w:pStyle w:val="NormalWeb"/>
        <w:numPr>
          <w:ilvl w:val="1"/>
          <w:numId w:val="6"/>
        </w:numPr>
        <w:ind w:left="993" w:firstLine="87"/>
        <w:rPr>
          <w:rFonts w:ascii="Open Sans" w:hAnsi="Open Sans" w:cs="Open Sans"/>
          <w:color w:val="000000" w:themeColor="text1"/>
          <w:sz w:val="20"/>
          <w:szCs w:val="20"/>
        </w:rPr>
      </w:pPr>
      <w:r w:rsidRPr="00481632">
        <w:rPr>
          <w:rFonts w:ascii="Open Sans" w:hAnsi="Open Sans" w:cs="Open Sans"/>
          <w:color w:val="000000" w:themeColor="text1"/>
          <w:sz w:val="20"/>
          <w:szCs w:val="20"/>
        </w:rPr>
        <w:t>Catecholamines and the Fight-or-Flight Response</w:t>
      </w:r>
      <w:r w:rsidRPr="00481632">
        <w:rPr>
          <w:rFonts w:ascii="Open Sans" w:hAnsi="Open Sans" w:cs="Open Sans"/>
          <w:color w:val="000000" w:themeColor="text1"/>
          <w:sz w:val="20"/>
          <w:szCs w:val="20"/>
        </w:rPr>
        <w:br/>
        <w:t>Catecholamines include epinephrine, norepinephrine, and dopamine and are released from sympathetic nerve terminals and the adrenal medulla. Their effects include increased heart rate and contractility, vasoconstriction with elevated blood pressure, bronchodilation, enhanced glycogenolysis and lipolysis, and heightened alertness. This rapid response prepares the body for immediate threat and constitutes the classic fight-or-flight response, complementing the slower hormonal actions of the HPA axis.</w:t>
      </w:r>
    </w:p>
    <w:p w14:paraId="6FF85D4F" w14:textId="73BAB474"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lastRenderedPageBreak/>
        <w:t>Stress Effects on Appetite and Thermoregulation</w:t>
      </w:r>
      <w:r w:rsidRPr="00481632">
        <w:rPr>
          <w:rFonts w:ascii="Open Sans" w:hAnsi="Open Sans" w:cs="Open Sans"/>
          <w:color w:val="000000" w:themeColor="text1"/>
          <w:sz w:val="20"/>
          <w:szCs w:val="20"/>
        </w:rPr>
        <w:br/>
        <w:t>Acute stress typically suppresses appetite through CRH-mediated mechanisms. In contrast, chronic stress is associated with increased appetite and cravings for energy-dense foods due to sustained cortisol exposure and interactions with leptin and ghrelin. Stress also influences thermoregulation by increasing core body temperature through sympathetic activation and increased metabolic heat production. Chronic stress may disrupt hypothalamic temperature regulation.</w:t>
      </w:r>
    </w:p>
    <w:p w14:paraId="26209EB4"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Effects of Stress on Male and Female Reproductive Systems</w:t>
      </w:r>
      <w:r w:rsidRPr="00481632">
        <w:rPr>
          <w:rFonts w:ascii="Open Sans" w:hAnsi="Open Sans" w:cs="Open Sans"/>
          <w:color w:val="000000" w:themeColor="text1"/>
          <w:sz w:val="20"/>
          <w:szCs w:val="20"/>
        </w:rPr>
        <w:br/>
        <w:t>Stress suppresses the hypothalamic-pituitary-gonadal axis. In females, stress reduces gonadotropin-releasing hormone secretion, leading to decreased LH and FSH, menstrual irregularities, anovulation, and infertility. In males, stress is associated with reduced testosterone levels, impaired spermatogenesis, decreased libido, and erectile dysfunction. These changes are often reversible once stress is adequately managed.</w:t>
      </w:r>
    </w:p>
    <w:p w14:paraId="4C7534BC"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Stress and the Sleep–Wake Cycle</w:t>
      </w:r>
      <w:r w:rsidRPr="00481632">
        <w:rPr>
          <w:rFonts w:ascii="Open Sans" w:hAnsi="Open Sans" w:cs="Open Sans"/>
          <w:color w:val="000000" w:themeColor="text1"/>
          <w:sz w:val="20"/>
          <w:szCs w:val="20"/>
        </w:rPr>
        <w:br/>
        <w:t>The suprachiasmatic nucleus regulates circadian rhythms and the sleep–wake cycle. Stress disrupts this system by increasing cortisol levels, particularly when cortisol remains elevated at night. Chronic stress interferes with melatonin secretion, leading to insomnia, fragmented sleep, and reduced restorative sleep stages. Poor sleep further amplifies stress responses, creating a self-perpetuating cycle.</w:t>
      </w:r>
    </w:p>
    <w:p w14:paraId="4774E5DD"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General Adaptation Syndrome</w:t>
      </w:r>
      <w:r w:rsidRPr="00481632">
        <w:rPr>
          <w:rFonts w:ascii="Open Sans" w:hAnsi="Open Sans" w:cs="Open Sans"/>
          <w:color w:val="000000" w:themeColor="text1"/>
          <w:sz w:val="20"/>
          <w:szCs w:val="20"/>
        </w:rPr>
        <w:br/>
        <w:t>The general adaptation syndrome describes the body’s response to sustained stress and consists of three stages: alarm, resistance, and exhaustion. The alarm stage involves immediate activation of the sympathetic nervous system and HPA axis. During resistance, the body adapts to ongoing stress through sustained hormone secretion. If stress persists, the exhaustion stage occurs, characterized by depleted adaptive capacity and increased susceptibility to illness.</w:t>
      </w:r>
    </w:p>
    <w:p w14:paraId="6AA339C2"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Allostasis, Allostatic Load, and Allostatic Overload</w:t>
      </w:r>
      <w:r w:rsidRPr="00481632">
        <w:rPr>
          <w:rFonts w:ascii="Open Sans" w:hAnsi="Open Sans" w:cs="Open Sans"/>
          <w:color w:val="000000" w:themeColor="text1"/>
          <w:sz w:val="20"/>
          <w:szCs w:val="20"/>
        </w:rPr>
        <w:br/>
        <w:t>Allostasis refers to the process of achieving stability through physiological change in response to stressors. Allostatic load represents the cumulative wear and tear on body systems resulting from repeated or chronic stress. Allostatic overload occurs when stress exceeds the body’s adaptive capacity, contributing to disease states such as hypertension, diabetes, and mood disorders.</w:t>
      </w:r>
    </w:p>
    <w:p w14:paraId="12EBA597"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Eustress</w:t>
      </w:r>
      <w:r w:rsidRPr="00481632">
        <w:rPr>
          <w:rFonts w:ascii="Open Sans" w:hAnsi="Open Sans" w:cs="Open Sans"/>
          <w:color w:val="000000" w:themeColor="text1"/>
          <w:sz w:val="20"/>
          <w:szCs w:val="20"/>
        </w:rPr>
        <w:br/>
        <w:t>Eustress is a positive and adaptive form of stress that enhances performance, motivation, and resilience. It is typically time-limited and followed by adequate recovery. Examples include preparing for exams, physical training, starting a new job, or managing short-term clinical challenges.</w:t>
      </w:r>
    </w:p>
    <w:p w14:paraId="753C4AB9"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 Signs and Symptoms of Physiological Stress</w:t>
      </w:r>
      <w:r w:rsidRPr="00481632">
        <w:rPr>
          <w:rFonts w:ascii="Open Sans" w:hAnsi="Open Sans" w:cs="Open Sans"/>
          <w:color w:val="000000" w:themeColor="text1"/>
          <w:sz w:val="20"/>
          <w:szCs w:val="20"/>
        </w:rPr>
        <w:br/>
        <w:t>Physiological stress may present with hypertension, tachycardia, hyperglycemia, fatigue, headaches, gastrointestinal disturbances, and sleep disruption. Psychological manifestations include anxiety, irritability, impaired concentration, and mood changes. Chronic stress increases the risk of cardiovascular disease, metabolic syndrome, and mental health disorders.</w:t>
      </w:r>
    </w:p>
    <w:p w14:paraId="250B963E"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Biochemical Markers of Physiological Stress</w:t>
      </w:r>
      <w:r w:rsidRPr="00481632">
        <w:rPr>
          <w:rFonts w:ascii="Open Sans" w:hAnsi="Open Sans" w:cs="Open Sans"/>
          <w:color w:val="000000" w:themeColor="text1"/>
          <w:sz w:val="20"/>
          <w:szCs w:val="20"/>
        </w:rPr>
        <w:br/>
        <w:t xml:space="preserve">Biochemical markers include serum or salivary cortisol, ACTH, plasma or urinary catecholamines, and inflammatory markers such as C-reactive protein. While these markers are useful in diagnosing endocrine disorders, their routine clinical utility for assessing stress </w:t>
      </w:r>
      <w:r w:rsidRPr="00481632">
        <w:rPr>
          <w:rFonts w:ascii="Open Sans" w:hAnsi="Open Sans" w:cs="Open Sans"/>
          <w:color w:val="000000" w:themeColor="text1"/>
          <w:sz w:val="20"/>
          <w:szCs w:val="20"/>
        </w:rPr>
        <w:lastRenderedPageBreak/>
        <w:t>is limited due to diurnal variation and individual variability. They are most meaningful when interpreted within a broader clinical context.</w:t>
      </w:r>
    </w:p>
    <w:p w14:paraId="488F85BD"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Stress-Mitigation Measures in Clinical Practice</w:t>
      </w:r>
      <w:r w:rsidRPr="00481632">
        <w:rPr>
          <w:rFonts w:ascii="Open Sans" w:hAnsi="Open Sans" w:cs="Open Sans"/>
          <w:color w:val="000000" w:themeColor="text1"/>
          <w:sz w:val="20"/>
          <w:szCs w:val="20"/>
        </w:rPr>
        <w:br/>
        <w:t>Stress mitigation strategies include patient education on sleep hygiene, regular physical activity, mindfulness-based interventions, cognitive behavioural strategies, and nutritional support. From a systems perspective, trauma-informed care, continuity of care, clear communication, and addressing social determinants of health are critical components of effective stress reduction in clinical practice.</w:t>
      </w:r>
    </w:p>
    <w:p w14:paraId="450A8CDC" w14:textId="77777777" w:rsidR="00216CA1" w:rsidRPr="00481632" w:rsidRDefault="00216CA1" w:rsidP="00216CA1">
      <w:pPr>
        <w:pStyle w:val="NormalWeb"/>
        <w:numPr>
          <w:ilvl w:val="0"/>
          <w:numId w:val="6"/>
        </w:numPr>
        <w:rPr>
          <w:rFonts w:ascii="Open Sans" w:hAnsi="Open Sans" w:cs="Open Sans"/>
          <w:color w:val="000000" w:themeColor="text1"/>
          <w:sz w:val="20"/>
          <w:szCs w:val="20"/>
        </w:rPr>
      </w:pPr>
      <w:r w:rsidRPr="00481632">
        <w:rPr>
          <w:rFonts w:ascii="Open Sans" w:hAnsi="Open Sans" w:cs="Open Sans"/>
          <w:color w:val="000000" w:themeColor="text1"/>
          <w:sz w:val="20"/>
          <w:szCs w:val="20"/>
        </w:rPr>
        <w:t>Guiding Questions Summary</w:t>
      </w:r>
      <w:r w:rsidRPr="00481632">
        <w:rPr>
          <w:rFonts w:ascii="Open Sans" w:hAnsi="Open Sans" w:cs="Open Sans"/>
          <w:color w:val="000000" w:themeColor="text1"/>
          <w:sz w:val="20"/>
          <w:szCs w:val="20"/>
        </w:rPr>
        <w:br/>
        <w:t>Multiple body systems are involved in the stress response, including the central nervous, endocrine, cardiovascular, immune, metabolic, and reproductive systems. Acute stress is generally adaptive and short-lived, whereas chronic stress is maladaptive and associated with significant morbidity. Effective stress mitigation requires a combination of behavioural, psychosocial, and system-level interventions.</w:t>
      </w:r>
    </w:p>
    <w:p w14:paraId="7D496C03" w14:textId="0AD6A406" w:rsidR="001501EE" w:rsidRPr="00481632" w:rsidRDefault="00216CA1">
      <w:pPr>
        <w:rPr>
          <w:rFonts w:ascii="Open Sans" w:hAnsi="Open Sans" w:cs="Open Sans"/>
          <w:color w:val="000000" w:themeColor="text1"/>
          <w:sz w:val="20"/>
          <w:szCs w:val="20"/>
        </w:rPr>
      </w:pPr>
      <w:r w:rsidRPr="00481632">
        <w:rPr>
          <w:rFonts w:ascii="Open Sans" w:hAnsi="Open Sans" w:cs="Open Sans"/>
          <w:color w:val="000000" w:themeColor="text1"/>
          <w:sz w:val="20"/>
          <w:szCs w:val="20"/>
        </w:rPr>
        <w:t>Why does chronic stress lead to nitrogen imbalance?</w:t>
      </w:r>
    </w:p>
    <w:p w14:paraId="07B43D8A" w14:textId="77777777" w:rsidR="00404BBE" w:rsidRPr="00481632" w:rsidRDefault="00404BBE" w:rsidP="00404BB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Chronic stress leads to a</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negative nitrogen balance</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primarily because sustained elevations in</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glucocorticoids (cortisol)</w:t>
      </w:r>
      <w:r w:rsidRPr="00481632">
        <w:rPr>
          <w:rFonts w:ascii="Open Sans" w:hAnsi="Open Sans" w:cs="Open Sans"/>
          <w:color w:val="000000" w:themeColor="text1"/>
          <w:sz w:val="20"/>
          <w:szCs w:val="20"/>
        </w:rPr>
        <w:t>promote</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protein catabolism</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and inhibit protein synthesis.</w:t>
      </w:r>
    </w:p>
    <w:p w14:paraId="28A97CF9" w14:textId="77777777" w:rsidR="00404BBE" w:rsidRPr="00481632" w:rsidRDefault="00404BBE" w:rsidP="00404BB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Under chronic stress, cortisol increases the breakdown of skeletal muscle proteins into amino acids, particularly alanine and glutamine. These amino acids are diverted to the liver to support</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gluconeogenesis</w:t>
      </w:r>
      <w:r w:rsidRPr="00481632">
        <w:rPr>
          <w:rFonts w:ascii="Open Sans" w:hAnsi="Open Sans" w:cs="Open Sans"/>
          <w:color w:val="000000" w:themeColor="text1"/>
          <w:sz w:val="20"/>
          <w:szCs w:val="20"/>
        </w:rPr>
        <w:t>, ensuring a continuous glucose supply for the brain and other vital organs. As muscle protein is degraded, nitrogen-containing amino groups are removed (deamination) and converted into</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urea</w:t>
      </w:r>
      <w:r w:rsidRPr="00481632">
        <w:rPr>
          <w:rFonts w:ascii="Open Sans" w:hAnsi="Open Sans" w:cs="Open Sans"/>
          <w:color w:val="000000" w:themeColor="text1"/>
          <w:sz w:val="20"/>
          <w:szCs w:val="20"/>
        </w:rPr>
        <w:t>, which is excreted by the kidneys. When nitrogen excretion exceeds nitrogen intake, a</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negative nitrogen balance</w:t>
      </w:r>
      <w:r w:rsidRPr="00481632">
        <w:rPr>
          <w:rStyle w:val="apple-converted-space"/>
          <w:rFonts w:ascii="Open Sans" w:eastAsiaTheme="majorEastAsia" w:hAnsi="Open Sans" w:cs="Open Sans"/>
          <w:color w:val="000000" w:themeColor="text1"/>
          <w:sz w:val="20"/>
          <w:szCs w:val="20"/>
        </w:rPr>
        <w:t> </w:t>
      </w:r>
      <w:r w:rsidRPr="00481632">
        <w:rPr>
          <w:rFonts w:ascii="Open Sans" w:hAnsi="Open Sans" w:cs="Open Sans"/>
          <w:color w:val="000000" w:themeColor="text1"/>
          <w:sz w:val="20"/>
          <w:szCs w:val="20"/>
        </w:rPr>
        <w:t>develops.</w:t>
      </w:r>
    </w:p>
    <w:p w14:paraId="092C2BE2" w14:textId="77777777" w:rsidR="00404BBE" w:rsidRPr="00481632" w:rsidRDefault="00404BBE" w:rsidP="00404BB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At the same time, cortisol suppresses anabolic hormones such as</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insulin, growth hormone, and testosterone</w:t>
      </w:r>
      <w:r w:rsidRPr="00481632">
        <w:rPr>
          <w:rFonts w:ascii="Open Sans" w:hAnsi="Open Sans" w:cs="Open Sans"/>
          <w:color w:val="000000" w:themeColor="text1"/>
          <w:sz w:val="20"/>
          <w:szCs w:val="20"/>
        </w:rPr>
        <w:t>, further reducing protein synthesis and muscle repair. Chronic inflammation and reduced nutritional intake, which often accompany prolonged stress, can exacerbate this imbalance.</w:t>
      </w:r>
    </w:p>
    <w:p w14:paraId="7E9C4541" w14:textId="77777777" w:rsidR="00404BBE" w:rsidRPr="00481632" w:rsidRDefault="00404BBE" w:rsidP="00404BBE">
      <w:pPr>
        <w:pStyle w:val="NormalWeb"/>
        <w:rPr>
          <w:rFonts w:ascii="Open Sans" w:hAnsi="Open Sans" w:cs="Open Sans"/>
          <w:color w:val="000000" w:themeColor="text1"/>
          <w:sz w:val="20"/>
          <w:szCs w:val="20"/>
        </w:rPr>
      </w:pPr>
      <w:r w:rsidRPr="00481632">
        <w:rPr>
          <w:rFonts w:ascii="Open Sans" w:hAnsi="Open Sans" w:cs="Open Sans"/>
          <w:color w:val="000000" w:themeColor="text1"/>
          <w:sz w:val="20"/>
          <w:szCs w:val="20"/>
        </w:rPr>
        <w:t>Clinically, a negative nitrogen balance manifests as</w:t>
      </w:r>
      <w:r w:rsidRPr="00481632">
        <w:rPr>
          <w:rStyle w:val="apple-converted-space"/>
          <w:rFonts w:ascii="Open Sans" w:eastAsiaTheme="majorEastAsia" w:hAnsi="Open Sans" w:cs="Open Sans"/>
          <w:color w:val="000000" w:themeColor="text1"/>
          <w:sz w:val="20"/>
          <w:szCs w:val="20"/>
        </w:rPr>
        <w:t> </w:t>
      </w:r>
      <w:r w:rsidRPr="00481632">
        <w:rPr>
          <w:rStyle w:val="Strong"/>
          <w:rFonts w:ascii="Open Sans" w:eastAsiaTheme="majorEastAsia" w:hAnsi="Open Sans" w:cs="Open Sans"/>
          <w:b w:val="0"/>
          <w:bCs w:val="0"/>
          <w:color w:val="000000" w:themeColor="text1"/>
          <w:sz w:val="20"/>
          <w:szCs w:val="20"/>
        </w:rPr>
        <w:t>muscle wasting, weakness, impaired wound healing, immune dysfunction, and delayed recovery</w:t>
      </w:r>
      <w:r w:rsidRPr="00481632">
        <w:rPr>
          <w:rFonts w:ascii="Open Sans" w:hAnsi="Open Sans" w:cs="Open Sans"/>
          <w:color w:val="000000" w:themeColor="text1"/>
          <w:sz w:val="20"/>
          <w:szCs w:val="20"/>
        </w:rPr>
        <w:t>, and is commonly seen in conditions associated with chronic stress such as prolonged critical illness, Cushing’s syndrome, and severe psychological stress.</w:t>
      </w:r>
    </w:p>
    <w:p w14:paraId="498CB606" w14:textId="77777777" w:rsidR="00216CA1" w:rsidRPr="00481632" w:rsidRDefault="00216CA1">
      <w:pPr>
        <w:rPr>
          <w:rFonts w:ascii="Open Sans" w:hAnsi="Open Sans" w:cs="Open Sans"/>
          <w:color w:val="000000" w:themeColor="text1"/>
          <w:sz w:val="20"/>
          <w:szCs w:val="20"/>
        </w:rPr>
      </w:pPr>
    </w:p>
    <w:sectPr w:rsidR="00216CA1" w:rsidRPr="004816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682B"/>
    <w:multiLevelType w:val="multilevel"/>
    <w:tmpl w:val="1B6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7C80"/>
    <w:multiLevelType w:val="hybridMultilevel"/>
    <w:tmpl w:val="4D8C6F4C"/>
    <w:lvl w:ilvl="0" w:tplc="E4D0C2B6">
      <w:start w:val="5"/>
      <w:numFmt w:val="bullet"/>
      <w:lvlText w:val="-"/>
      <w:lvlJc w:val="left"/>
      <w:pPr>
        <w:ind w:left="720" w:hanging="360"/>
      </w:pPr>
      <w:rPr>
        <w:rFonts w:ascii="Open Sans" w:eastAsia="Times New Roman" w:hAnsi="Open Sans" w:cs="Open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305DA"/>
    <w:multiLevelType w:val="multilevel"/>
    <w:tmpl w:val="58FE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C411B"/>
    <w:multiLevelType w:val="hybridMultilevel"/>
    <w:tmpl w:val="08E6C072"/>
    <w:lvl w:ilvl="0" w:tplc="1AFEF84C">
      <w:start w:val="5"/>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8548F"/>
    <w:multiLevelType w:val="multilevel"/>
    <w:tmpl w:val="42040D6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26F53"/>
    <w:multiLevelType w:val="multilevel"/>
    <w:tmpl w:val="474E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852876">
    <w:abstractNumId w:val="5"/>
  </w:num>
  <w:num w:numId="2" w16cid:durableId="2112973644">
    <w:abstractNumId w:val="3"/>
  </w:num>
  <w:num w:numId="3" w16cid:durableId="253906875">
    <w:abstractNumId w:val="1"/>
  </w:num>
  <w:num w:numId="4" w16cid:durableId="797070950">
    <w:abstractNumId w:val="0"/>
  </w:num>
  <w:num w:numId="5" w16cid:durableId="941187223">
    <w:abstractNumId w:val="2"/>
  </w:num>
  <w:num w:numId="6" w16cid:durableId="343551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EE"/>
    <w:rsid w:val="001501EE"/>
    <w:rsid w:val="00187885"/>
    <w:rsid w:val="00197F59"/>
    <w:rsid w:val="001A6FCD"/>
    <w:rsid w:val="00216CA1"/>
    <w:rsid w:val="002A1A21"/>
    <w:rsid w:val="0031779C"/>
    <w:rsid w:val="003258E0"/>
    <w:rsid w:val="00404BBE"/>
    <w:rsid w:val="00481632"/>
    <w:rsid w:val="004830CA"/>
    <w:rsid w:val="00530568"/>
    <w:rsid w:val="00765AC4"/>
    <w:rsid w:val="007E2FD2"/>
    <w:rsid w:val="00921720"/>
    <w:rsid w:val="00A830A1"/>
    <w:rsid w:val="00F80C2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6F10"/>
  <w15:chartTrackingRefBased/>
  <w15:docId w15:val="{8613B37C-E75E-AD4E-BF27-6773CF71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3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01E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01E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01E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501E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01E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01E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01E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01E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01E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0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EE"/>
    <w:rPr>
      <w:rFonts w:eastAsiaTheme="majorEastAsia" w:cstheme="majorBidi"/>
      <w:color w:val="272727" w:themeColor="text1" w:themeTint="D8"/>
    </w:rPr>
  </w:style>
  <w:style w:type="paragraph" w:styleId="Title">
    <w:name w:val="Title"/>
    <w:basedOn w:val="Normal"/>
    <w:next w:val="Normal"/>
    <w:link w:val="TitleChar"/>
    <w:uiPriority w:val="10"/>
    <w:qFormat/>
    <w:rsid w:val="001501E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0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E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0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EE"/>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01EE"/>
    <w:rPr>
      <w:i/>
      <w:iCs/>
      <w:color w:val="404040" w:themeColor="text1" w:themeTint="BF"/>
    </w:rPr>
  </w:style>
  <w:style w:type="paragraph" w:styleId="ListParagraph">
    <w:name w:val="List Paragraph"/>
    <w:basedOn w:val="Normal"/>
    <w:uiPriority w:val="34"/>
    <w:qFormat/>
    <w:rsid w:val="001501EE"/>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1501EE"/>
    <w:rPr>
      <w:i/>
      <w:iCs/>
      <w:color w:val="0F4761" w:themeColor="accent1" w:themeShade="BF"/>
    </w:rPr>
  </w:style>
  <w:style w:type="paragraph" w:styleId="IntenseQuote">
    <w:name w:val="Intense Quote"/>
    <w:basedOn w:val="Normal"/>
    <w:next w:val="Normal"/>
    <w:link w:val="IntenseQuoteChar"/>
    <w:uiPriority w:val="30"/>
    <w:qFormat/>
    <w:rsid w:val="001501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01EE"/>
    <w:rPr>
      <w:i/>
      <w:iCs/>
      <w:color w:val="0F4761" w:themeColor="accent1" w:themeShade="BF"/>
    </w:rPr>
  </w:style>
  <w:style w:type="character" w:styleId="IntenseReference">
    <w:name w:val="Intense Reference"/>
    <w:basedOn w:val="DefaultParagraphFont"/>
    <w:uiPriority w:val="32"/>
    <w:qFormat/>
    <w:rsid w:val="001501EE"/>
    <w:rPr>
      <w:b/>
      <w:bCs/>
      <w:smallCaps/>
      <w:color w:val="0F4761" w:themeColor="accent1" w:themeShade="BF"/>
      <w:spacing w:val="5"/>
    </w:rPr>
  </w:style>
  <w:style w:type="paragraph" w:styleId="NormalWeb">
    <w:name w:val="Normal (Web)"/>
    <w:basedOn w:val="Normal"/>
    <w:uiPriority w:val="99"/>
    <w:semiHidden/>
    <w:unhideWhenUsed/>
    <w:rsid w:val="001501EE"/>
    <w:pPr>
      <w:spacing w:before="100" w:beforeAutospacing="1" w:after="100" w:afterAutospacing="1"/>
    </w:pPr>
  </w:style>
  <w:style w:type="character" w:styleId="Strong">
    <w:name w:val="Strong"/>
    <w:basedOn w:val="DefaultParagraphFont"/>
    <w:uiPriority w:val="22"/>
    <w:qFormat/>
    <w:rsid w:val="001501EE"/>
    <w:rPr>
      <w:b/>
      <w:bCs/>
    </w:rPr>
  </w:style>
  <w:style w:type="character" w:customStyle="1" w:styleId="apple-converted-space">
    <w:name w:val="apple-converted-space"/>
    <w:basedOn w:val="DefaultParagraphFont"/>
    <w:rsid w:val="001501EE"/>
  </w:style>
  <w:style w:type="character" w:styleId="Emphasis">
    <w:name w:val="Emphasis"/>
    <w:basedOn w:val="DefaultParagraphFont"/>
    <w:uiPriority w:val="20"/>
    <w:qFormat/>
    <w:rsid w:val="00216C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22</Pages>
  <Words>8329</Words>
  <Characters>47481</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cp:revision>
  <cp:lastPrinted>2026-01-21T00:48:00Z</cp:lastPrinted>
  <dcterms:created xsi:type="dcterms:W3CDTF">2026-01-20T01:33:00Z</dcterms:created>
  <dcterms:modified xsi:type="dcterms:W3CDTF">2026-01-21T00:48:00Z</dcterms:modified>
</cp:coreProperties>
</file>