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0"/>
        <w:jc w:val="center"/>
      </w:pPr>
      <w:r>
        <w:rPr>
          <w:rFonts w:ascii="Georgia" w:cs="Georgia" w:eastAsia="Georgia" w:hAnsi="Georgia"/>
          <w:b/>
          <w:bCs/>
          <w:color w:val="0B1F3A"/>
          <w:sz w:val="96"/>
          <w:szCs w:val="96"/>
        </w:rPr>
        <w:t xml:space="preserve">PULSE</w:t>
      </w:r>
    </w:p>
    <w:p>
      <w:pPr>
        <w:spacing w:after="200" w:before="40"/>
        <w:jc w:val="center"/>
      </w:pPr>
      <w:r>
        <w:rPr>
          <w:rFonts w:ascii="Georgia" w:cs="Georgia" w:eastAsia="Georgia" w:hAnsi="Georgia"/>
          <w:i/>
          <w:iCs/>
          <w:color w:val="C8A24B"/>
          <w:sz w:val="28"/>
          <w:szCs w:val="28"/>
        </w:rPr>
        <w:t xml:space="preserve">Dallas, lit up in real time.</w:t>
      </w:r>
    </w:p>
    <w:p>
      <w:pPr>
        <w:pBdr>
          <w:bottom w:val="single" w:color="C8A24B" w:sz="12" w:space="8"/>
        </w:pBdr>
        <w:jc w:val="center"/>
      </w:pPr>
      <w:r>
        <w:rPr>
          <w:sz w:val="2"/>
          <w:szCs w:val="2"/>
        </w:rPr>
        <w:t xml:space="preserve"/>
      </w:r>
    </w:p>
    <w:p>
      <w:pPr>
        <w:spacing w:after="240"/>
      </w:pPr>
      <w:r>
        <w:t xml:space="preserve"/>
      </w:r>
    </w:p>
    <w:p>
      <w:pPr>
        <w:spacing w:after="80"/>
        <w:jc w:val="center"/>
      </w:pPr>
      <w:r>
        <w:rPr>
          <w:rFonts w:ascii="Arial" w:cs="Arial" w:eastAsia="Arial" w:hAnsi="Arial"/>
          <w:b/>
          <w:bCs/>
          <w:caps/>
          <w:color w:val="1A1A1A"/>
          <w:sz w:val="32"/>
          <w:szCs w:val="32"/>
        </w:rPr>
        <w:t xml:space="preserve">PROJECT ANCHOR DOCUMENT</w:t>
      </w:r>
    </w:p>
    <w:p>
      <w:pPr>
        <w:spacing w:after="80"/>
        <w:jc w:val="center"/>
      </w:pPr>
      <w:r>
        <w:rPr>
          <w:rFonts w:ascii="Arial" w:cs="Arial" w:eastAsia="Arial" w:hAnsi="Arial"/>
          <w:color w:val="6B7280"/>
          <w:sz w:val="22"/>
          <w:szCs w:val="22"/>
        </w:rPr>
        <w:t xml:space="preserve">The single source of truth for the Pulse build.</w:t>
      </w:r>
    </w:p>
    <w:p>
      <w:pPr>
        <w:spacing w:after="80"/>
        <w:jc w:val="center"/>
      </w:pPr>
      <w:r>
        <w:rPr>
          <w:rFonts w:ascii="Arial" w:cs="Arial" w:eastAsia="Arial" w:hAnsi="Arial"/>
          <w:i/>
          <w:iCs/>
          <w:color w:val="6B7280"/>
          <w:sz w:val="20"/>
          <w:szCs w:val="20"/>
        </w:rPr>
        <w:t xml:space="preserve">Hand this to any new chat, Claude Code session, or collaborator to start at full context.</w:t>
      </w:r>
    </w:p>
    <w:p>
      <w:pPr>
        <w:spacing w:after="400"/>
      </w:pPr>
      <w:r>
        <w:t xml:space="preserve"/>
      </w:r>
    </w:p>
    <w:p>
      <w:pPr>
        <w:jc w:val="center"/>
      </w:pPr>
      <w:r>
        <w:rPr>
          <w:rFonts w:ascii="Arial" w:cs="Arial" w:eastAsia="Arial" w:hAnsi="Arial"/>
          <w:color w:val="1A1A1A"/>
          <w:sz w:val="21"/>
          <w:szCs w:val="21"/>
        </w:rPr>
        <w:t xml:space="preserve">Founder: Erika</w:t>
      </w:r>
      <w:r>
        <w:rPr>
          <w:rFonts w:ascii="Arial" w:cs="Arial" w:eastAsia="Arial" w:hAnsi="Arial"/>
          <w:color w:val="C8A24B"/>
          <w:sz w:val="21"/>
          <w:szCs w:val="21"/>
        </w:rPr>
        <w:t xml:space="preserve">        |        </w:t>
      </w:r>
      <w:r>
        <w:rPr>
          <w:rFonts w:ascii="Arial" w:cs="Arial" w:eastAsia="Arial" w:hAnsi="Arial"/>
          <w:color w:val="1A1A1A"/>
          <w:sz w:val="21"/>
          <w:szCs w:val="21"/>
        </w:rPr>
        <w:t xml:space="preserve">Launch anchor: HER House Activation — July 9, 2026</w:t>
      </w:r>
    </w:p>
    <w:p>
      <w:pPr>
        <w:spacing w:before="80"/>
        <w:jc w:val="center"/>
      </w:pPr>
      <w:r>
        <w:rPr>
          <w:rFonts w:ascii="Arial" w:cs="Arial" w:eastAsia="Arial" w:hAnsi="Arial"/>
          <w:color w:val="6B7280"/>
          <w:sz w:val="20"/>
          <w:szCs w:val="20"/>
        </w:rPr>
        <w:t xml:space="preserve">Version 1.0  •  May 25, 2026</w:t>
      </w:r>
    </w:p>
    <w:p>
      <w:r>
        <w:br w:type="page"/>
      </w:r>
    </w:p>
    <w:p>
      <w:pPr>
        <w:spacing w:after="100" w:before="240"/>
      </w:pPr>
      <w:r>
        <w:rPr>
          <w:rFonts w:ascii="Georgia" w:cs="Georgia" w:eastAsia="Georgia" w:hAnsi="Georgia"/>
          <w:b/>
          <w:color w:val="C8A24B"/>
          <w:sz w:val="24"/>
        </w:rPr>
        <w:t xml:space="preserve">Vendor build — decisions (added May 26, 2026)</w:t>
      </w:r>
    </w:p>
    <w:p>
      <w:pPr>
        <w:spacing w:after="120" w:line="276"/>
      </w:pPr>
      <w:r>
        <w:rPr>
          <w:rFonts w:ascii="Arial" w:cs="Arial" w:eastAsia="Arial" w:hAnsi="Arial"/>
          <w:color w:val="1A1A1A"/>
          <w:sz w:val="21"/>
        </w:rPr>
        <w:t xml:space="preserve">Direction set while preparing to map the vendor flow. The vendor side is being built first (founding vendors are the precondition for the whole marketplace), and the prototype's job is to </w:t>
      </w:r>
      <w:r>
        <w:rPr>
          <w:rFonts w:ascii="Arial" w:cs="Arial" w:eastAsia="Arial" w:hAnsi="Arial"/>
          <w:b/>
          <w:color w:val="1A1A1A"/>
          <w:sz w:val="21"/>
        </w:rPr>
        <w:t xml:space="preserve">convert a skeptical owner</w:t>
      </w:r>
      <w:r>
        <w:rPr>
          <w:rFonts w:ascii="Arial" w:cs="Arial" w:eastAsia="Arial" w:hAnsi="Arial"/>
          <w:color w:val="1A1A1A"/>
          <w:sz w:val="21"/>
        </w:rPr>
        <w:t xml:space="preserve">, not just demo features. Laurent (fine dining, exclusive/access engine) is the showcase vendor — win the hardest, win everyone — while the builder still handles both engines.</w:t>
      </w:r>
    </w:p>
    <w:p>
      <w:pPr>
        <w:spacing w:after="120" w:line="276"/>
      </w:pPr>
      <w:r>
        <w:rPr>
          <w:rFonts w:ascii="Arial" w:cs="Arial" w:eastAsia="Arial" w:hAnsi="Arial"/>
          <w:b/>
          <w:color w:val="1A1A1A"/>
          <w:sz w:val="21"/>
        </w:rPr>
        <w:t xml:space="preserve">Concierge / SPOC relationship. </w:t>
      </w:r>
      <w:r>
        <w:rPr>
          <w:rFonts w:ascii="Arial" w:cs="Arial" w:eastAsia="Arial" w:hAnsi="Arial"/>
          <w:color w:val="1A1A1A"/>
          <w:sz w:val="21"/>
        </w:rPr>
        <w:t xml:space="preserve">Each vendor has a named Pulse contact (working name: </w:t>
      </w:r>
      <w:r>
        <w:rPr>
          <w:rFonts w:ascii="Arial" w:cs="Arial" w:eastAsia="Arial" w:hAnsi="Arial"/>
          <w:b/>
          <w:color w:val="1A1A1A"/>
          <w:sz w:val="21"/>
        </w:rPr>
        <w:t xml:space="preserve">“concierge”</w:t>
      </w:r>
      <w:r>
        <w:rPr>
          <w:rFonts w:ascii="Arial" w:cs="Arial" w:eastAsia="Arial" w:hAnsi="Arial"/>
          <w:color w:val="1A1A1A"/>
          <w:sz w:val="21"/>
        </w:rPr>
        <w:t xml:space="preserve">, on-brand, reframes a salesperson as a service). Surfaced in the dashboard as a quiet, always-reachable “message your concierge” affordance. It is an </w:t>
      </w:r>
      <w:r>
        <w:rPr>
          <w:rFonts w:ascii="Arial" w:cs="Arial" w:eastAsia="Arial" w:hAnsi="Arial"/>
          <w:b/>
          <w:color w:val="1A1A1A"/>
          <w:sz w:val="21"/>
        </w:rPr>
        <w:t xml:space="preserve">activation lever</w:t>
      </w:r>
      <w:r>
        <w:rPr>
          <w:rFonts w:ascii="Arial" w:cs="Arial" w:eastAsia="Arial" w:hAnsi="Arial"/>
          <w:color w:val="1A1A1A"/>
          <w:sz w:val="21"/>
        </w:rPr>
        <w:t xml:space="preserve"> aimed at the #1 risk (vendor activation, not just interest) — a busy owner texts a person, not a help center. Whether/how prominently it appears is a game-time decision per situation, so build it flexible. Honest caveat: a named-rep model is labor-intensive and is a deliberate founding-phase strategy; it may move to pooled support at scale. The rep is also an attribution signal (which rep drove which signups / activation).</w:t>
      </w:r>
    </w:p>
    <w:p>
      <w:pPr>
        <w:spacing w:after="120" w:line="276"/>
      </w:pPr>
      <w:r>
        <w:rPr>
          <w:rFonts w:ascii="Arial" w:cs="Arial" w:eastAsia="Arial" w:hAnsi="Arial"/>
          <w:b/>
          <w:color w:val="1A1A1A"/>
          <w:sz w:val="21"/>
        </w:rPr>
        <w:t xml:space="preserve">Two entry paths — concierge AND self-serve. </w:t>
      </w:r>
      <w:r>
        <w:rPr>
          <w:rFonts w:ascii="Arial" w:cs="Arial" w:eastAsia="Arial" w:hAnsi="Arial"/>
          <w:color w:val="1A1A1A"/>
          <w:sz w:val="21"/>
        </w:rPr>
        <w:t xml:space="preserve">Founding vendors can be pre-populated / set up concierge-style (low friction, warm). But some vendors want to kick the tires on everything immediately, so a real self-serve claim/signup path exists too. The flow supports both doors.</w:t>
      </w:r>
    </w:p>
    <w:p>
      <w:pPr>
        <w:spacing w:after="100" w:before="240"/>
      </w:pPr>
      <w:r>
        <w:rPr>
          <w:rFonts w:ascii="Georgia" w:cs="Georgia" w:eastAsia="Georgia" w:hAnsi="Georgia"/>
          <w:b/>
          <w:color w:val="C8A24B"/>
          <w:sz w:val="24"/>
        </w:rPr>
        <w:t xml:space="preserve">Image pipeline — how vendor photos work (added May 26, 2026)</w:t>
      </w:r>
    </w:p>
    <w:p>
      <w:pPr>
        <w:spacing w:after="120" w:line="276"/>
      </w:pPr>
      <w:r>
        <w:rPr>
          <w:rFonts w:ascii="Arial" w:cs="Arial" w:eastAsia="Arial" w:hAnsi="Arial"/>
          <w:color w:val="1A1A1A"/>
          <w:sz w:val="21"/>
        </w:rPr>
        <w:t xml:space="preserve">The brand runs on real photography over near-black, but vendor photo quality varies wildly (editorial shots vs. fluorescent phone pics). The pipeline protects feed quality the way an ad-production system does — the vendor supplies the raw asset; Pulse's treatment system does the art direction automatically.</w:t>
      </w:r>
    </w:p>
    <w:p>
      <w:pPr>
        <w:numPr>
          <w:ilvl w:val="0"/>
          <w:numId w:val="1"/>
        </w:numPr>
        <w:spacing w:after="60" w:line="270"/>
      </w:pPr>
      <w:r>
        <w:rPr>
          <w:rFonts w:ascii="Arial" w:cs="Arial" w:eastAsia="Arial" w:hAnsi="Arial"/>
          <w:b/>
          <w:color w:val="1A1A1A"/>
          <w:sz w:val="21"/>
        </w:rPr>
        <w:t xml:space="preserve">Upload: </w:t>
      </w:r>
      <w:r>
        <w:rPr>
          <w:rFonts w:ascii="Arial" w:cs="Arial" w:eastAsia="Arial" w:hAnsi="Arial"/>
          <w:color w:val="1A1A1A"/>
          <w:sz w:val="21"/>
        </w:rPr>
        <w:t xml:space="preserve">standard file-picker / drag-drop / “take a photo” in the offer builder. A vendor on a phone picks or shoots a photo.</w:t>
      </w:r>
    </w:p>
    <w:p>
      <w:pPr>
        <w:numPr>
          <w:ilvl w:val="0"/>
          <w:numId w:val="1"/>
        </w:numPr>
        <w:spacing w:after="60" w:line="270"/>
      </w:pPr>
      <w:r>
        <w:rPr>
          <w:rFonts w:ascii="Arial" w:cs="Arial" w:eastAsia="Arial" w:hAnsi="Arial"/>
          <w:b/>
          <w:color w:val="1A1A1A"/>
          <w:sz w:val="21"/>
        </w:rPr>
        <w:t xml:space="preserve">Edit (automatic, decided): </w:t>
      </w:r>
      <w:r>
        <w:rPr>
          <w:rFonts w:ascii="Arial" w:cs="Arial" w:eastAsia="Arial" w:hAnsi="Arial"/>
          <w:color w:val="1A1A1A"/>
          <w:sz w:val="21"/>
        </w:rPr>
        <w:t xml:space="preserve">Pulse auto-applies the brand treatment — gold-tint overlay, vignette / corner-darken, gradient fallback — plus simple crop to the feed's aspect ratio. </w:t>
      </w:r>
      <w:r>
        <w:rPr>
          <w:rFonts w:ascii="Arial" w:cs="Arial" w:eastAsia="Arial" w:hAnsi="Arial"/>
          <w:b/>
          <w:color w:val="A32D2D"/>
          <w:sz w:val="21"/>
        </w:rPr>
        <w:t xml:space="preserve">No manual photo editor</w:t>
      </w:r>
      <w:r>
        <w:rPr>
          <w:rFonts w:ascii="Arial" w:cs="Arial" w:eastAsia="Arial" w:hAnsi="Arial"/>
          <w:color w:val="1A1A1A"/>
          <w:sz w:val="21"/>
        </w:rPr>
        <w:t xml:space="preserve"> (scope creep, and vendors won't use it). Automatic treatment guarantees the feed looks like Pulse without asking the vendor to be a designer. Treatment can render live via CSS so the raw image is stored once and styled everywhere.</w:t>
      </w:r>
    </w:p>
    <w:p>
      <w:pPr>
        <w:numPr>
          <w:ilvl w:val="0"/>
          <w:numId w:val="1"/>
        </w:numPr>
        <w:spacing w:after="60" w:line="270"/>
      </w:pPr>
      <w:r>
        <w:rPr>
          <w:rFonts w:ascii="Arial" w:cs="Arial" w:eastAsia="Arial" w:hAnsi="Arial"/>
          <w:b/>
          <w:color w:val="1A1A1A"/>
          <w:sz w:val="21"/>
        </w:rPr>
        <w:t xml:space="preserve">Store: </w:t>
      </w:r>
      <w:r>
        <w:rPr>
          <w:rFonts w:ascii="Arial" w:cs="Arial" w:eastAsia="Arial" w:hAnsi="Arial"/>
          <w:color w:val="1A1A1A"/>
          <w:sz w:val="21"/>
        </w:rPr>
        <w:t xml:space="preserve">Supabase Storage (built-in bucket, S3-style). Vendor uploads → image lands in a bucket → the public URL writes to the image_url / cover_url / logo_url columns already added to the businesses and promotions tables. The schema is already ready for this.</w:t>
      </w:r>
    </w:p>
    <w:p>
      <w:pPr>
        <w:spacing w:after="100" w:before="240"/>
      </w:pPr>
      <w:r>
        <w:rPr>
          <w:rFonts w:ascii="Georgia" w:cs="Georgia" w:eastAsia="Georgia" w:hAnsi="Georgia"/>
          <w:b/>
          <w:color w:val="C8A24B"/>
          <w:sz w:val="24"/>
        </w:rPr>
        <w:t xml:space="preserve">Build sequencing — design here, wire in Claude Code (added May 26, 2026)</w:t>
      </w:r>
    </w:p>
    <w:p>
      <w:pPr>
        <w:spacing w:after="120" w:line="276"/>
      </w:pPr>
      <w:r>
        <w:rPr>
          <w:rFonts w:ascii="Arial" w:cs="Arial" w:eastAsia="Arial" w:hAnsi="Arial"/>
          <w:color w:val="1A1A1A"/>
          <w:sz w:val="21"/>
        </w:rPr>
        <w:t xml:space="preserve">The vendor app Erika described (Supabase auth for claim/signup, the existing schema, Supabase Storage for images, live analytics shown to vendors, the offer builder writing real records) is a real data-backed application, not a single self-contained HTML mockup. Per the workstream split, the technical build belongs in Claude Code + Erika hands-on.</w:t>
      </w:r>
    </w:p>
    <w:p>
      <w:pPr>
        <w:numPr>
          <w:ilvl w:val="0"/>
          <w:numId w:val="1"/>
        </w:numPr>
        <w:spacing w:after="60" w:line="270"/>
      </w:pPr>
      <w:r>
        <w:rPr>
          <w:rFonts w:ascii="Arial" w:cs="Arial" w:eastAsia="Arial" w:hAnsi="Arial"/>
          <w:b/>
          <w:color w:val="1A1A1A"/>
          <w:sz w:val="21"/>
        </w:rPr>
        <w:t xml:space="preserve">In this chat: </w:t>
      </w:r>
      <w:r>
        <w:rPr>
          <w:rFonts w:ascii="Arial" w:cs="Arial" w:eastAsia="Arial" w:hAnsi="Arial"/>
          <w:color w:val="1A1A1A"/>
          <w:sz w:val="21"/>
        </w:rPr>
        <w:t xml:space="preserve">design the full vendor flow and build a high-fidelity </w:t>
      </w:r>
      <w:r>
        <w:rPr>
          <w:rFonts w:ascii="Arial" w:cs="Arial" w:eastAsia="Arial" w:hAnsi="Arial"/>
          <w:b/>
          <w:color w:val="1A1A1A"/>
          <w:sz w:val="21"/>
        </w:rPr>
        <w:t xml:space="preserve">clickable prototype</w:t>
      </w:r>
      <w:r>
        <w:rPr>
          <w:rFonts w:ascii="Arial" w:cs="Arial" w:eastAsia="Arial" w:hAnsi="Arial"/>
          <w:color w:val="1A1A1A"/>
          <w:sz w:val="21"/>
        </w:rPr>
        <w:t xml:space="preserve"> with mock data and a simulated image upload (pick a photo → see the brand treatment → land in a preview card). It looks and feels real; it just isn't persisting yet. This becomes the unambiguous spec.</w:t>
      </w:r>
    </w:p>
    <w:p>
      <w:pPr>
        <w:numPr>
          <w:ilvl w:val="0"/>
          <w:numId w:val="1"/>
        </w:numPr>
        <w:spacing w:after="60" w:line="270"/>
      </w:pPr>
      <w:r>
        <w:rPr>
          <w:rFonts w:ascii="Arial" w:cs="Arial" w:eastAsia="Arial" w:hAnsi="Arial"/>
          <w:b/>
          <w:color w:val="1A1A1A"/>
          <w:sz w:val="21"/>
        </w:rPr>
        <w:t xml:space="preserve">Then in Claude Code: </w:t>
      </w:r>
      <w:r>
        <w:rPr>
          <w:rFonts w:ascii="Arial" w:cs="Arial" w:eastAsia="Arial" w:hAnsi="Arial"/>
          <w:color w:val="1A1A1A"/>
          <w:sz w:val="21"/>
        </w:rPr>
        <w:t xml:space="preserve">wire it for real against the Supabase project — real auth, real Storage bucket, real analytics queries against the schema. The clickable prototype is the blueprint, so the wiring is faster and cleaner.</w:t>
      </w:r>
    </w:p>
    <w:p>
      <w:pPr>
        <w:spacing w:after="160" w:line="276"/>
      </w:pPr>
      <w:r>
        <w:rPr>
          <w:rFonts w:ascii="Arial" w:cs="Arial" w:eastAsia="Arial" w:hAnsi="Arial"/>
          <w:b/>
          <w:color w:val="1A1A1A"/>
          <w:sz w:val="21"/>
        </w:rPr>
        <w:t xml:space="preserve">Analytics is real functionality, not just the “watch it fill” close. </w:t>
      </w:r>
      <w:r>
        <w:rPr>
          <w:rFonts w:ascii="Arial" w:cs="Arial" w:eastAsia="Arial" w:hAnsi="Arial"/>
          <w:color w:val="1A1A1A"/>
          <w:sz w:val="21"/>
        </w:rPr>
        <w:t xml:space="preserve">Vendors get an ongoing data/analytics view (check-ins, who's coming / guest-fit, mid-week lift, offer performance, eventually boost ROI) — credible because it runs on real data, and it doubles as investor evidence of a working two-sided loop.</w:t>
      </w:r>
    </w:p>
    <w:p>
      <w:pPr>
        <w:pStyle w:val="Heading1"/>
        <w:pBdr>
          <w:bottom w:val="single" w:color="C8A24B" w:sz="8" w:space="4"/>
        </w:pBdr>
        <w:spacing w:after="160" w:before="320"/>
      </w:pPr>
      <w:r>
        <w:rPr>
          <w:rFonts w:ascii="Georgia" w:cs="Georgia" w:eastAsia="Georgia" w:hAnsi="Georgia"/>
          <w:b/>
          <w:bCs/>
          <w:color w:val="0B1F3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8A24B" w:sz="8" w:space="4"/>
        </w:pBdr>
        <w:spacing w:after="160" w:before="320"/>
      </w:pPr>
      <w:r>
        <w:rPr>
          <w:rFonts w:ascii="Georgia" w:cs="Georgia" w:eastAsia="Georgia" w:hAnsi="Georgia"/>
          <w:b/>
          <w:bCs/>
          <w:color w:val="0B1F3A"/>
          <w:sz w:val="30"/>
          <w:szCs w:val="30"/>
        </w:rPr>
        <w:t xml:space="preserve">1. What Pulse Is</w:t>
      </w:r>
    </w:p>
    <w:p>
      <w:pPr>
        <w:spacing w:after="120" w:line="276"/>
      </w:pPr>
      <w:r>
        <w:rPr>
          <w:rFonts w:ascii="Arial" w:cs="Arial" w:eastAsia="Arial" w:hAnsi="Arial"/>
          <w:color w:val="1A1A1A"/>
          <w:sz w:val="21"/>
          <w:szCs w:val="21"/>
        </w:rPr>
        <w:t xml:space="preserve">Pulse is a Dallas-based city discovery app that surfaces </w:t>
      </w:r>
      <w:r>
        <w:rPr>
          <w:rFonts w:ascii="Arial" w:cs="Arial" w:eastAsia="Arial" w:hAnsi="Arial"/>
          <w:b/>
          <w:bCs/>
          <w:color w:val="1A1A1A"/>
          <w:sz w:val="21"/>
          <w:szCs w:val="21"/>
        </w:rPr>
        <w:t xml:space="preserve">trending local businesses and live offers in real time</w:t>
      </w:r>
      <w:r>
        <w:rPr>
          <w:rFonts w:ascii="Arial" w:cs="Arial" w:eastAsia="Arial" w:hAnsi="Arial"/>
          <w:color w:val="1A1A1A"/>
          <w:sz w:val="21"/>
          <w:szCs w:val="21"/>
        </w:rPr>
        <w:t xml:space="preserve">. It is a two-sided platform: a consumer-facing discovery experience and a vendor dashboard for managing offers and boosts.</w:t>
      </w:r>
    </w:p>
    <w:p>
      <w:pPr>
        <w:spacing w:after="120" w:line="276"/>
      </w:pPr>
      <w:r>
        <w:rPr>
          <w:rFonts w:ascii="Arial" w:cs="Arial" w:eastAsia="Arial" w:hAnsi="Arial"/>
          <w:color w:val="1A1A1A"/>
          <w:sz w:val="21"/>
          <w:szCs w:val="21"/>
        </w:rPr>
        <w:t xml:space="preserve">The core idea: the city is alive, and Pulse shows you where the heat is </w:t>
      </w:r>
      <w:r>
        <w:rPr>
          <w:rFonts w:ascii="Arial" w:cs="Arial" w:eastAsia="Arial" w:hAnsi="Arial"/>
          <w:i/>
          <w:iCs/>
          <w:color w:val="1A1A1A"/>
          <w:sz w:val="21"/>
          <w:szCs w:val="21"/>
        </w:rPr>
        <w:t xml:space="preserve">right now</w:t>
      </w:r>
      <w:r>
        <w:rPr>
          <w:rFonts w:ascii="Arial" w:cs="Arial" w:eastAsia="Arial" w:hAnsi="Arial"/>
          <w:color w:val="1A1A1A"/>
          <w:sz w:val="21"/>
          <w:szCs w:val="21"/>
        </w:rPr>
        <w:t xml:space="preserve"> — which businesses are buzzing, what offers are live tonight, what is worth leaving the house for. A momentum-scoring engine ranks businesses by live activity, rendered as a heat scale from cool to fire.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4B" w:sz="1"/>
              <w:left w:val="single" w:color="C8A24B" w:sz="24"/>
              <w:bottom w:val="single" w:color="C8A24B" w:sz="1"/>
              <w:right w:val="single" w:color="C8A24B" w:sz="1"/>
            </w:tcBorders>
            <w:shd w:fill="F5EAD0" w:val="clear"/>
            <w:tcMar>
              <w:top w:type="dxa" w:w="120"/>
              <w:left w:type="dxa" w:w="200"/>
              <w:bottom w:type="dxa" w:w="120"/>
              <w:right w:type="dxa" w:w="160"/>
            </w:tcMar>
          </w:tcPr>
          <w:p>
            <w:pPr>
              <w:spacing w:after="40"/>
            </w:pPr>
            <w:r>
              <w:rPr>
                <w:rFonts w:ascii="Arial" w:cs="Arial" w:eastAsia="Arial" w:hAnsi="Arial"/>
                <w:b/>
                <w:bCs/>
                <w:caps/>
                <w:color w:val="0B1F3A"/>
                <w:sz w:val="19"/>
                <w:szCs w:val="19"/>
              </w:rPr>
              <w:t xml:space="preserve">In one sentence</w:t>
            </w:r>
          </w:p>
          <w:p>
            <w:r>
              <w:rPr>
                <w:rFonts w:ascii="Arial" w:cs="Arial" w:eastAsia="Arial" w:hAnsi="Arial"/>
                <w:color w:val="1A1A1A"/>
                <w:sz w:val="21"/>
                <w:szCs w:val="21"/>
              </w:rPr>
              <w:t xml:space="preserve">Pulse is the real-time pulse of Dallas — a discovery app that turns live local momentum into a reason to go out tonight, and turns local businesses into a self-sustaining marketplace of offers.</w:t>
            </w:r>
          </w:p>
        </w:tc>
      </w:tr>
    </w:tbl>
    <w:p>
      <w:pPr>
        <w:spacing w:after="80"/>
      </w:pPr>
      <w:r>
        <w:t xml:space="preserve"/>
      </w:r>
    </w:p>
    <w:p>
      <w:pPr>
        <w:pStyle w:val="Heading2"/>
        <w:spacing w:after="100" w:before="220"/>
      </w:pPr>
      <w:r>
        <w:rPr>
          <w:rFonts w:ascii="Arial" w:cs="Arial" w:eastAsia="Arial" w:hAnsi="Arial"/>
          <w:b/>
          <w:bCs/>
          <w:color w:val="0B1F3A"/>
          <w:sz w:val="24"/>
          <w:szCs w:val="24"/>
        </w:rPr>
        <w:t xml:space="preserve">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Side</w:t>
            </w:r>
          </w:p>
        </w:tc>
        <w:tc>
          <w:tcPr>
            <w:tcW w:type="dxa" w:w="624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What they get</w:t>
            </w:r>
          </w:p>
        </w:tc>
      </w:tr>
      <w:tr>
        <w:tc>
          <w:tcPr>
            <w:tcW w:type="dxa" w:w="312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Consumers</w:t>
            </w:r>
          </w:p>
        </w:tc>
        <w:tc>
          <w:tcPr>
            <w:tcW w:type="dxa" w:w="62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 live, card-feed discovery experience. What is trending now, by time, category, and neighborhood. Check-ins earn points toward VIP experiences and giveaway entries.</w:t>
            </w:r>
          </w:p>
        </w:tc>
      </w:tr>
      <w:tr>
        <w:tc>
          <w:tcPr>
            <w:tcW w:type="dxa" w:w="312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Vendors</w:t>
            </w:r>
          </w:p>
        </w:tc>
        <w:tc>
          <w:tcPr>
            <w:tcW w:type="dxa" w:w="62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A dashboard to post live offers and buy boosts for visibility. Foot traffic in return. A low-cost, real-time alternative to scattered marketing spend.</w:t>
            </w:r>
          </w:p>
        </w:tc>
      </w:tr>
    </w:tbl>
    <w:p>
      <w:pPr>
        <w:pStyle w:val="Heading1"/>
        <w:pBdr>
          <w:bottom w:val="single" w:color="C8A24B" w:sz="8" w:space="4"/>
        </w:pBdr>
        <w:spacing w:after="160" w:before="320"/>
      </w:pPr>
      <w:r>
        <w:rPr>
          <w:rFonts w:ascii="Georgia" w:cs="Georgia" w:eastAsia="Georgia" w:hAnsi="Georgia"/>
          <w:b/>
          <w:bCs/>
          <w:color w:val="0B1F3A"/>
          <w:sz w:val="30"/>
          <w:szCs w:val="30"/>
        </w:rPr>
        <w:t xml:space="preserve">2. Strategic Frame &amp; Current Direction</w:t>
      </w:r>
    </w:p>
    <w:p>
      <w:pPr>
        <w:spacing w:after="120" w:line="276"/>
      </w:pPr>
      <w:r>
        <w:rPr>
          <w:rFonts w:ascii="Arial" w:cs="Arial" w:eastAsia="Arial" w:hAnsi="Arial"/>
          <w:b/>
          <w:bCs/>
          <w:color w:val="0B1F3A"/>
          <w:sz w:val="21"/>
          <w:szCs w:val="21"/>
        </w:rPr>
        <w:t xml:space="preserve">Direction set May 25, 2026.</w:t>
      </w:r>
      <w:r>
        <w:rPr>
          <w:rFonts w:ascii="Arial" w:cs="Arial" w:eastAsia="Arial" w:hAnsi="Arial"/>
          <w:color w:val="1A1A1A"/>
          <w:sz w:val="21"/>
          <w:szCs w:val="21"/>
        </w:rPr>
        <w:t xml:space="preserve"> Two decisions reshaped the plan and should be treated as current:</w:t>
      </w:r>
    </w:p>
    <w:p>
      <w:pPr>
        <w:pStyle w:val="Heading2"/>
        <w:spacing w:after="100" w:before="220"/>
      </w:pPr>
      <w:r>
        <w:rPr>
          <w:rFonts w:ascii="Arial" w:cs="Arial" w:eastAsia="Arial" w:hAnsi="Arial"/>
          <w:b/>
          <w:bCs/>
          <w:color w:val="0B1F3A"/>
          <w:sz w:val="24"/>
          <w:szCs w:val="24"/>
        </w:rPr>
        <w:t xml:space="preserve">Decision 1 — Launch anchor moved off the World Cup, onto HER House (July 9)</w:t>
      </w:r>
    </w:p>
    <w:p>
      <w:pPr>
        <w:spacing w:after="120" w:line="276"/>
      </w:pPr>
      <w:r>
        <w:rPr>
          <w:rFonts w:ascii="Arial" w:cs="Arial" w:eastAsia="Arial" w:hAnsi="Arial"/>
          <w:color w:val="1A1A1A"/>
          <w:sz w:val="21"/>
          <w:szCs w:val="21"/>
        </w:rPr>
        <w:t xml:space="preserve">The original anchor was the FIFA World Cup 2026 (Dallas matches from June 11). That has been deliberately set aside as the launch deadline. The reasoning: launching fast against an immovable date risked shipping an empty marketplace — the single highest-impact failure mode — and confirming every investor's worst fear. The decision is to do it right, not fast.</w:t>
      </w:r>
    </w:p>
    <w:p>
      <w:pPr>
        <w:spacing w:after="120" w:line="276"/>
      </w:pPr>
      <w:r>
        <w:rPr>
          <w:rFonts w:ascii="Arial" w:cs="Arial" w:eastAsia="Arial" w:hAnsi="Arial"/>
          <w:color w:val="1A1A1A"/>
          <w:sz w:val="21"/>
          <w:szCs w:val="21"/>
        </w:rPr>
        <w:t xml:space="preserve">The new launch anchor is the </w:t>
      </w:r>
      <w:r>
        <w:rPr>
          <w:rFonts w:ascii="Arial" w:cs="Arial" w:eastAsia="Arial" w:hAnsi="Arial"/>
          <w:b/>
          <w:bCs/>
          <w:color w:val="1A1A1A"/>
          <w:sz w:val="21"/>
          <w:szCs w:val="21"/>
        </w:rPr>
        <w:t xml:space="preserve">HER House Activation event on July 9, 2026</w:t>
      </w:r>
      <w:r>
        <w:rPr>
          <w:rFonts w:ascii="Arial" w:cs="Arial" w:eastAsia="Arial" w:hAnsi="Arial"/>
          <w:color w:val="1A1A1A"/>
          <w:sz w:val="21"/>
          <w:szCs w:val="21"/>
        </w:rPr>
        <w:t xml:space="preserve"> — a warm-network moment where Erika controls the room, the empty-marketplace risk is lowest, and a real founding-vendor and founding-user activation can happen in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1"/>
              <w:left w:val="single" w:color="0B1F3A" w:sz="24"/>
              <w:bottom w:val="single" w:color="0B1F3A" w:sz="1"/>
              <w:right w:val="single" w:color="0B1F3A" w:sz="1"/>
            </w:tcBorders>
            <w:shd w:fill="E7ECF3" w:val="clear"/>
            <w:tcMar>
              <w:top w:type="dxa" w:w="120"/>
              <w:left w:type="dxa" w:w="200"/>
              <w:bottom w:type="dxa" w:w="120"/>
              <w:right w:type="dxa" w:w="160"/>
            </w:tcMar>
          </w:tcPr>
          <w:p>
            <w:pPr>
              <w:spacing w:after="40"/>
            </w:pPr>
            <w:r>
              <w:rPr>
                <w:rFonts w:ascii="Arial" w:cs="Arial" w:eastAsia="Arial" w:hAnsi="Arial"/>
                <w:b/>
                <w:bCs/>
                <w:caps/>
                <w:color w:val="0B1F3A"/>
                <w:sz w:val="19"/>
                <w:szCs w:val="19"/>
              </w:rPr>
              <w:t xml:space="preserve">How the World Cup now fits</w:t>
            </w:r>
          </w:p>
          <w:p>
            <w:r>
              <w:rPr>
                <w:rFonts w:ascii="Arial" w:cs="Arial" w:eastAsia="Arial" w:hAnsi="Arial"/>
                <w:color w:val="1A1A1A"/>
                <w:sz w:val="21"/>
                <w:szCs w:val="21"/>
              </w:rPr>
              <w:t xml:space="preserve">The World Cup is no longer the launch deadline — it becomes a foot-traffic tailwind to ride, not a race to win. Matches run mid-June into July and overlap the HER House launch window, delivering concentrated 'where do I go right now' demand that is literally Pulse's core use case. Note: the financial model bakes in a World Cup uplift lever, so the base case must hold WITHOUT that spike. Flag to revisit.</w:t>
            </w:r>
          </w:p>
        </w:tc>
      </w:tr>
    </w:tbl>
    <w:p>
      <w:pPr>
        <w:spacing w:after="80"/>
      </w:pPr>
      <w:r>
        <w:t xml:space="preserve"/>
      </w:r>
    </w:p>
    <w:p>
      <w:pPr>
        <w:pStyle w:val="Heading2"/>
        <w:spacing w:after="100" w:before="220"/>
      </w:pPr>
      <w:r>
        <w:rPr>
          <w:rFonts w:ascii="Arial" w:cs="Arial" w:eastAsia="Arial" w:hAnsi="Arial"/>
          <w:b/>
          <w:bCs/>
          <w:color w:val="0B1F3A"/>
          <w:sz w:val="24"/>
          <w:szCs w:val="24"/>
        </w:rPr>
        <w:t xml:space="preserve">Decision 2 — Design &amp; build stays with Claude; Cowork takes the surrounding workstreams</w:t>
      </w:r>
    </w:p>
    <w:p>
      <w:pPr>
        <w:spacing w:after="120" w:line="276"/>
      </w:pPr>
      <w:r>
        <w:rPr>
          <w:rFonts w:ascii="Arial" w:cs="Arial" w:eastAsia="Arial" w:hAnsi="Arial"/>
          <w:color w:val="1A1A1A"/>
          <w:sz w:val="21"/>
          <w:szCs w:val="21"/>
        </w:rPr>
        <w:t xml:space="preserve">Sarah is no longer available for design. Rather than move design to Cowork, the prototype design and build stays with Claude, where all the established design context already lives. Cowork is not suited to in-browser visual UI craft; it is suited to the document-and-task heavy lifting around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360"/>
        <w:gridCol w:w="3360"/>
      </w:tblGrid>
      <w:tr>
        <w:tc>
          <w:tcPr>
            <w:tcW w:type="dxa" w:w="264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Workstream</w:t>
            </w:r>
          </w:p>
        </w:tc>
        <w:tc>
          <w:tcPr>
            <w:tcW w:type="dxa" w:w="336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336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Prototype design &amp; UI iteration</w:t>
            </w:r>
          </w:p>
        </w:tc>
        <w:tc>
          <w:tcPr>
            <w:tcW w:type="dxa" w:w="33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Claude (chat now → Claude Code as it grows)</w:t>
            </w:r>
          </w:p>
        </w:tc>
        <w:tc>
          <w:tcPr>
            <w:tcW w:type="dxa" w:w="33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Aesthetic is already defined and dialed in. Continuity beats restarting in a generic generator. Claude Code is the home once it outgrows a single HTML file.</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build (Supabase wiring, deploy)</w:t>
            </w:r>
          </w:p>
        </w:tc>
        <w:tc>
          <w:tcPr>
            <w:tcW w:type="dxa" w:w="33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Code + Erika hands-on</w:t>
            </w:r>
          </w:p>
        </w:tc>
        <w:tc>
          <w:tcPr>
            <w:tcW w:type="dxa" w:w="33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Code-level work in a real dev environment with version control.</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Brand system, copy, deck visuals</w:t>
            </w:r>
          </w:p>
        </w:tc>
        <w:tc>
          <w:tcPr>
            <w:tcW w:type="dxa" w:w="33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c>
          <w:tcPr>
            <w:tcW w:type="dxa" w:w="33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Document- and asset-based design work Cowork is built for.</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 outreach execution &amp; tracking</w:t>
            </w:r>
          </w:p>
        </w:tc>
        <w:tc>
          <w:tcPr>
            <w:tcW w:type="dxa" w:w="33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c>
          <w:tcPr>
            <w:tcW w:type="dxa" w:w="33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Multi-step operational coordination and deliverables.</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Consumer acquisition plan buildout</w:t>
            </w:r>
          </w:p>
        </w:tc>
        <w:tc>
          <w:tcPr>
            <w:tcW w:type="dxa" w:w="33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c>
          <w:tcPr>
            <w:tcW w:type="dxa" w:w="33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Research- and document-heavy; plan exists in raw form (Section 5).</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Launch checklist management</w:t>
            </w:r>
          </w:p>
        </w:tc>
        <w:tc>
          <w:tcPr>
            <w:tcW w:type="dxa" w:w="33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c>
          <w:tcPr>
            <w:tcW w:type="dxa" w:w="33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 operational list (Section 8).</w:t>
            </w:r>
          </w:p>
        </w:tc>
      </w:tr>
    </w:tbl>
    <w:p>
      <w:pPr>
        <w:pStyle w:val="Heading1"/>
        <w:pBdr>
          <w:bottom w:val="single" w:color="C8A24B" w:sz="8" w:space="4"/>
        </w:pBdr>
        <w:spacing w:after="160" w:before="320"/>
      </w:pPr>
      <w:r>
        <w:rPr>
          <w:rFonts w:ascii="Georgia" w:cs="Georgia" w:eastAsia="Georgia" w:hAnsi="Georgia"/>
          <w:b/>
          <w:bCs/>
          <w:color w:val="0B1F3A"/>
          <w:sz w:val="30"/>
          <w:szCs w:val="30"/>
        </w:rPr>
        <w:t xml:space="preserve">3. Current State of the Build</w:t>
      </w:r>
    </w:p>
    <w:p>
      <w:pPr>
        <w:pStyle w:val="Heading2"/>
        <w:spacing w:after="100" w:before="220"/>
      </w:pPr>
      <w:r>
        <w:rPr>
          <w:rFonts w:ascii="Arial" w:cs="Arial" w:eastAsia="Arial" w:hAnsi="Arial"/>
          <w:b/>
          <w:bCs/>
          <w:color w:val="0B1F3A"/>
          <w:sz w:val="24"/>
          <w:szCs w:val="24"/>
        </w:rPr>
        <w:t xml:space="preserve">Database — Supabase (launch-grade)</w:t>
      </w:r>
    </w:p>
    <w:p>
      <w:pPr>
        <w:spacing w:after="120" w:line="276"/>
      </w:pPr>
      <w:r>
        <w:rPr>
          <w:rFonts w:ascii="Arial" w:cs="Arial" w:eastAsia="Arial" w:hAnsi="Arial"/>
          <w:color w:val="1A1A1A"/>
          <w:sz w:val="21"/>
          <w:szCs w:val="21"/>
        </w:rPr>
        <w:t xml:space="preserve">Schema is healthy after a series of debugged fixes. It is described as launch-grade.</w:t>
      </w:r>
    </w:p>
    <w:p>
      <w:pPr>
        <w:pStyle w:val="ListParagraph"/>
        <w:numPr>
          <w:ilvl w:val="0"/>
          <w:numId w:val="2"/>
        </w:numPr>
        <w:spacing w:after="60" w:line="270"/>
      </w:pPr>
      <w:r>
        <w:rPr>
          <w:rFonts w:ascii="Arial" w:cs="Arial" w:eastAsia="Arial" w:hAnsi="Arial"/>
          <w:color w:val="1A1A1A"/>
          <w:sz w:val="21"/>
          <w:szCs w:val="21"/>
        </w:rPr>
        <w:t xml:space="preserve">Added critical fields across the businesses table: is_verified, is_active, phone, website, hours, logo_url, cover_url.</w:t>
      </w:r>
    </w:p>
    <w:p>
      <w:pPr>
        <w:pStyle w:val="ListParagraph"/>
        <w:numPr>
          <w:ilvl w:val="0"/>
          <w:numId w:val="2"/>
        </w:numPr>
        <w:spacing w:after="60" w:line="270"/>
      </w:pPr>
      <w:r>
        <w:rPr>
          <w:rFonts w:ascii="Arial" w:cs="Arial" w:eastAsia="Arial" w:hAnsi="Arial"/>
          <w:color w:val="1A1A1A"/>
          <w:sz w:val="21"/>
          <w:szCs w:val="21"/>
        </w:rPr>
        <w:t xml:space="preserve">Added fields on promotions: neighborhood, world_cup_mode, wc_category, title, image_url.</w:t>
      </w:r>
    </w:p>
    <w:p>
      <w:pPr>
        <w:pStyle w:val="ListParagraph"/>
        <w:numPr>
          <w:ilvl w:val="0"/>
          <w:numId w:val="2"/>
        </w:numPr>
        <w:spacing w:after="60" w:line="270"/>
      </w:pPr>
      <w:r>
        <w:rPr>
          <w:rFonts w:ascii="Arial" w:cs="Arial" w:eastAsia="Arial" w:hAnsi="Arial"/>
          <w:color w:val="1A1A1A"/>
          <w:sz w:val="21"/>
          <w:szCs w:val="21"/>
        </w:rPr>
        <w:t xml:space="preserve">Built a momentum_scores table, a refresh_momentum_scores() PostgreSQL function, and a map_businesses view.</w:t>
      </w:r>
    </w:p>
    <w:p>
      <w:pPr>
        <w:pStyle w:val="ListParagraph"/>
        <w:numPr>
          <w:ilvl w:val="0"/>
          <w:numId w:val="2"/>
        </w:numPr>
        <w:spacing w:after="60" w:line="270"/>
      </w:pPr>
      <w:r>
        <w:rPr>
          <w:rFonts w:ascii="Arial" w:cs="Arial" w:eastAsia="Arial" w:hAnsi="Arial"/>
          <w:color w:val="1A1A1A"/>
          <w:sz w:val="21"/>
          <w:szCs w:val="21"/>
        </w:rPr>
        <w:t xml:space="preserve">Resolved a boost_level column reference error (it lives on promotions, not businesses — fixed with MAX(p.boost_level)) and a table-dependency sequencing error.</w:t>
      </w:r>
    </w:p>
    <w:p>
      <w:pPr>
        <w:spacing w:after="60"/>
      </w:pPr>
      <w:r>
        <w:t xml:space="preserve"/>
      </w:r>
    </w:p>
    <w:p>
      <w:pPr>
        <w:pStyle w:val="Heading2"/>
        <w:spacing w:after="100" w:before="220"/>
      </w:pPr>
      <w:r>
        <w:rPr>
          <w:rFonts w:ascii="Arial" w:cs="Arial" w:eastAsia="Arial" w:hAnsi="Arial"/>
          <w:b/>
          <w:bCs/>
          <w:color w:val="0B1F3A"/>
          <w:sz w:val="24"/>
          <w:szCs w:val="24"/>
        </w:rPr>
        <w:t xml:space="preserve">Consumer UI prototype — pulse-final.html (working)</w:t>
      </w:r>
    </w:p>
    <w:p>
      <w:pPr>
        <w:spacing w:after="120" w:line="276"/>
      </w:pPr>
      <w:r>
        <w:rPr>
          <w:rFonts w:ascii="Arial" w:cs="Arial" w:eastAsia="Arial" w:hAnsi="Arial"/>
          <w:color w:val="1A1A1A"/>
          <w:sz w:val="21"/>
          <w:szCs w:val="21"/>
        </w:rPr>
        <w:t xml:space="preserve">Eight iterations produced pulse-final.html, a card-feed layout (not map-based) confirmed working with images loading.</w:t>
      </w:r>
    </w:p>
    <w:p>
      <w:pPr>
        <w:pStyle w:val="ListParagraph"/>
        <w:numPr>
          <w:ilvl w:val="0"/>
          <w:numId w:val="2"/>
        </w:numPr>
        <w:spacing w:after="60" w:line="270"/>
      </w:pPr>
      <w:r>
        <w:rPr>
          <w:rFonts w:ascii="Arial" w:cs="Arial" w:eastAsia="Arial" w:hAnsi="Arial"/>
          <w:color w:val="1A1A1A"/>
          <w:sz w:val="21"/>
          <w:szCs w:val="21"/>
        </w:rPr>
        <w:t xml:space="preserve">17 businesses across 6 categories (Food &amp; Drink, Beauty, Fitness, Entertainment, Retail).</w:t>
      </w:r>
    </w:p>
    <w:p>
      <w:pPr>
        <w:pStyle w:val="ListParagraph"/>
        <w:numPr>
          <w:ilvl w:val="0"/>
          <w:numId w:val="2"/>
        </w:numPr>
        <w:spacing w:after="60" w:line="270"/>
      </w:pPr>
      <w:r>
        <w:rPr>
          <w:rFonts w:ascii="Arial" w:cs="Arial" w:eastAsia="Arial" w:hAnsi="Arial"/>
          <w:color w:val="1A1A1A"/>
          <w:sz w:val="21"/>
          <w:szCs w:val="21"/>
        </w:rPr>
        <w:t xml:space="preserve">Heat-scale score-ring system: ice blue (low) through fire red with a pulse animation at high scores (116+).</w:t>
      </w:r>
    </w:p>
    <w:p>
      <w:pPr>
        <w:pStyle w:val="ListParagraph"/>
        <w:numPr>
          <w:ilvl w:val="0"/>
          <w:numId w:val="2"/>
        </w:numPr>
        <w:spacing w:after="60" w:line="270"/>
      </w:pPr>
      <w:r>
        <w:rPr>
          <w:rFonts w:ascii="Arial" w:cs="Arial" w:eastAsia="Arial" w:hAnsi="Arial"/>
          <w:color w:val="1A1A1A"/>
          <w:sz w:val="21"/>
          <w:szCs w:val="21"/>
        </w:rPr>
        <w:t xml:space="preserve">World Cup flyout button (⚽ that expands on tap); unified three-row filter system (time tabs, category icons, neighborhood chips).</w:t>
      </w:r>
    </w:p>
    <w:p>
      <w:pPr>
        <w:pStyle w:val="ListParagraph"/>
        <w:numPr>
          <w:ilvl w:val="0"/>
          <w:numId w:val="2"/>
        </w:numPr>
        <w:spacing w:after="60" w:line="270"/>
      </w:pPr>
      <w:r>
        <w:rPr>
          <w:rFonts w:ascii="Arial" w:cs="Arial" w:eastAsia="Arial" w:hAnsi="Arial"/>
          <w:color w:val="1A1A1A"/>
          <w:sz w:val="21"/>
          <w:szCs w:val="21"/>
        </w:rPr>
        <w:t xml:space="preserve">Image-loading bug resolved: root cause was </w:t>
      </w:r>
      <w:r>
        <w:rPr>
          <w:rFonts w:ascii="Courier New" w:cs="Courier New" w:eastAsia="Courier New" w:hAnsi="Courier New"/>
          <w:color w:val="1A1A1A"/>
          <w:sz w:val="21"/>
          <w:szCs w:val="21"/>
        </w:rPr>
        <w:t xml:space="preserve">&lt;img&gt;</w:t>
      </w:r>
      <w:r>
        <w:rPr>
          <w:rFonts w:ascii="Arial" w:cs="Arial" w:eastAsia="Arial" w:hAnsi="Arial"/>
          <w:color w:val="1A1A1A"/>
          <w:sz w:val="21"/>
          <w:szCs w:val="21"/>
        </w:rPr>
        <w:t xml:space="preserve"> tags computing to width:0px in Chrome when opened locally. Fix uses CSS background-image via a post-render applyImages() function, with Pexels CDN URLs. Atmospheric CSS gradient cards are the fallback.</w:t>
      </w:r>
    </w:p>
    <w:p>
      <w:pPr>
        <w:spacing w:after="60"/>
      </w:pPr>
      <w:r>
        <w:t xml:space="preserve"/>
      </w:r>
    </w:p>
    <w:p>
      <w:pPr>
        <w:pStyle w:val="Heading2"/>
        <w:spacing w:after="100" w:before="220"/>
      </w:pPr>
      <w:r>
        <w:rPr>
          <w:rFonts w:ascii="Arial" w:cs="Arial" w:eastAsia="Arial" w:hAnsi="Arial"/>
          <w:b/>
          <w:bCs/>
          <w:color w:val="0B1F3A"/>
          <w:sz w:val="24"/>
          <w:szCs w:val="24"/>
        </w:rPr>
        <w:t xml:space="preserve">Vendor interview guide — branded .docx (complete)</w:t>
      </w:r>
    </w:p>
    <w:p>
      <w:pPr>
        <w:spacing w:after="120" w:line="276"/>
      </w:pPr>
      <w:r>
        <w:rPr>
          <w:rFonts w:ascii="Arial" w:cs="Arial" w:eastAsia="Arial" w:hAnsi="Arial"/>
          <w:color w:val="1A1A1A"/>
          <w:sz w:val="21"/>
          <w:szCs w:val="21"/>
        </w:rPr>
        <w:t xml:space="preserve">A navy-and-gold .docx with 6 sections and 14 sequenced questions: capture pain points before introducing Pulse, establish current marketing spend, test pricing willingness, gauge interest, and close on founding-vendor commitment. Includes a sizzle-reel question to capture on-camera quotes for the investor deck.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4B" w:sz="1"/>
              <w:left w:val="single" w:color="C8A24B" w:sz="24"/>
              <w:bottom w:val="single" w:color="C8A24B" w:sz="1"/>
              <w:right w:val="single" w:color="C8A24B" w:sz="1"/>
            </w:tcBorders>
            <w:shd w:fill="F5EAD0" w:val="clear"/>
            <w:tcMar>
              <w:top w:type="dxa" w:w="120"/>
              <w:left w:type="dxa" w:w="200"/>
              <w:bottom w:type="dxa" w:w="120"/>
              <w:right w:type="dxa" w:w="160"/>
            </w:tcMar>
          </w:tcPr>
          <w:p>
            <w:pPr>
              <w:spacing w:after="40"/>
            </w:pPr>
            <w:r>
              <w:rPr>
                <w:rFonts w:ascii="Arial" w:cs="Arial" w:eastAsia="Arial" w:hAnsi="Arial"/>
                <w:b/>
                <w:bCs/>
                <w:caps/>
                <w:color w:val="0B1F3A"/>
                <w:sz w:val="19"/>
                <w:szCs w:val="19"/>
              </w:rPr>
              <w:t xml:space="preserve">Why this doubles as investor evidence</w:t>
            </w:r>
          </w:p>
          <w:p>
            <w:r>
              <w:rPr>
                <w:rFonts w:ascii="Arial" w:cs="Arial" w:eastAsia="Arial" w:hAnsi="Arial"/>
                <w:color w:val="1A1A1A"/>
                <w:sz w:val="21"/>
                <w:szCs w:val="21"/>
              </w:rPr>
              <w:t xml:space="preserve">Completed vendor interviews simultaneously answer the two most common investor questions: level of vendor interest, and whether outreach has begun. Structured outreach validates the business and builds the investor narrative at the same time.</w:t>
            </w:r>
          </w:p>
        </w:tc>
      </w:tr>
    </w:tbl>
    <w:p>
      <w:pPr>
        <w:spacing w:after="60"/>
      </w:pPr>
      <w:r>
        <w:t xml:space="preserve"/>
      </w:r>
    </w:p>
    <w:p>
      <w:pPr>
        <w:pStyle w:val="Heading2"/>
        <w:spacing w:after="100" w:before="220"/>
      </w:pPr>
      <w:r>
        <w:rPr>
          <w:rFonts w:ascii="Arial" w:cs="Arial" w:eastAsia="Arial" w:hAnsi="Arial"/>
          <w:b/>
          <w:bCs/>
          <w:color w:val="0B1F3A"/>
          <w:sz w:val="24"/>
          <w:szCs w:val="24"/>
        </w:rPr>
        <w:t xml:space="preserve">Premortem — Pulse_Premortem_May2026.xlsx (complete)</w:t>
      </w:r>
    </w:p>
    <w:p>
      <w:pPr>
        <w:spacing w:after="120" w:line="276"/>
      </w:pPr>
      <w:r>
        <w:rPr>
          <w:rFonts w:ascii="Arial" w:cs="Arial" w:eastAsia="Arial" w:hAnsi="Arial"/>
          <w:color w:val="1A1A1A"/>
          <w:sz w:val="21"/>
          <w:szCs w:val="21"/>
        </w:rPr>
        <w:t xml:space="preserve">A four-tab workbook: a Risk Register (12 risks scored Likelihood × Impact), a Top 5 to Fix Now summary, a failure narrative, and a sequenced action plan.</w:t>
      </w:r>
    </w:p>
    <w:p>
      <w:pPr>
        <w:spacing w:after="60"/>
      </w:pPr>
      <w:r>
        <w:t xml:space="preserve"/>
      </w:r>
    </w:p>
    <w:p>
      <w:pPr>
        <w:pStyle w:val="Heading2"/>
        <w:spacing w:after="100" w:before="220"/>
      </w:pPr>
      <w:r>
        <w:rPr>
          <w:rFonts w:ascii="Arial" w:cs="Arial" w:eastAsia="Arial" w:hAnsi="Arial"/>
          <w:b/>
          <w:bCs/>
          <w:color w:val="0B1F3A"/>
          <w:sz w:val="24"/>
          <w:szCs w:val="24"/>
        </w:rPr>
        <w:t xml:space="preserve">Financial model — Pulse_Financial_Model.xlsx + financial-model.html (complete)</w:t>
      </w:r>
    </w:p>
    <w:p>
      <w:pPr>
        <w:spacing w:after="120" w:line="276"/>
      </w:pPr>
      <w:r>
        <w:rPr>
          <w:rFonts w:ascii="Arial" w:cs="Arial" w:eastAsia="Arial" w:hAnsi="Arial"/>
          <w:color w:val="1A1A1A"/>
          <w:sz w:val="21"/>
          <w:szCs w:val="21"/>
        </w:rPr>
        <w:t xml:space="preserve">Monetization is defined and modeled. Boosts are the core product (paid placement / visibility). Six formula bugs were corrected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Metric (base case)</w:t>
            </w:r>
          </w:p>
        </w:tc>
        <w:tc>
          <w:tcPr>
            <w:tcW w:type="dxa" w:w="468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468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Vendors</w:t>
            </w:r>
          </w:p>
        </w:tc>
        <w:tc>
          <w:tcPr>
            <w:tcW w:type="dxa" w:w="468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r>
      <w:tr>
        <w:tc>
          <w:tcPr>
            <w:tcW w:type="dxa" w:w="468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ARPV</w:t>
            </w:r>
          </w:p>
        </w:tc>
        <w:tc>
          <w:tcPr>
            <w:tcW w:type="dxa" w:w="468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~$175</w:t>
            </w:r>
          </w:p>
        </w:tc>
      </w:tr>
      <w:tr>
        <w:tc>
          <w:tcPr>
            <w:tcW w:type="dxa" w:w="468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MRR</w:t>
            </w:r>
          </w:p>
        </w:tc>
        <w:tc>
          <w:tcPr>
            <w:tcW w:type="dxa" w:w="468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~$30,750</w:t>
            </w:r>
          </w:p>
        </w:tc>
      </w:tr>
      <w:tr>
        <w:tc>
          <w:tcPr>
            <w:tcW w:type="dxa" w:w="468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ARR</w:t>
            </w:r>
          </w:p>
        </w:tc>
        <w:tc>
          <w:tcPr>
            <w:tcW w:type="dxa" w:w="468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~$369K</w:t>
            </w:r>
          </w:p>
        </w:tc>
      </w:tr>
      <w:tr>
        <w:tc>
          <w:tcPr>
            <w:tcW w:type="dxa" w:w="468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LTV:CAC</w:t>
            </w:r>
          </w:p>
        </w:tc>
        <w:tc>
          <w:tcPr>
            <w:tcW w:type="dxa" w:w="468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8.96x</w:t>
            </w:r>
          </w:p>
        </w:tc>
      </w:tr>
      <w:tr>
        <w:tc>
          <w:tcPr>
            <w:tcW w:type="dxa" w:w="468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Levers in interactive model</w:t>
            </w:r>
          </w:p>
        </w:tc>
        <w:tc>
          <w:tcPr>
            <w:tcW w:type="dxa" w:w="468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Vendor count, pricing, retention, CAC, World Cup uplift, enterprise deal</w:t>
            </w:r>
          </w:p>
        </w:tc>
      </w:tr>
    </w:tbl>
    <w:p>
      <w:pPr>
        <w:spacing w:after="120" w:line="276"/>
      </w:pPr>
      <w:r>
        <w:rPr>
          <w:rFonts w:ascii="Arial" w:cs="Arial" w:eastAsia="Arial" w:hAnsi="Arial"/>
          <w:b/>
          <w:bCs/>
          <w:color w:val="1A1A1A"/>
          <w:sz w:val="21"/>
          <w:szCs w:val="21"/>
        </w:rPr>
        <w:t xml:space="preserve">Open monetization sub-question (not a workstream — a decision): </w:t>
      </w:r>
      <w:r>
        <w:rPr>
          <w:rFonts w:ascii="Arial" w:cs="Arial" w:eastAsia="Arial" w:hAnsi="Arial"/>
          <w:color w:val="1A1A1A"/>
          <w:sz w:val="21"/>
          <w:szCs w:val="21"/>
        </w:rPr>
        <w:t xml:space="preserve">is gift-card-for-boosts a launch incentive or a permanent pricing tier? Recommended framing: gift cards are </w:t>
      </w:r>
      <w:r>
        <w:rPr>
          <w:rFonts w:ascii="Arial" w:cs="Arial" w:eastAsia="Arial" w:hAnsi="Arial"/>
          <w:i/>
          <w:iCs/>
          <w:color w:val="1A1A1A"/>
          <w:sz w:val="21"/>
          <w:szCs w:val="21"/>
        </w:rPr>
        <w:t xml:space="preserve">prize inventory</w:t>
      </w:r>
      <w:r>
        <w:rPr>
          <w:rFonts w:ascii="Arial" w:cs="Arial" w:eastAsia="Arial" w:hAnsi="Arial"/>
          <w:color w:val="1A1A1A"/>
          <w:sz w:val="21"/>
          <w:szCs w:val="21"/>
        </w:rPr>
        <w:t xml:space="preserve"> (a marketing co-op), and boosts are the </w:t>
      </w:r>
      <w:r>
        <w:rPr>
          <w:rFonts w:ascii="Arial" w:cs="Arial" w:eastAsia="Arial" w:hAnsi="Arial"/>
          <w:i/>
          <w:iCs/>
          <w:color w:val="1A1A1A"/>
          <w:sz w:val="21"/>
          <w:szCs w:val="21"/>
        </w:rPr>
        <w:t xml:space="preserve">product you sell</w:t>
      </w:r>
      <w:r>
        <w:rPr>
          <w:rFonts w:ascii="Arial" w:cs="Arial" w:eastAsia="Arial" w:hAnsi="Arial"/>
          <w:color w:val="1A1A1A"/>
          <w:sz w:val="21"/>
          <w:szCs w:val="21"/>
        </w:rPr>
        <w:t xml:space="preserve">. Do not let 'revenue' become a pile of other people's gift cards. Erika to decide.</w:t>
      </w:r>
    </w:p>
    <w:p>
      <w:pPr>
        <w:pStyle w:val="Heading2"/>
      </w:pPr>
      <w:r>
        <w:rPr>
          <w:rFonts w:ascii="Arial" w:cs="Arial" w:eastAsia="Arial" w:hAnsi="Arial"/>
          <w:b/>
          <w:bCs/>
          <w:color w:val="0B1F3A"/>
          <w:sz w:val="24"/>
          <w:szCs w:val="24"/>
        </w:rPr>
        <w:t xml:space="preserve">Two offer engines — standard vs. exclusive/access (added May 25, 2026)</w:t>
      </w:r>
    </w:p>
    <w:p>
      <w:pPr>
        <w:spacing w:after="120" w:line="276"/>
      </w:pPr>
      <w:r>
        <w:rPr>
          <w:rFonts w:ascii="Arial" w:cs="Arial" w:eastAsia="Arial" w:hAnsi="Arial"/>
          <w:color w:val="1A1A1A"/>
          <w:sz w:val="21"/>
        </w:rPr>
        <w:t xml:space="preserve">An “offer” is not one thing. Pulse runs two distinct offer engines, because the value a vendor wants differs by tier:</w:t>
      </w:r>
    </w:p>
    <w:p>
      <w:pPr>
        <w:numPr>
          <w:ilvl w:val="0"/>
          <w:numId w:val="1"/>
        </w:numPr>
        <w:spacing w:after="60" w:line="270"/>
      </w:pPr>
      <w:r>
        <w:rPr>
          <w:rFonts w:ascii="Arial" w:cs="Arial" w:eastAsia="Arial" w:hAnsi="Arial"/>
          <w:b/>
          <w:color w:val="1A1A1A"/>
          <w:sz w:val="21"/>
        </w:rPr>
        <w:t xml:space="preserve">Standard offers (yield / traffic / value). </w:t>
      </w:r>
      <w:r>
        <w:rPr>
          <w:rFonts w:ascii="Arial" w:cs="Arial" w:eastAsia="Arial" w:hAnsi="Arial"/>
          <w:color w:val="1A1A1A"/>
          <w:sz w:val="21"/>
        </w:rPr>
        <w:t xml:space="preserve">For the established-but-not-luxury spot (yield: stay an hour longer, spend more — a $25 head becomes $40 with no new covers) and the struggling venue (volume: fill the empty 2pm class). Discounts and deals live here, used carefully.</w:t>
      </w:r>
    </w:p>
    <w:p>
      <w:pPr>
        <w:numPr>
          <w:ilvl w:val="0"/>
          <w:numId w:val="1"/>
        </w:numPr>
        <w:spacing w:after="120" w:line="270"/>
      </w:pPr>
      <w:r>
        <w:rPr>
          <w:rFonts w:ascii="Arial" w:cs="Arial" w:eastAsia="Arial" w:hAnsi="Arial"/>
          <w:b/>
          <w:color w:val="1A1A1A"/>
          <w:sz w:val="21"/>
        </w:rPr>
        <w:t xml:space="preserve">Exclusive / access offers (prestige). </w:t>
      </w:r>
      <w:r>
        <w:rPr>
          <w:rFonts w:ascii="Arial" w:cs="Arial" w:eastAsia="Arial" w:hAnsi="Arial"/>
          <w:color w:val="1A1A1A"/>
          <w:sz w:val="21"/>
        </w:rPr>
        <w:t xml:space="preserve">For fine dining / luxury. The currency is access and being-in-the-know, never price: chef’s-counter seats, first reservations at a new seasonal menu, a one-night guest-chef or wine-producer dinner, members-only or check-in-unlocked experiences, value-add (a paired pour, an amuse, a kitchen tour). NO DISCOUNTING, EVER — in luxury, ubiquity kills the brand. Surfaced in a special fine-dining section so the distinction is visible.</w:t>
      </w:r>
    </w:p>
    <w:p>
      <w:pPr>
        <w:spacing w:after="120" w:line="276"/>
      </w:pPr>
      <w:r>
        <w:rPr>
          <w:rFonts w:ascii="Arial" w:cs="Arial" w:eastAsia="Arial" w:hAnsi="Arial"/>
          <w:b/>
          <w:color w:val="1A1A1A"/>
          <w:sz w:val="21"/>
        </w:rPr>
        <w:t xml:space="preserve">Why this is strategic, not just a feature. </w:t>
      </w:r>
      <w:r>
        <w:rPr>
          <w:rFonts w:ascii="Arial" w:cs="Arial" w:eastAsia="Arial" w:hAnsi="Arial"/>
          <w:color w:val="1A1A1A"/>
          <w:sz w:val="21"/>
        </w:rPr>
        <w:t xml:space="preserve">It dissolves the established vendor’s deepest fear — discount dilution / becoming “a Groupon place.” The answer is: you offer access, only to people the city already rates. It makes Pulse safe for Dallas’s most prestigious rooms, whose presence signals quality for the whole platform. And it directly serves the affluent personas (Camille and the business-traveler Visitor want access, not deals — low price-sensitivity, high “insider” motivation). The exclusive engine also reframes “real-time” for this tier as live exclusivity (a one-night event happening tonight), not “it’s busy right now.”</w:t>
      </w:r>
    </w:p>
    <w:p>
      <w:pPr>
        <w:spacing w:after="120" w:line="276"/>
      </w:pPr>
      <w:r>
        <w:rPr>
          <w:rFonts w:ascii="Arial" w:cs="Arial" w:eastAsia="Arial" w:hAnsi="Arial"/>
          <w:i/>
          <w:color w:val="6B7280"/>
          <w:sz w:val="20"/>
        </w:rPr>
        <w:t xml:space="preserve">Sources: Book4Time, Talon.One, Voucherify, QSR/Modern Restaurant Management, Restolabs (luxury/fine-dining promotion practice, 2024–26): value-add and exclusivity over discounts; members-only and spend-unlocked perks; limited-time events. Hold for the customer journey and UX/UI work (the fine-dining section, the access offer type, the no-discount rule).</w:t>
      </w:r>
    </w:p>
    <w:p>
      <w:pPr>
        <w:pStyle w:val="Heading2"/>
      </w:pPr>
      <w:r>
        <w:rPr>
          <w:rFonts w:ascii="Arial" w:cs="Arial" w:eastAsia="Arial" w:hAnsi="Arial"/>
          <w:b/>
          <w:bCs/>
          <w:color w:val="0B1F3A"/>
          <w:sz w:val="24"/>
          <w:szCs w:val="24"/>
        </w:rPr>
        <w:t xml:space="preserve">Offer builder &amp; guest matching (added May 25, 2026)</w:t>
      </w:r>
    </w:p>
    <w:p>
      <w:pPr>
        <w:spacing w:after="120" w:line="276"/>
      </w:pPr>
      <w:r>
        <w:rPr>
          <w:rFonts w:ascii="Arial" w:cs="Arial" w:eastAsia="Arial" w:hAnsi="Arial"/>
          <w:color w:val="1A1A1A"/>
          <w:sz w:val="21"/>
        </w:rPr>
        <w:t xml:space="preserve">A vendor’s deepest fear (esp. fine dining) isn’t empty seats — it’s the </w:t>
      </w:r>
      <w:r>
        <w:rPr>
          <w:rFonts w:ascii="Arial" w:cs="Arial" w:eastAsia="Arial" w:hAnsi="Arial"/>
          <w:i/>
          <w:color w:val="1A1A1A"/>
          <w:sz w:val="21"/>
        </w:rPr>
        <w:t xml:space="preserve">wrong</w:t>
      </w:r>
      <w:r>
        <w:rPr>
          <w:rFonts w:ascii="Arial" w:cs="Arial" w:eastAsia="Arial" w:hAnsi="Arial"/>
          <w:color w:val="1A1A1A"/>
          <w:sz w:val="21"/>
        </w:rPr>
        <w:t xml:space="preserve"> guests (tourists in shorts and backpacks in a tasting-menu room). The offer builder lets vendors guide guest-fit when creating an offer, which protects the room and helps the guest feel they’re entering something specific.</w:t>
      </w:r>
    </w:p>
    <w:p>
      <w:pPr>
        <w:spacing w:after="60"/>
      </w:pPr>
      <w:r>
        <w:rPr>
          <w:rFonts w:ascii="Arial" w:cs="Arial" w:eastAsia="Arial" w:hAnsi="Arial"/>
          <w:b/>
          <w:color w:val="1A1A1A"/>
          <w:sz w:val="21"/>
        </w:rPr>
        <w:t xml:space="preserve">Structured fields + optional AI polish (both, layered).</w:t>
      </w:r>
    </w:p>
    <w:p>
      <w:pPr>
        <w:numPr>
          <w:ilvl w:val="0"/>
          <w:numId w:val="1"/>
        </w:numPr>
        <w:spacing w:after="60" w:line="270"/>
      </w:pPr>
      <w:r>
        <w:rPr>
          <w:rFonts w:ascii="Arial" w:cs="Arial" w:eastAsia="Arial" w:hAnsi="Arial"/>
          <w:color w:val="1A1A1A"/>
          <w:sz w:val="21"/>
        </w:rPr>
        <w:t xml:space="preserve">Dropdown fields for the decisions: dress code (smart elegant / jackets suggested / come as you are), party size (intimate 2-top / small group / large party), occasion (client dinner / celebration / casual night). Consistent, reliable, and — critically — this structured metadata is what powers back-end guest matching (routing Laurent’s offer to Camille and the business traveler, not the deal-hunter).</w:t>
      </w:r>
    </w:p>
    <w:p>
      <w:pPr>
        <w:numPr>
          <w:ilvl w:val="0"/>
          <w:numId w:val="1"/>
        </w:numPr>
        <w:spacing w:after="120" w:line="270"/>
      </w:pPr>
      <w:r>
        <w:rPr>
          <w:rFonts w:ascii="Arial" w:cs="Arial" w:eastAsia="Arial" w:hAnsi="Arial"/>
          <w:color w:val="1A1A1A"/>
          <w:sz w:val="21"/>
        </w:rPr>
        <w:t xml:space="preserve">Optional “polish in Pulse’s voice” AI assist on the free-text description — vendor writes it, Pulse refines the tone, </w:t>
      </w:r>
      <w:r>
        <w:rPr>
          <w:rFonts w:ascii="Arial" w:cs="Arial" w:eastAsia="Arial" w:hAnsi="Arial"/>
          <w:b/>
          <w:color w:val="1A1A1A"/>
          <w:sz w:val="21"/>
        </w:rPr>
        <w:t xml:space="preserve">vendor approves before publishing</w:t>
      </w:r>
      <w:r>
        <w:rPr>
          <w:rFonts w:ascii="Arial" w:cs="Arial" w:eastAsia="Arial" w:hAnsi="Arial"/>
          <w:color w:val="1A1A1A"/>
          <w:sz w:val="21"/>
        </w:rPr>
        <w:t xml:space="preserve"> (never auto-published). Keeps the AI magic without tonal drift or taking control from a brand-protective vendor.</w:t>
      </w:r>
    </w:p>
    <w:p>
      <w:pPr>
        <w:spacing w:after="120" w:line="276"/>
      </w:pPr>
      <w:r>
        <w:rPr>
          <w:rFonts w:ascii="Arial" w:cs="Arial" w:eastAsia="Arial" w:hAnsi="Arial"/>
          <w:b/>
          <w:color w:val="1A1A1A"/>
          <w:sz w:val="21"/>
        </w:rPr>
        <w:t xml:space="preserve">Scope — light to medium, never a velvet rope. </w:t>
      </w:r>
      <w:r>
        <w:rPr>
          <w:rFonts w:ascii="Arial" w:cs="Arial" w:eastAsia="Arial" w:hAnsi="Arial"/>
          <w:color w:val="1A1A1A"/>
          <w:sz w:val="21"/>
        </w:rPr>
        <w:t xml:space="preserve">Fit-signal fields are available to every vendor (a casual spot saying “come as you are, any size” is useful too). Aggressive persona-routing is concentrated on the exclusive/fine-dining tier, where a mismatch is most costly. The goal is only to protect the make-or-break early interactions (a vendor’s first offer, a user’s first/second night) from a bad mismatch — then let the organic signal take over.</w:t>
      </w:r>
    </w:p>
    <w:p>
      <w:pPr>
        <w:spacing w:after="120" w:line="276"/>
      </w:pPr>
      <w:r>
        <w:rPr>
          <w:rFonts w:ascii="Arial" w:cs="Arial" w:eastAsia="Arial" w:hAnsi="Arial"/>
          <w:b/>
          <w:color w:val="A32D2D"/>
          <w:sz w:val="21"/>
        </w:rPr>
        <w:t xml:space="preserve">Authenticity guardrail (do not cross). </w:t>
      </w:r>
      <w:r>
        <w:rPr>
          <w:rFonts w:ascii="Arial" w:cs="Arial" w:eastAsia="Arial" w:hAnsi="Arial"/>
          <w:color w:val="1A1A1A"/>
          <w:sz w:val="21"/>
        </w:rPr>
        <w:t xml:space="preserve">Vendors may shape who an offer is right for (presentation + audience fit) but may NOT fake momentum — no buying your way to looking busier than you are. Control your presentation and audience-fit, not the honesty of the signal. Over-curation erodes the authenticity moat (Section: The Wedge); the matching exists to prevent bad early mismatches, not to manufacture a managed feed.</w:t>
      </w:r>
    </w:p>
    <w:p>
      <w:pPr>
        <w:pStyle w:val="Heading1"/>
        <w:pBdr>
          <w:bottom w:val="single" w:color="C8A24B" w:sz="8" w:space="4"/>
        </w:pBdr>
        <w:spacing w:after="160" w:before="320"/>
      </w:pPr>
      <w:r>
        <w:rPr>
          <w:rFonts w:ascii="Georgia" w:cs="Georgia" w:eastAsia="Georgia" w:hAnsi="Georgia"/>
          <w:b/>
          <w:bCs/>
          <w:color w:val="0B1F3A"/>
          <w:sz w:val="30"/>
          <w:szCs w:val="30"/>
        </w:rPr>
        <w:t xml:space="preserve">4. Established Design System</w:t>
      </w:r>
    </w:p>
    <w:p>
      <w:pPr>
        <w:spacing w:after="120" w:line="276"/>
      </w:pPr>
      <w:r>
        <w:rPr>
          <w:rFonts w:ascii="Arial" w:cs="Arial" w:eastAsia="Arial" w:hAnsi="Arial"/>
          <w:b/>
          <w:bCs/>
          <w:color w:val="1A1A1A"/>
          <w:sz w:val="21"/>
          <w:szCs w:val="21"/>
        </w:rPr>
        <w:t xml:space="preserve">Aesthetic: </w:t>
      </w:r>
      <w:r>
        <w:rPr>
          <w:rFonts w:ascii="Arial" w:cs="Arial" w:eastAsia="Arial" w:hAnsi="Arial"/>
          <w:color w:val="1A1A1A"/>
          <w:sz w:val="21"/>
          <w:szCs w:val="21"/>
        </w:rPr>
        <w:t xml:space="preserve">elegance with edge — “sharper, edgier, shinier, almost like brighter lights on Broadway but still elegant.” This is settled. New pages extend this system rather than reinventing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Element</w:t>
            </w:r>
          </w:p>
        </w:tc>
        <w:tc>
          <w:tcPr>
            <w:tcW w:type="dxa" w:w="672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Spec</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Background</w:t>
            </w:r>
          </w:p>
        </w:tc>
        <w:tc>
          <w:tcPr>
            <w:tcW w:type="dxa" w:w="672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Near-black #06090F</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Accent</w:t>
            </w:r>
          </w:p>
        </w:tc>
        <w:tc>
          <w:tcPr>
            <w:tcW w:type="dxa" w:w="672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Gold #F0C060 (glowing)</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Display font</w:t>
            </w:r>
          </w:p>
        </w:tc>
        <w:tc>
          <w:tcPr>
            <w:tcW w:type="dxa" w:w="672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Cinzel (Roman inscription weight)</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Layout</w:t>
            </w:r>
          </w:p>
        </w:tc>
        <w:tc>
          <w:tcPr>
            <w:tcW w:type="dxa" w:w="672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Card-feed (card-first by decision; map is a 'someday' alternate view, not MVP)</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Score system</w:t>
            </w:r>
          </w:p>
        </w:tc>
        <w:tc>
          <w:tcPr>
            <w:tcW w:type="dxa" w:w="672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Heat-scale rings: ice blue → fire red, pulse animation at high scores</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Buttons</w:t>
            </w:r>
          </w:p>
        </w:tc>
        <w:tc>
          <w:tcPr>
            <w:tcW w:type="dxa" w:w="672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Rounded (UX research: 17–55% higher click rates)</w:t>
            </w:r>
          </w:p>
        </w:tc>
      </w:tr>
      <w:tr>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Cards</w:t>
            </w:r>
          </w:p>
        </w:tc>
        <w:tc>
          <w:tcPr>
            <w:tcW w:type="dxa" w:w="672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Sharper containers for editorial quality</w:t>
            </w:r>
          </w:p>
        </w:tc>
      </w:tr>
      <w:tr>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Imagery</w:t>
            </w:r>
          </w:p>
        </w:tc>
        <w:tc>
          <w:tcPr>
            <w:tcW w:type="dxa" w:w="672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Real photography (Pexels CDN), atmospheric gradient fallback</w:t>
            </w:r>
          </w:p>
        </w:tc>
      </w:tr>
    </w:tbl>
    <w:p>
      <w:pPr>
        <w:pStyle w:val="Heading2"/>
      </w:pPr>
      <w:r>
        <w:rPr>
          <w:rFonts w:ascii="Arial" w:cs="Arial" w:eastAsia="Arial" w:hAnsi="Arial"/>
          <w:b/>
          <w:bCs/>
          <w:color w:val="0B1F3A"/>
          <w:sz w:val="24"/>
          <w:szCs w:val="24"/>
        </w:rPr>
        <w:t xml:space="preserve">Skyline hero — the scalable city template (added May 25, 2026)</w:t>
      </w:r>
    </w:p>
    <w:p>
      <w:pPr>
        <w:spacing w:after="120" w:line="276"/>
      </w:pPr>
      <w:r>
        <w:rPr>
          <w:rFonts w:ascii="Arial" w:cs="Arial" w:eastAsia="Arial" w:hAnsi="Arial"/>
          <w:color w:val="1A1A1A"/>
          <w:sz w:val="21"/>
        </w:rPr>
        <w:t xml:space="preserve">The sign-up / login screen uses a full-bleed iconic city skyline as its hero image, with a gradient scrim melting the photo down into near-black #06090F where the wordmark and auth buttons sit. The decision (May 25): an iconic skyline evokes more emotion than a generic photo of people — every city identifies with one signature shot (Dallas = Reunion Tower; Seattle = Space Needle; St. Louis = the Arch), and a skyline excites locals and visitors alike. Strategically this is a </w:t>
      </w:r>
      <w:r>
        <w:rPr>
          <w:rFonts w:ascii="Arial" w:cs="Arial" w:eastAsia="Arial" w:hAnsi="Arial"/>
          <w:b/>
          <w:color w:val="1A1A1A"/>
          <w:sz w:val="21"/>
        </w:rPr>
        <w:t xml:space="preserve">repeatable multi-city template</w:t>
      </w:r>
      <w:r>
        <w:rPr>
          <w:rFonts w:ascii="Arial" w:cs="Arial" w:eastAsia="Arial" w:hAnsi="Arial"/>
          <w:color w:val="1A1A1A"/>
          <w:sz w:val="21"/>
        </w:rPr>
        <w:t xml:space="preserve">: swap the skyline per market and the emotional hit is instant in every city, while the dark zone and auth flow stay identical. This doubles as an investor point — it shows how Pulse enters any new city. Crop priority: keep the signature landmark anchored upper-left, preserve the water reflection where present, let the far edge crop.</w:t>
      </w:r>
    </w:p>
    <w:p>
      <w:pPr>
        <w:spacing w:after="120" w:line="276"/>
      </w:pPr>
      <w:r>
        <w:rPr>
          <w:rFonts w:ascii="Arial" w:cs="Arial" w:eastAsia="Arial" w:hAnsi="Arial"/>
          <w:b/>
          <w:color w:val="1A1A1A"/>
          <w:sz w:val="21"/>
        </w:rPr>
        <w:t xml:space="preserve">Tagline / wordmark lockup: </w:t>
      </w:r>
      <w:r>
        <w:rPr>
          <w:rFonts w:ascii="Arial" w:cs="Arial" w:eastAsia="Arial" w:hAnsi="Arial"/>
          <w:color w:val="1A1A1A"/>
          <w:sz w:val="21"/>
        </w:rPr>
        <w:t xml:space="preserve">on the hero, a quiet italic lead-in “Dallas, check your” sits above the large gold </w:t>
      </w:r>
      <w:r>
        <w:rPr>
          <w:rFonts w:ascii="Arial" w:cs="Arial" w:eastAsia="Arial" w:hAnsi="Arial"/>
          <w:b/>
          <w:color w:val="1A1A1A"/>
          <w:sz w:val="21"/>
        </w:rPr>
        <w:t xml:space="preserve">PULSE</w:t>
      </w:r>
      <w:r>
        <w:rPr>
          <w:rFonts w:ascii="Arial" w:cs="Arial" w:eastAsia="Arial" w:hAnsi="Arial"/>
          <w:color w:val="1A1A1A"/>
          <w:sz w:val="21"/>
        </w:rPr>
        <w:t xml:space="preserve"> wordmark, so the line resolves into the logo as its payoff — “Dallas, check your PULSE.” The wordmark is the brand name and the punchline at once, and it ties directly to the check-in mechanic and the “the city has a pulse” thesis. The city name is swappable per market.</w:t>
      </w:r>
    </w:p>
    <w:p>
      <w:pPr>
        <w:spacing w:after="120" w:line="276"/>
      </w:pPr>
      <w:r>
        <w:rPr>
          <w:rFonts w:ascii="Arial" w:cs="Arial" w:eastAsia="Arial" w:hAnsi="Arial"/>
          <w:b/>
          <w:color w:val="1A1A1A"/>
          <w:sz w:val="21"/>
        </w:rPr>
        <w:t xml:space="preserve">Welcome screen — the circular cutout (locked May 25, 2026). </w:t>
      </w:r>
      <w:r>
        <w:rPr>
          <w:rFonts w:ascii="Arial" w:cs="Arial" w:eastAsia="Arial" w:hAnsi="Arial"/>
          <w:color w:val="1A1A1A"/>
          <w:sz w:val="21"/>
        </w:rPr>
        <w:t xml:space="preserve">The first screen after “Create account” is a welcome screen: a full-bleed lifestyle image (people out enjoying the city — the feeling of going out, distinct from the login’s iconic skyline) up top, melting into the near-black panel below. Headline: “See what’s alive right now” (“right now” in gold). The hero call-to-action is a single </w:t>
      </w:r>
      <w:r>
        <w:rPr>
          <w:rFonts w:ascii="Arial" w:cs="Arial" w:eastAsia="Arial" w:hAnsi="Arial"/>
          <w:b/>
          <w:color w:val="1A1A1A"/>
          <w:sz w:val="21"/>
        </w:rPr>
        <w:t xml:space="preserve">circular cutout</w:t>
      </w:r>
      <w:r>
        <w:rPr>
          <w:rFonts w:ascii="Arial" w:cs="Arial" w:eastAsia="Arial" w:hAnsi="Arial"/>
          <w:color w:val="1A1A1A"/>
          <w:sz w:val="21"/>
        </w:rPr>
        <w:t xml:space="preserve"> — a porthole punched in the dark panel through which the lifestyle photo glows. The circle is chosen over a pill because it echoes the score-ring and heart-pulse motifs (on-brand rather than borrowed). This cutout is a signature hero treatment, used once per screen at most — ordinary buttons stay as clean rounded gold pills. The interior stays empty (no compass mark inside — too busy). Open question: what signals “tap me” inside the porthole — a thin gold arrow, a short word, or nothing — and does it read as obviously tappable to a first-time user (sanity-check on a real phone).</w:t>
      </w:r>
    </w:p>
    <w:p>
      <w:pPr>
        <w:pStyle w:val="Heading2"/>
      </w:pPr>
      <w:r>
        <w:rPr>
          <w:rFonts w:ascii="Arial" w:cs="Arial" w:eastAsia="Arial" w:hAnsi="Arial"/>
          <w:b/>
          <w:bCs/>
          <w:color w:val="0B1F3A"/>
          <w:sz w:val="24"/>
          <w:szCs w:val="24"/>
        </w:rPr>
        <w:t xml:space="preserve">Motion &amp; micro-interaction principles (added May 25, 2026)</w:t>
      </w:r>
    </w:p>
    <w:p>
      <w:pPr>
        <w:spacing w:after="120" w:line="276"/>
      </w:pPr>
      <w:r>
        <w:rPr>
          <w:rFonts w:ascii="Arial" w:cs="Arial" w:eastAsia="Arial" w:hAnsi="Arial"/>
          <w:b/>
          <w:color w:val="1A1A1A"/>
          <w:sz w:val="21"/>
        </w:rPr>
        <w:t xml:space="preserve">Restraint earns expression. </w:t>
      </w:r>
      <w:r>
        <w:rPr>
          <w:rFonts w:ascii="Arial" w:cs="Arial" w:eastAsia="Arial" w:hAnsi="Arial"/>
          <w:color w:val="1A1A1A"/>
          <w:sz w:val="21"/>
        </w:rPr>
        <w:t xml:space="preserve">Pulse keeps screens calm and uncluttered — one focal element, generous negative space — so that motion reads as “alive” rather than busy. On a calm screen, movement carries emotion and tells the story with fewer words. On a busy screen, the same movement is just noise. If a motion idea has to be explained, it is probably too much (learned May 25: a clever “ring-reveal” lost to the simpler heartbeat loader).</w:t>
      </w:r>
    </w:p>
    <w:p>
      <w:pPr>
        <w:spacing w:after="120" w:line="276"/>
      </w:pPr>
      <w:r>
        <w:rPr>
          <w:rFonts w:ascii="Arial" w:cs="Arial" w:eastAsia="Arial" w:hAnsi="Arial"/>
          <w:b/>
          <w:color w:val="1A1A1A"/>
          <w:sz w:val="21"/>
        </w:rPr>
        <w:t xml:space="preserve">The tactile reply of the pulse. </w:t>
      </w:r>
      <w:r>
        <w:rPr>
          <w:rFonts w:ascii="Arial" w:cs="Arial" w:eastAsia="Arial" w:hAnsi="Arial"/>
          <w:color w:val="1A1A1A"/>
          <w:sz w:val="21"/>
        </w:rPr>
        <w:t xml:space="preserve">Micro-interactions are a core, named design approach — the app answering you back. Haptics and small affirming motions are reserved for </w:t>
      </w:r>
      <w:r>
        <w:rPr>
          <w:rFonts w:ascii="Arial" w:cs="Arial" w:eastAsia="Arial" w:hAnsi="Arial"/>
          <w:i/>
          <w:color w:val="1A1A1A"/>
          <w:sz w:val="21"/>
        </w:rPr>
        <w:t xml:space="preserve">commitments</w:t>
      </w:r>
      <w:r>
        <w:rPr>
          <w:rFonts w:ascii="Arial" w:cs="Arial" w:eastAsia="Arial" w:hAnsi="Arial"/>
          <w:color w:val="1A1A1A"/>
          <w:sz w:val="21"/>
        </w:rPr>
        <w:t xml:space="preserve"> (check-in, claim an offer, save a place) — never for incidental navigation (scrolling, tab-switching). Affirm the meaningful, stay silent on the routine.</w:t>
      </w:r>
    </w:p>
    <w:tbl>
      <w:tblPr>
        <w:tblW w:type="dxa" w:w="9360"/>
        <w:tblLayout w:type="fixed"/>
      </w:tblPr>
      <w:tblGrid>
        <w:gridCol w:w="9360"/>
      </w:tblGrid>
      <w:tr>
        <w:tc>
          <w:tcPr>
            <w:tcW w:type="dxa" w:w="9360"/>
            <w:tcBorders>
              <w:top w:val="single" w:color="C8A24B" w:sz="4"/>
              <w:left w:val="single" w:color="C8A24B" w:sz="24"/>
              <w:bottom w:val="single" w:color="C8A24B" w:sz="4"/>
              <w:right w:val="single" w:color="C8A24B" w:sz="4"/>
            </w:tcBorders>
            <w:shd w:val="clear" w:fill="F5EAD0"/>
            <w:tcMar>
              <w:top w:w="120" w:type="dxa"/>
              <w:left w:w="200" w:type="dxa"/>
              <w:bottom w:w="120" w:type="dxa"/>
              <w:right w:w="160" w:type="dxa"/>
            </w:tcMar>
          </w:tcPr>
          <w:p>
            <w:pPr>
              <w:spacing w:after="40"/>
            </w:pPr>
            <w:r>
              <w:rPr>
                <w:rFonts w:ascii="Arial" w:cs="Arial" w:eastAsia="Arial" w:hAnsi="Arial"/>
                <w:b/>
                <w:caps/>
                <w:color w:val="0B1F3A"/>
                <w:sz w:val="19"/>
              </w:rPr>
              <w:t xml:space="preserve">Signature interaction — set in stone</w:t>
            </w:r>
          </w:p>
          <w:p>
            <w:pPr>
              <w:spacing w:after="60"/>
            </w:pPr>
            <w:r>
              <w:rPr>
                <w:rFonts w:ascii="Arial" w:cs="Arial" w:eastAsia="Arial" w:hAnsi="Arial"/>
                <w:b/>
                <w:color w:val="1A1A1A"/>
                <w:sz w:val="21"/>
              </w:rPr>
              <w:t xml:space="preserve">The check-in heartbeat haptic. </w:t>
            </w:r>
            <w:r>
              <w:rPr>
                <w:rFonts w:ascii="Arial" w:cs="Arial" w:eastAsia="Arial" w:hAnsi="Arial"/>
                <w:color w:val="1A1A1A"/>
                <w:sz w:val="21"/>
              </w:rPr>
              <w:t xml:space="preserve">At the moment of check-in, the device fires a haptic that mimics a real cardiac rhythm — a lub-dub double-pulse, not a single buzz (approx. 40ms pulse, ~120ms pause, 60ms pulse; the second beat slightly stronger). Simultaneously a visual bloom: the gold heart-compass mark pulses outward with a radiating gold ring, mirroring the same lub-dub timing — so what you feel and what you see are the same heartbeat. This is the flagship micro-interaction and is reserved for the check-in moment so it never loses meaning. It ties the brand together: the app has a pulse, and when you touch it, it pulses back.</w:t>
            </w:r>
          </w:p>
          <w:p>
            <w:r>
              <w:rPr>
                <w:rFonts w:ascii="Arial" w:cs="Arial" w:eastAsia="Arial" w:hAnsi="Arial"/>
                <w:i/>
                <w:color w:val="6B7280"/>
                <w:sz w:val="19"/>
              </w:rPr>
              <w:t xml:space="preserve">Technical note: true haptics fire on Android browsers and native iOS, but NOT iOS Safari (it ignores the web Vibration API). Lands fully as a native app / native wrapper; in a pure web prototype the visual half always works. Add native haptics to the pre-launch build checklist.</w:t>
            </w:r>
          </w:p>
        </w:tc>
      </w:tr>
    </w:tbl>
    <w:p>
      <w:pPr>
        <w:pStyle w:val="Heading2"/>
      </w:pPr>
      <w:r>
        <w:rPr>
          <w:rFonts w:ascii="Arial" w:cs="Arial" w:eastAsia="Arial" w:hAnsi="Arial"/>
          <w:b/>
          <w:bCs/>
          <w:color w:val="0B1F3A"/>
          <w:sz w:val="24"/>
          <w:szCs w:val="24"/>
        </w:rPr>
        <w:t xml:space="preserve">Carryover note for the vendor pages (added May 25, 2026)</w:t>
      </w:r>
    </w:p>
    <w:p>
      <w:pPr>
        <w:spacing w:after="120" w:line="276"/>
      </w:pPr>
      <w:r>
        <w:rPr>
          <w:rFonts w:ascii="Arial" w:cs="Arial" w:eastAsia="Arial" w:hAnsi="Arial"/>
          <w:b/>
          <w:color w:val="1A1A1A"/>
          <w:sz w:val="21"/>
        </w:rPr>
        <w:t xml:space="preserve">When designing the vendor pages, revisit the “movement in the cards” reference. </w:t>
      </w:r>
      <w:r>
        <w:rPr>
          <w:rFonts w:ascii="Arial" w:cs="Arial" w:eastAsia="Arial" w:hAnsi="Arial"/>
          <w:color w:val="1A1A1A"/>
          <w:sz w:val="21"/>
        </w:rPr>
        <w:t xml:space="preserve">Erika liked a dark movie/streaming app UI for its sense of kinetic energy in the cards. The techniques that create that feeling: peek-and-bleed carousels (slivers of adjacent cards at the screen edges signalling “there’s more”), layered depth (cards on cards with soft shadows and slight scale differences), and internal glow (each card lit from within by its imagery), plus floating circular control buttons. Tension to resolve deliberately: this is busier than the consumer-side restraint principle. That is likely fine — the vendor dashboard serves power users and can carry more density and energy, while the consumer cold-start stays sparse. Decide per side, do not let it bleed onto consumer screens by accident.</w:t>
      </w:r>
    </w:p>
    <w:p>
      <w:pPr>
        <w:spacing w:after="80" w:before="80"/>
      </w:pPr>
      <w:r>
        <w:rPr>
          <w:rFonts w:ascii="Arial" w:cs="Arial" w:eastAsia="Arial" w:hAnsi="Arial"/>
          <w:b/>
          <w:color w:val="1A1A1A"/>
          <w:sz w:val="21"/>
        </w:rPr>
        <w:t xml:space="preserve">UI inspiration, added May 25, 2026 (steal the techniques, keep the Pulse palette). </w:t>
      </w:r>
      <w:r>
        <w:rPr>
          <w:rFonts w:ascii="Arial" w:cs="Arial" w:eastAsia="Arial" w:hAnsi="Arial"/>
          <w:color w:val="1A1A1A"/>
          <w:sz w:val="21"/>
        </w:rPr>
        <w:t xml:space="preserve">Two references Erika flagged:</w:t>
      </w:r>
    </w:p>
    <w:p>
      <w:pPr>
        <w:numPr>
          <w:ilvl w:val="0"/>
          <w:numId w:val="1"/>
        </w:numPr>
        <w:spacing w:after="60" w:line="270"/>
      </w:pPr>
      <w:r>
        <w:rPr>
          <w:rFonts w:ascii="Arial" w:cs="Arial" w:eastAsia="Arial" w:hAnsi="Arial"/>
          <w:b/>
          <w:color w:val="1A1A1A"/>
          <w:sz w:val="21"/>
        </w:rPr>
        <w:t xml:space="preserve">Cala Mira (architecture site) — the transparent overlay. </w:t>
      </w:r>
      <w:r>
        <w:rPr>
          <w:rFonts w:ascii="Arial" w:cs="Arial" w:eastAsia="Arial" w:hAnsi="Arial"/>
          <w:color w:val="1A1A1A"/>
          <w:sz w:val="21"/>
        </w:rPr>
        <w:t xml:space="preserve">A semi-transparent dark panel sits over a bright architectural photo; text and a faint floorplan line-drawing glow through the scrim. Thin hairline rules, small-caps labels with wide letter-spacing. A more sophisticated version of the dark-scrim-over-skyline already designed for the login screen. Pulse equivalent of the floorplan detail: a faint map / neighborhood outline glowing through a panel.</w:t>
      </w:r>
    </w:p>
    <w:p>
      <w:pPr>
        <w:numPr>
          <w:ilvl w:val="0"/>
          <w:numId w:val="1"/>
        </w:numPr>
        <w:spacing w:after="120" w:line="270"/>
      </w:pPr>
      <w:r>
        <w:rPr>
          <w:rFonts w:ascii="Arial" w:cs="Arial" w:eastAsia="Arial" w:hAnsi="Arial"/>
          <w:b/>
          <w:color w:val="1A1A1A"/>
          <w:sz w:val="21"/>
        </w:rPr>
        <w:t xml:space="preserve">Vestora (real-estate SaaS) — gradient glow + bright photo on dark. </w:t>
      </w:r>
      <w:r>
        <w:rPr>
          <w:rFonts w:ascii="Arial" w:cs="Arial" w:eastAsia="Arial" w:hAnsi="Arial"/>
          <w:color w:val="1A1A1A"/>
          <w:sz w:val="21"/>
        </w:rPr>
        <w:t xml:space="preserve">A colored gradient light blooms off the dark background behind cards (same idea as Pulse’s gold glow on the wordmark, different hue); bright editorial photography against near-black; cards with a soft inner glow. Confirms the bright-photo-on-dark direction is right.</w:t>
      </w:r>
    </w:p>
    <w:p>
      <w:pPr>
        <w:spacing w:after="120" w:line="276"/>
      </w:pPr>
      <w:r>
        <w:rPr>
          <w:rFonts w:ascii="Arial" w:cs="Arial" w:eastAsia="Arial" w:hAnsi="Arial"/>
          <w:b/>
          <w:color w:val="A32D2D"/>
          <w:sz w:val="21"/>
        </w:rPr>
        <w:t xml:space="preserve">Guardrail: </w:t>
      </w:r>
      <w:r>
        <w:rPr>
          <w:rFonts w:ascii="Arial" w:cs="Arial" w:eastAsia="Arial" w:hAnsi="Arial"/>
          <w:color w:val="1A1A1A"/>
          <w:sz w:val="21"/>
        </w:rPr>
        <w:t xml:space="preserve">both references use warm accents (cream/brown, lime-green) where Pulse uses gold. Borrow the techniques (transparent overlays, gradient glow, bright photo on dark) — not the colors. Near-black + gold + Cinzel is a stronger, more ownable identity; don’t let it drift.</w:t>
      </w:r>
    </w:p>
    <w:p>
      <w:pPr>
        <w:pStyle w:val="Heading1"/>
        <w:pBdr>
          <w:bottom w:val="single" w:color="C8A24B" w:sz="8" w:space="4"/>
        </w:pBdr>
        <w:spacing w:after="160" w:before="320"/>
      </w:pPr>
      <w:r>
        <w:rPr>
          <w:rFonts w:ascii="Georgia" w:cs="Georgia" w:eastAsia="Georgia" w:hAnsi="Georgia"/>
          <w:b/>
          <w:bCs/>
          <w:color w:val="0B1F3A"/>
          <w:sz w:val="30"/>
          <w:szCs w:val="30"/>
        </w:rPr>
        <w:t xml:space="preserve">5. Consumer Acquisition (the critical gap, now being closed)</w:t>
      </w:r>
    </w:p>
    <w:p>
      <w:pPr>
        <w:spacing w:after="120" w:line="276"/>
      </w:pPr>
      <w:r>
        <w:rPr>
          <w:rFonts w:ascii="Arial" w:cs="Arial" w:eastAsia="Arial" w:hAnsi="Arial"/>
          <w:color w:val="1A1A1A"/>
          <w:sz w:val="21"/>
          <w:szCs w:val="21"/>
        </w:rPr>
        <w:t xml:space="preserve">Previously flagged as the single highest-priority strategic gap — no acquisition channel existed anywhere in planning. </w:t>
      </w:r>
      <w:r>
        <w:rPr>
          <w:rFonts w:ascii="Arial" w:cs="Arial" w:eastAsia="Arial" w:hAnsi="Arial"/>
          <w:b/>
          <w:bCs/>
          <w:color w:val="1A1A1A"/>
          <w:sz w:val="21"/>
          <w:szCs w:val="21"/>
        </w:rPr>
        <w:t xml:space="preserve">Raw strategy now exists</w:t>
      </w:r>
      <w:r>
        <w:rPr>
          <w:rFonts w:ascii="Arial" w:cs="Arial" w:eastAsia="Arial" w:hAnsi="Arial"/>
          <w:color w:val="1A1A1A"/>
          <w:sz w:val="21"/>
          <w:szCs w:val="21"/>
        </w:rPr>
        <w:t xml:space="preserve"> and needs Cowork to build it into a tiered, costed plan. Founder's initial ideas plus Claude's additions:</w:t>
      </w:r>
    </w:p>
    <w:p>
      <w:pPr>
        <w:pStyle w:val="Heading2"/>
        <w:spacing w:after="100" w:before="220"/>
      </w:pPr>
      <w:r>
        <w:rPr>
          <w:rFonts w:ascii="Arial" w:cs="Arial" w:eastAsia="Arial" w:hAnsi="Arial"/>
          <w:b/>
          <w:bCs/>
          <w:color w:val="0B1F3A"/>
          <w:sz w:val="24"/>
          <w:szCs w:val="24"/>
        </w:rPr>
        <w:t xml:space="preserve">Founder's starting ideas</w:t>
      </w:r>
    </w:p>
    <w:p>
      <w:pPr>
        <w:pStyle w:val="ListParagraph"/>
        <w:numPr>
          <w:ilvl w:val="0"/>
          <w:numId w:val="2"/>
        </w:numPr>
        <w:spacing w:after="60" w:line="270"/>
      </w:pPr>
      <w:r>
        <w:rPr>
          <w:rFonts w:ascii="Arial" w:cs="Arial" w:eastAsia="Arial" w:hAnsi="Arial"/>
          <w:color w:val="1A1A1A"/>
          <w:sz w:val="21"/>
          <w:szCs w:val="21"/>
        </w:rPr>
        <w:t xml:space="preserve">Network outreach: HER Dallas and Let's Grow communities; ask members to tell their families.</w:t>
      </w:r>
    </w:p>
    <w:p>
      <w:pPr>
        <w:pStyle w:val="ListParagraph"/>
        <w:numPr>
          <w:ilvl w:val="0"/>
          <w:numId w:val="2"/>
        </w:numPr>
        <w:spacing w:after="60" w:line="270"/>
      </w:pPr>
      <w:r>
        <w:rPr>
          <w:rFonts w:ascii="Arial" w:cs="Arial" w:eastAsia="Arial" w:hAnsi="Arial"/>
          <w:color w:val="1A1A1A"/>
          <w:sz w:val="21"/>
          <w:szCs w:val="21"/>
        </w:rPr>
        <w:t xml:space="preserve">1–2 local influencers (need to understand costs).</w:t>
      </w:r>
    </w:p>
    <w:p>
      <w:pPr>
        <w:pStyle w:val="ListParagraph"/>
        <w:numPr>
          <w:ilvl w:val="0"/>
          <w:numId w:val="2"/>
        </w:numPr>
        <w:spacing w:after="60" w:line="270"/>
      </w:pPr>
      <w:r>
        <w:rPr>
          <w:rFonts w:ascii="Arial" w:cs="Arial" w:eastAsia="Arial" w:hAnsi="Arial"/>
          <w:color w:val="1A1A1A"/>
          <w:sz w:val="21"/>
          <w:szCs w:val="21"/>
        </w:rPr>
        <w:t xml:space="preserve">Event activations: farmers markets, 5Ks, SMU campus, weekend brunch in cool areas.</w:t>
      </w:r>
    </w:p>
    <w:p>
      <w:pPr>
        <w:pStyle w:val="Heading2"/>
        <w:spacing w:after="100" w:before="220"/>
      </w:pPr>
      <w:r>
        <w:rPr>
          <w:rFonts w:ascii="Arial" w:cs="Arial" w:eastAsia="Arial" w:hAnsi="Arial"/>
          <w:b/>
          <w:bCs/>
          <w:color w:val="0B1F3A"/>
          <w:sz w:val="24"/>
          <w:szCs w:val="24"/>
        </w:rPr>
        <w:t xml:space="preserve">Claude's additions &amp; sharpening</w:t>
      </w:r>
    </w:p>
    <w:p>
      <w:pPr>
        <w:pStyle w:val="ListParagraph"/>
        <w:numPr>
          <w:ilvl w:val="0"/>
          <w:numId w:val="2"/>
        </w:numPr>
        <w:spacing w:after="60" w:line="270"/>
      </w:pPr>
      <w:r>
        <w:rPr>
          <w:rFonts w:ascii="Arial" w:cs="Arial" w:eastAsia="Arial" w:hAnsi="Arial"/>
          <w:b/>
          <w:bCs/>
          <w:color w:val="1A1A1A"/>
          <w:sz w:val="21"/>
          <w:szCs w:val="21"/>
        </w:rPr>
        <w:t xml:space="preserve">Vendor-driven acquisition (rank #1): </w:t>
      </w:r>
      <w:r>
        <w:rPr>
          <w:rFonts w:ascii="Arial" w:cs="Arial" w:eastAsia="Arial" w:hAnsi="Arial"/>
          <w:color w:val="1A1A1A"/>
          <w:sz w:val="21"/>
          <w:szCs w:val="21"/>
        </w:rPr>
        <w:t xml:space="preserve">every participating vendor is an acquisition node — table tents / QR codes turning their counter into 'see tonight's live offers.' Near-free, eases the empty-marketplace problem, and is the most defensible flywheel for the investor story.</w:t>
      </w:r>
    </w:p>
    <w:p>
      <w:pPr>
        <w:pStyle w:val="ListParagraph"/>
        <w:numPr>
          <w:ilvl w:val="0"/>
          <w:numId w:val="2"/>
        </w:numPr>
        <w:spacing w:after="60" w:line="270"/>
      </w:pPr>
      <w:r>
        <w:rPr>
          <w:rFonts w:ascii="Arial" w:cs="Arial" w:eastAsia="Arial" w:hAnsi="Arial"/>
          <w:b/>
          <w:bCs/>
          <w:color w:val="1A1A1A"/>
          <w:sz w:val="21"/>
          <w:szCs w:val="21"/>
        </w:rPr>
        <w:t xml:space="preserve">Make network outreach structural, not a one-time ask: </w:t>
      </w:r>
      <w:r>
        <w:rPr>
          <w:rFonts w:ascii="Arial" w:cs="Arial" w:eastAsia="Arial" w:hAnsi="Arial"/>
          <w:color w:val="1A1A1A"/>
          <w:sz w:val="21"/>
          <w:szCs w:val="21"/>
        </w:rPr>
        <w:t xml:space="preserve">founding-local status, referral leaderboard, early access 'before the tourists.'</w:t>
      </w:r>
    </w:p>
    <w:p>
      <w:pPr>
        <w:pStyle w:val="ListParagraph"/>
        <w:numPr>
          <w:ilvl w:val="0"/>
          <w:numId w:val="2"/>
        </w:numPr>
        <w:spacing w:after="60" w:line="270"/>
      </w:pPr>
      <w:r>
        <w:rPr>
          <w:rFonts w:ascii="Arial" w:cs="Arial" w:eastAsia="Arial" w:hAnsi="Arial"/>
          <w:b/>
          <w:bCs/>
          <w:color w:val="1A1A1A"/>
          <w:sz w:val="21"/>
          <w:szCs w:val="21"/>
        </w:rPr>
        <w:t xml:space="preserve">Influencer barter via vendor offers: </w:t>
      </w:r>
      <w:r>
        <w:rPr>
          <w:rFonts w:ascii="Arial" w:cs="Arial" w:eastAsia="Arial" w:hAnsi="Arial"/>
          <w:color w:val="1A1A1A"/>
          <w:sz w:val="21"/>
          <w:szCs w:val="21"/>
        </w:rPr>
        <w:t xml:space="preserve">pay micro-influencers in vendor experiences (costs nothing if vendors already supply offers); three-way win. Dallas micro rates roughly $150–500/post — validate before budgeting.</w:t>
      </w:r>
    </w:p>
    <w:p>
      <w:pPr>
        <w:pStyle w:val="ListParagraph"/>
        <w:numPr>
          <w:ilvl w:val="0"/>
          <w:numId w:val="2"/>
        </w:numPr>
        <w:spacing w:after="60" w:line="270"/>
      </w:pPr>
      <w:r>
        <w:rPr>
          <w:rFonts w:ascii="Arial" w:cs="Arial" w:eastAsia="Arial" w:hAnsi="Arial"/>
          <w:b/>
          <w:bCs/>
          <w:color w:val="1A1A1A"/>
          <w:sz w:val="21"/>
          <w:szCs w:val="21"/>
        </w:rPr>
        <w:t xml:space="preserve">World Cup as an acquisition event: </w:t>
      </w:r>
      <w:r>
        <w:rPr>
          <w:rFonts w:ascii="Arial" w:cs="Arial" w:eastAsia="Arial" w:hAnsi="Arial"/>
          <w:color w:val="1A1A1A"/>
          <w:sz w:val="21"/>
          <w:szCs w:val="21"/>
        </w:rPr>
        <w:t xml:space="preserve">concentrated foot traffic asking 'where do I go right now' — Pulse's core use case delivered by FIFA. Ride it.</w:t>
      </w:r>
    </w:p>
    <w:p>
      <w:pPr>
        <w:pStyle w:val="ListParagraph"/>
        <w:numPr>
          <w:ilvl w:val="0"/>
          <w:numId w:val="2"/>
        </w:numPr>
        <w:spacing w:after="60" w:line="270"/>
      </w:pPr>
      <w:r>
        <w:rPr>
          <w:rFonts w:ascii="Arial" w:cs="Arial" w:eastAsia="Arial" w:hAnsi="Arial"/>
          <w:b/>
          <w:bCs/>
          <w:color w:val="1A1A1A"/>
          <w:sz w:val="21"/>
          <w:szCs w:val="21"/>
        </w:rPr>
        <w:t xml:space="preserve">'What's hot tonight' content loop: </w:t>
      </w:r>
      <w:r>
        <w:rPr>
          <w:rFonts w:ascii="Arial" w:cs="Arial" w:eastAsia="Arial" w:hAnsi="Arial"/>
          <w:color w:val="1A1A1A"/>
          <w:sz w:val="21"/>
          <w:szCs w:val="21"/>
        </w:rPr>
        <w:t xml:space="preserve">the momentum data is itself shareable content; turns the backend into a marketing engine.</w:t>
      </w:r>
    </w:p>
    <w:p>
      <w:pPr>
        <w:pStyle w:val="ListParagraph"/>
        <w:numPr>
          <w:ilvl w:val="0"/>
          <w:numId w:val="2"/>
        </w:numPr>
        <w:spacing w:after="60" w:line="270"/>
      </w:pPr>
      <w:r>
        <w:rPr>
          <w:rFonts w:ascii="Arial" w:cs="Arial" w:eastAsia="Arial" w:hAnsi="Arial"/>
          <w:b/>
          <w:bCs/>
          <w:color w:val="1A1A1A"/>
          <w:sz w:val="21"/>
          <w:szCs w:val="21"/>
        </w:rPr>
        <w:t xml:space="preserve">Event ranking by intent: </w:t>
      </w:r>
      <w:r>
        <w:rPr>
          <w:rFonts w:ascii="Arial" w:cs="Arial" w:eastAsia="Arial" w:hAnsi="Arial"/>
          <w:color w:val="1A1A1A"/>
          <w:sz w:val="21"/>
          <w:szCs w:val="21"/>
        </w:rPr>
        <w:t xml:space="preserve">brunch districts (Bishop Arts, Deep Ellum, Lower Greenville) &gt; farmers markets &gt; SMU &gt; 5Ks.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F3A" w:sz="1"/>
              <w:left w:val="single" w:color="0B1F3A" w:sz="24"/>
              <w:bottom w:val="single" w:color="0B1F3A" w:sz="1"/>
              <w:right w:val="single" w:color="0B1F3A" w:sz="1"/>
            </w:tcBorders>
            <w:shd w:fill="E7ECF3" w:val="clear"/>
            <w:tcMar>
              <w:top w:type="dxa" w:w="120"/>
              <w:left w:type="dxa" w:w="200"/>
              <w:bottom w:type="dxa" w:w="120"/>
              <w:right w:type="dxa" w:w="160"/>
            </w:tcMar>
          </w:tcPr>
          <w:p>
            <w:pPr>
              <w:spacing w:after="40"/>
            </w:pPr>
            <w:r>
              <w:rPr>
                <w:rFonts w:ascii="Arial" w:cs="Arial" w:eastAsia="Arial" w:hAnsi="Arial"/>
                <w:b/>
                <w:bCs/>
                <w:caps/>
                <w:color w:val="0B1F3A"/>
                <w:sz w:val="19"/>
                <w:szCs w:val="19"/>
              </w:rPr>
              <w:t xml:space="preserve">The honest gap to keep naming</w:t>
            </w:r>
          </w:p>
          <w:p>
            <w:r>
              <w:rPr>
                <w:rFonts w:ascii="Arial" w:cs="Arial" w:eastAsia="Arial" w:hAnsi="Arial"/>
                <w:color w:val="1A1A1A"/>
                <w:sz w:val="21"/>
                <w:szCs w:val="21"/>
              </w:rPr>
              <w:t xml:space="preserve">All of these are launch-spike tactics. The investor question is 'what's the channel that compounds?' The vendor-as-node flywheel is the best answer — lead with it.</w:t>
            </w:r>
          </w:p>
        </w:tc>
      </w:tr>
    </w:tbl>
    <w:p>
      <w:pPr>
        <w:pStyle w:val="Heading1"/>
        <w:pBdr>
          <w:bottom w:val="single" w:color="C8A24B" w:sz="8" w:space="4"/>
        </w:pBdr>
        <w:spacing w:after="160" w:before="320"/>
      </w:pPr>
      <w:r>
        <w:rPr>
          <w:rFonts w:ascii="Georgia" w:cs="Georgia" w:eastAsia="Georgia" w:hAnsi="Georgia"/>
          <w:b/>
          <w:bCs/>
          <w:color w:val="0B1F3A"/>
          <w:sz w:val="30"/>
          <w:szCs w:val="30"/>
        </w:rPr>
        <w:t xml:space="preserve">6. The Self-Sustaining Loop</w:t>
      </w:r>
    </w:p>
    <w:p>
      <w:pPr>
        <w:spacing w:after="120" w:line="276"/>
      </w:pPr>
      <w:r>
        <w:rPr>
          <w:rFonts w:ascii="Arial" w:cs="Arial" w:eastAsia="Arial" w:hAnsi="Arial"/>
          <w:color w:val="1A1A1A"/>
          <w:sz w:val="21"/>
          <w:szCs w:val="21"/>
        </w:rPr>
        <w:t xml:space="preserve">A designed flywheel where every party gets something and the founder is not bleeding cash:</w:t>
      </w:r>
    </w:p>
    <w:p>
      <w:pPr>
        <w:pStyle w:val="ListParagraph"/>
        <w:numPr>
          <w:ilvl w:val="0"/>
          <w:numId w:val="3"/>
        </w:numPr>
        <w:spacing w:after="80" w:line="270"/>
      </w:pPr>
      <w:r>
        <w:rPr>
          <w:rFonts w:ascii="Arial" w:cs="Arial" w:eastAsia="Arial" w:hAnsi="Arial"/>
          <w:color w:val="1A1A1A"/>
          <w:sz w:val="21"/>
          <w:szCs w:val="21"/>
        </w:rPr>
        <w:t xml:space="preserve">Vendors fund boosts with gift cards instead of cash ($100 card = $100 of boost visibility) — a launch incentive, not the business model.</w:t>
      </w:r>
    </w:p>
    <w:p>
      <w:pPr>
        <w:pStyle w:val="ListParagraph"/>
        <w:numPr>
          <w:ilvl w:val="0"/>
          <w:numId w:val="3"/>
        </w:numPr>
        <w:spacing w:after="80" w:line="270"/>
      </w:pPr>
      <w:r>
        <w:rPr>
          <w:rFonts w:ascii="Arial" w:cs="Arial" w:eastAsia="Arial" w:hAnsi="Arial"/>
          <w:color w:val="1A1A1A"/>
          <w:sz w:val="21"/>
          <w:szCs w:val="21"/>
        </w:rPr>
        <w:t xml:space="preserve">Pulse holds gift-card inventory as giveaway prizes (zero marginal cost).</w:t>
      </w:r>
    </w:p>
    <w:p>
      <w:pPr>
        <w:pStyle w:val="ListParagraph"/>
        <w:numPr>
          <w:ilvl w:val="0"/>
          <w:numId w:val="3"/>
        </w:numPr>
        <w:spacing w:after="80" w:line="270"/>
      </w:pPr>
      <w:r>
        <w:rPr>
          <w:rFonts w:ascii="Arial" w:cs="Arial" w:eastAsia="Arial" w:hAnsi="Arial"/>
          <w:color w:val="1A1A1A"/>
          <w:sz w:val="21"/>
          <w:szCs w:val="21"/>
        </w:rPr>
        <w:t xml:space="preserve">Users earn giveaway entries and points by checking in at participating venues.</w:t>
      </w:r>
    </w:p>
    <w:p>
      <w:pPr>
        <w:pStyle w:val="ListParagraph"/>
        <w:numPr>
          <w:ilvl w:val="0"/>
          <w:numId w:val="3"/>
        </w:numPr>
        <w:spacing w:after="80" w:line="270"/>
      </w:pPr>
      <w:r>
        <w:rPr>
          <w:rFonts w:ascii="Arial" w:cs="Arial" w:eastAsia="Arial" w:hAnsi="Arial"/>
          <w:color w:val="1A1A1A"/>
          <w:sz w:val="21"/>
          <w:szCs w:val="21"/>
        </w:rPr>
        <w:t xml:space="preserve">Points build toward VIP experiences — a reason to keep opening the app and visiting places.</w:t>
      </w:r>
    </w:p>
    <w:p>
      <w:pPr>
        <w:spacing w:after="120" w:line="276"/>
      </w:pPr>
      <w:r>
        <w:rPr>
          <w:rFonts w:ascii="Arial" w:cs="Arial" w:eastAsia="Arial" w:hAnsi="Arial"/>
          <w:b/>
          <w:bCs/>
          <w:color w:val="1A1A1A"/>
          <w:sz w:val="21"/>
          <w:szCs w:val="21"/>
        </w:rPr>
        <w:t xml:space="preserve">The quiet power: </w:t>
      </w:r>
      <w:r>
        <w:rPr>
          <w:rFonts w:ascii="Arial" w:cs="Arial" w:eastAsia="Arial" w:hAnsi="Arial"/>
          <w:color w:val="1A1A1A"/>
          <w:sz w:val="21"/>
          <w:szCs w:val="21"/>
        </w:rPr>
        <w:t xml:space="preserve">a check-in is simultaneously vendor-traction evidence and user-engagement evidence. One metric, two investor questions answered. Open design item: a discreet check-in method for fine-dining / upscale vendors (QR feels wrong there).</w:t>
      </w:r>
    </w:p>
    <w:p>
      <w:pPr>
        <w:pStyle w:val="Heading1"/>
        <w:pBdr>
          <w:bottom w:val="single" w:color="C8A24B" w:sz="8" w:space="4"/>
        </w:pBdr>
        <w:spacing w:after="160" w:before="320"/>
      </w:pPr>
      <w:r>
        <w:rPr>
          <w:rFonts w:ascii="Georgia" w:cs="Georgia" w:eastAsia="Georgia" w:hAnsi="Georgia"/>
          <w:b/>
          <w:bCs/>
          <w:color w:val="0B1F3A"/>
          <w:sz w:val="30"/>
          <w:szCs w:val="30"/>
        </w:rPr>
        <w:t xml:space="preserve">7. Roadmap to July 9</w:t>
      </w:r>
    </w:p>
    <w:p>
      <w:pPr>
        <w:spacing w:after="120" w:line="276"/>
      </w:pPr>
      <w:r>
        <w:rPr>
          <w:rFonts w:ascii="Arial" w:cs="Arial" w:eastAsia="Arial" w:hAnsi="Arial"/>
          <w:color w:val="1A1A1A"/>
          <w:sz w:val="21"/>
          <w:szCs w:val="21"/>
        </w:rPr>
        <w:t xml:space="preserve">Pacing to the HER House Activation. Sequence matters more than rigid dates; the technical wiring must land first because vendor demos and investor walkthroughs all depend on a shareable working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560"/>
        <w:gridCol w:w="2640"/>
      </w:tblGrid>
      <w:tr>
        <w:tc>
          <w:tcPr>
            <w:tcW w:type="dxa" w:w="216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56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Work</w:t>
            </w:r>
          </w:p>
        </w:tc>
        <w:tc>
          <w:tcPr>
            <w:tcW w:type="dxa" w:w="2640"/>
            <w:tcBorders>
              <w:top w:val="single" w:color="D9DEE6" w:sz="1"/>
              <w:left w:val="single" w:color="D9DEE6" w:sz="1"/>
              <w:bottom w:val="single" w:color="D9DEE6" w:sz="1"/>
              <w:right w:val="single" w:color="D9DEE6" w:sz="1"/>
            </w:tcBorders>
            <w:shd w:fill="0B1F3A" w:val="clear"/>
            <w:tcMar>
              <w:top w:type="dxa" w:w="80"/>
              <w:left w:type="dxa" w:w="120"/>
              <w:bottom w:type="dxa" w:w="80"/>
              <w:right w:type="dxa" w:w="120"/>
            </w:tcMar>
          </w:tcPr>
          <w:p>
            <w:r>
              <w:rPr>
                <w:rFonts w:ascii="Arial" w:cs="Arial" w:eastAsia="Arial" w:hAnsi="Arial"/>
                <w:b/>
                <w:bCs/>
                <w:color w:val="FFFFFF"/>
                <w:sz w:val="19"/>
                <w:szCs w:val="19"/>
              </w:rPr>
              <w:t xml:space="preserve">Owner</w:t>
            </w:r>
          </w:p>
        </w:tc>
      </w:tr>
      <w:tr>
        <w:tc>
          <w:tcPr>
            <w:tcW w:type="dxa" w:w="21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c>
          <w:tcPr>
            <w:tcW w:type="dxa" w:w="45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Wire prototype to Supabase; enable mobile sharing (Netlify Drop / GitHub Pages)</w:t>
            </w:r>
          </w:p>
        </w:tc>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Claude Code + Erika</w:t>
            </w:r>
          </w:p>
        </w:tc>
      </w:tr>
      <w:tr>
        <w:tc>
          <w:tcPr>
            <w:tcW w:type="dxa" w:w="21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Now → mid-June</w:t>
            </w:r>
          </w:p>
        </w:tc>
        <w:tc>
          <w:tcPr>
            <w:tcW w:type="dxa" w:w="45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consumer acquisition into a tiered, costed plan</w:t>
            </w:r>
          </w:p>
        </w:tc>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r>
      <w:tr>
        <w:tc>
          <w:tcPr>
            <w:tcW w:type="dxa" w:w="21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Now → mid-June</w:t>
            </w:r>
          </w:p>
        </w:tc>
        <w:tc>
          <w:tcPr>
            <w:tcW w:type="dxa" w:w="45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Vendor outreach execution using the interview guide</w:t>
            </w:r>
          </w:p>
        </w:tc>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Cowork + Erika</w:t>
            </w:r>
          </w:p>
        </w:tc>
      </w:tr>
      <w:tr>
        <w:tc>
          <w:tcPr>
            <w:tcW w:type="dxa" w:w="21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Mid-June</w:t>
            </w:r>
          </w:p>
        </w:tc>
        <w:tc>
          <w:tcPr>
            <w:tcW w:type="dxa" w:w="45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Revisit base case so it holds without the World Cup uplift</w:t>
            </w:r>
          </w:p>
        </w:tc>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r>
      <w:tr>
        <w:tc>
          <w:tcPr>
            <w:tcW w:type="dxa" w:w="21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Mid-June → July</w:t>
            </w:r>
          </w:p>
        </w:tc>
        <w:tc>
          <w:tcPr>
            <w:tcW w:type="dxa" w:w="45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Brand system spec, copy, investor deck visuals</w:t>
            </w:r>
          </w:p>
        </w:tc>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Cowork</w:t>
            </w:r>
          </w:p>
        </w:tc>
      </w:tr>
      <w:tr>
        <w:tc>
          <w:tcPr>
            <w:tcW w:type="dxa" w:w="21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Mid-June → July</w:t>
            </w:r>
          </w:p>
        </w:tc>
        <w:tc>
          <w:tcPr>
            <w:tcW w:type="dxa" w:w="45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Extend prototype across remaining pages; vendor dashboard</w:t>
            </w:r>
          </w:p>
        </w:tc>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 Claude Code</w:t>
            </w:r>
          </w:p>
        </w:tc>
      </w:tr>
      <w:tr>
        <w:tc>
          <w:tcPr>
            <w:tcW w:type="dxa" w:w="21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Late June → July</w:t>
            </w:r>
          </w:p>
        </w:tc>
        <w:tc>
          <w:tcPr>
            <w:tcW w:type="dxa" w:w="456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Legal: vendor agreements &amp; payment terms</w:t>
            </w:r>
          </w:p>
        </w:tc>
        <w:tc>
          <w:tcPr>
            <w:tcW w:type="dxa" w:w="2640"/>
            <w:tcBorders>
              <w:top w:val="single" w:color="D9DEE6" w:sz="1"/>
              <w:left w:val="single" w:color="D9DEE6" w:sz="1"/>
              <w:bottom w:val="single" w:color="D9DEE6" w:sz="1"/>
              <w:right w:val="single" w:color="D9DEE6"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Erika (+ counsel)</w:t>
            </w:r>
          </w:p>
        </w:tc>
      </w:tr>
      <w:tr>
        <w:tc>
          <w:tcPr>
            <w:tcW w:type="dxa" w:w="21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July 9</w:t>
            </w:r>
          </w:p>
        </w:tc>
        <w:tc>
          <w:tcPr>
            <w:tcW w:type="dxa" w:w="456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HER House Activation — founding vendors &amp; users in the room</w:t>
            </w:r>
          </w:p>
        </w:tc>
        <w:tc>
          <w:tcPr>
            <w:tcW w:type="dxa" w:w="2640"/>
            <w:tcBorders>
              <w:top w:val="single" w:color="D9DEE6" w:sz="1"/>
              <w:left w:val="single" w:color="D9DEE6" w:sz="1"/>
              <w:bottom w:val="single" w:color="D9DEE6" w:sz="1"/>
              <w:right w:val="single" w:color="D9DEE6" w:sz="1"/>
            </w:tcBorders>
            <w:shd w:fill="E7ECF3" w:val="clear"/>
            <w:tcMar>
              <w:top w:type="dxa" w:w="80"/>
              <w:left w:type="dxa" w:w="120"/>
              <w:bottom w:type="dxa" w:w="80"/>
              <w:right w:type="dxa" w:w="120"/>
            </w:tcMar>
          </w:tcPr>
          <w:p>
            <w:r>
              <w:rPr>
                <w:rFonts w:ascii="Arial" w:cs="Arial" w:eastAsia="Arial" w:hAnsi="Arial"/>
                <w:b w:val="false"/>
                <w:bCs w:val="false"/>
                <w:color w:val="1A1A1A"/>
                <w:sz w:val="20"/>
                <w:szCs w:val="20"/>
              </w:rPr>
              <w:t xml:space="preserve">Erika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24B" w:sz="1"/>
              <w:left w:val="single" w:color="C8A24B" w:sz="24"/>
              <w:bottom w:val="single" w:color="C8A24B" w:sz="1"/>
              <w:right w:val="single" w:color="C8A24B" w:sz="1"/>
            </w:tcBorders>
            <w:shd w:fill="F5EAD0" w:val="clear"/>
            <w:tcMar>
              <w:top w:type="dxa" w:w="120"/>
              <w:left w:type="dxa" w:w="200"/>
              <w:bottom w:type="dxa" w:w="120"/>
              <w:right w:type="dxa" w:w="160"/>
            </w:tcMar>
          </w:tcPr>
          <w:p>
            <w:pPr>
              <w:spacing w:after="40"/>
            </w:pPr>
            <w:r>
              <w:rPr>
                <w:rFonts w:ascii="Arial" w:cs="Arial" w:eastAsia="Arial" w:hAnsi="Arial"/>
                <w:b/>
                <w:bCs/>
                <w:caps/>
                <w:color w:val="0B1F3A"/>
                <w:sz w:val="19"/>
                <w:szCs w:val="19"/>
              </w:rPr>
              <w:t xml:space="preserve">Definition of 'ready' — to confirm</w:t>
            </w:r>
          </w:p>
          <w:p>
            <w:r>
              <w:rPr>
                <w:rFonts w:ascii="Arial" w:cs="Arial" w:eastAsia="Arial" w:hAnsi="Arial"/>
                <w:color w:val="1A1A1A"/>
                <w:sz w:val="21"/>
                <w:szCs w:val="21"/>
              </w:rPr>
              <w:t xml:space="preserve">Two finish lines are still open for Erika to choose: (a) launch-ready at HER House — live, shareable, with some active vendors in the room; or (b) demo-ready — polished prototype, with HER House as a sign-up activation and full launch shortly after. This choice cascades into the roadmap above.</w:t>
            </w:r>
          </w:p>
        </w:tc>
      </w:tr>
    </w:tbl>
    <w:p>
      <w:pPr>
        <w:pStyle w:val="Heading1"/>
        <w:pBdr>
          <w:bottom w:val="single" w:color="C8A24B" w:sz="8" w:space="4"/>
        </w:pBdr>
        <w:spacing w:after="160" w:before="320"/>
      </w:pPr>
      <w:r>
        <w:rPr>
          <w:rFonts w:ascii="Georgia" w:cs="Georgia" w:eastAsia="Georgia" w:hAnsi="Georgia"/>
          <w:b/>
          <w:bCs/>
          <w:color w:val="0B1F3A"/>
          <w:sz w:val="30"/>
          <w:szCs w:val="30"/>
        </w:rPr>
        <w:t xml:space="preserve">8. Open Decisions &amp; Pre-Launch Checklist</w:t>
      </w:r>
    </w:p>
    <w:p>
      <w:pPr>
        <w:pStyle w:val="Heading2"/>
        <w:spacing w:after="100" w:before="220"/>
      </w:pPr>
      <w:r>
        <w:rPr>
          <w:rFonts w:ascii="Arial" w:cs="Arial" w:eastAsia="Arial" w:hAnsi="Arial"/>
          <w:b/>
          <w:bCs/>
          <w:color w:val="0B1F3A"/>
          <w:sz w:val="24"/>
          <w:szCs w:val="24"/>
        </w:rPr>
        <w:t xml:space="preserve">Open decisions for Erika</w:t>
      </w:r>
    </w:p>
    <w:p>
      <w:pPr>
        <w:pStyle w:val="ListParagraph"/>
        <w:numPr>
          <w:ilvl w:val="0"/>
          <w:numId w:val="2"/>
        </w:numPr>
        <w:spacing w:after="60" w:line="270"/>
      </w:pPr>
      <w:r>
        <w:rPr>
          <w:rFonts w:ascii="Arial" w:cs="Arial" w:eastAsia="Arial" w:hAnsi="Arial"/>
          <w:color w:val="1A1A1A"/>
          <w:sz w:val="21"/>
          <w:szCs w:val="21"/>
        </w:rPr>
        <w:t xml:space="preserve">Launch-ready vs. demo-ready as the July 9 finish line (see Section 7).</w:t>
      </w:r>
    </w:p>
    <w:p>
      <w:pPr>
        <w:pStyle w:val="ListParagraph"/>
        <w:numPr>
          <w:ilvl w:val="0"/>
          <w:numId w:val="2"/>
        </w:numPr>
        <w:spacing w:after="60" w:line="270"/>
      </w:pPr>
      <w:r>
        <w:rPr>
          <w:rFonts w:ascii="Arial" w:cs="Arial" w:eastAsia="Arial" w:hAnsi="Arial"/>
          <w:color w:val="1A1A1A"/>
          <w:sz w:val="21"/>
          <w:szCs w:val="21"/>
        </w:rPr>
        <w:t xml:space="preserve">Gift-card-for-boosts: launch incentive or permanent tier (see Section 3).</w:t>
      </w:r>
    </w:p>
    <w:p>
      <w:pPr>
        <w:pStyle w:val="ListParagraph"/>
        <w:numPr>
          <w:ilvl w:val="0"/>
          <w:numId w:val="2"/>
        </w:numPr>
        <w:spacing w:after="60" w:line="270"/>
      </w:pPr>
      <w:r>
        <w:rPr>
          <w:rFonts w:ascii="Arial" w:cs="Arial" w:eastAsia="Arial" w:hAnsi="Arial"/>
          <w:color w:val="1A1A1A"/>
          <w:sz w:val="21"/>
          <w:szCs w:val="21"/>
        </w:rPr>
        <w:t xml:space="preserve">Discreet check-in mechanic for upscale vendors (see Section 6).</w:t>
      </w:r>
    </w:p>
    <w:p>
      <w:pPr>
        <w:pStyle w:val="ListParagraph"/>
        <w:numPr>
          <w:ilvl w:val="0"/>
          <w:numId w:val="2"/>
        </w:numPr>
        <w:spacing w:after="60" w:line="270"/>
      </w:pPr>
      <w:r>
        <w:rPr>
          <w:rFonts w:ascii="Arial" w:cs="Arial" w:eastAsia="Arial" w:hAnsi="Arial"/>
          <w:color w:val="1A1A1A"/>
          <w:sz w:val="21"/>
          <w:szCs w:val="21"/>
        </w:rPr>
        <w:t xml:space="preserve">Post-tournament retention strategy — the 'tourist cliff' risk; 'your Dallas, year-round' framing.</w:t>
      </w:r>
    </w:p>
    <w:p>
      <w:pPr>
        <w:numPr>
          <w:ilvl w:val="0"/>
          <w:numId w:val="2"/>
        </w:numPr>
        <w:spacing w:after="60" w:line="270"/>
      </w:pPr>
      <w:r>
        <w:rPr>
          <w:rFonts w:ascii="Arial" w:cs="Arial" w:eastAsia="Arial" w:hAnsi="Arial"/>
          <w:b/>
          <w:color w:val="1A1A1A"/>
          <w:sz w:val="21"/>
        </w:rPr>
        <w:t xml:space="preserve">The minimum viable marketplace — its own session. </w:t>
      </w:r>
      <w:r>
        <w:rPr>
          <w:rFonts w:ascii="Arial" w:cs="Arial" w:eastAsia="Arial" w:hAnsi="Arial"/>
          <w:color w:val="1A1A1A"/>
          <w:sz w:val="21"/>
        </w:rPr>
        <w:t xml:space="preserve">When do we launch? How many vendors is “enough,” and are they the right ones? How do we hold early vendors’ patience until critical mass? Surfaced while mapping Camille’s journey: her make-or-break first night depends on the marketplace being good enough before she opens the app — so the consumer journey and launch-readiness are the same question. Working hypothesis to test that session: the answer is </w:t>
      </w:r>
      <w:r>
        <w:rPr>
          <w:rFonts w:ascii="Arial" w:cs="Arial" w:eastAsia="Arial" w:hAnsi="Arial"/>
          <w:b/>
          <w:color w:val="1A1A1A"/>
          <w:sz w:val="21"/>
        </w:rPr>
        <w:t xml:space="preserve">density, not count</w:t>
      </w:r>
      <w:r>
        <w:rPr>
          <w:rFonts w:ascii="Arial" w:cs="Arial" w:eastAsia="Arial" w:hAnsi="Arial"/>
          <w:color w:val="1A1A1A"/>
          <w:sz w:val="21"/>
        </w:rPr>
        <w:t xml:space="preserve"> — ~15 vendors saturating a few neighborhoods (Lakewood, Knox-Henderson, Uptown) beats 50 scattered across DFW, because Camille only needs something alive within reach of </w:t>
      </w:r>
      <w:r>
        <w:rPr>
          <w:rFonts w:ascii="Arial" w:cs="Arial" w:eastAsia="Arial" w:hAnsi="Arial"/>
          <w:i/>
          <w:color w:val="1A1A1A"/>
          <w:sz w:val="21"/>
        </w:rPr>
        <w:t xml:space="preserve">her</w:t>
      </w:r>
      <w:r>
        <w:rPr>
          <w:rFonts w:ascii="Arial" w:cs="Arial" w:eastAsia="Arial" w:hAnsi="Arial"/>
          <w:color w:val="1A1A1A"/>
          <w:sz w:val="21"/>
        </w:rPr>
        <w:t xml:space="preserve">. A neighborhood-cluster launch also eases vendor patience: “we all go live together as a district” is a story, not an open-ended wait.</w:t>
      </w:r>
    </w:p>
    <w:p>
      <w:pPr>
        <w:pStyle w:val="Heading2"/>
        <w:spacing w:after="100" w:before="220"/>
      </w:pPr>
      <w:r>
        <w:rPr>
          <w:rFonts w:ascii="Arial" w:cs="Arial" w:eastAsia="Arial" w:hAnsi="Arial"/>
          <w:b/>
          <w:bCs/>
          <w:color w:val="0B1F3A"/>
          <w:sz w:val="24"/>
          <w:szCs w:val="24"/>
        </w:rPr>
        <w:t xml:space="preserve">'Before going live' operational checklist</w:t>
      </w:r>
    </w:p>
    <w:p>
      <w:pPr>
        <w:spacing w:after="120" w:line="276"/>
      </w:pPr>
      <w:r>
        <w:rPr>
          <w:rFonts w:ascii="Arial" w:cs="Arial" w:eastAsia="Arial" w:hAnsi="Arial"/>
          <w:color w:val="1A1A1A"/>
          <w:sz w:val="21"/>
          <w:szCs w:val="21"/>
        </w:rPr>
        <w:t xml:space="preserve">A running list of operational items to clear before launch. Add to it as risks surface.</w:t>
      </w:r>
    </w:p>
    <w:p>
      <w:pPr>
        <w:pStyle w:val="ListParagraph"/>
        <w:numPr>
          <w:ilvl w:val="0"/>
          <w:numId w:val="4"/>
        </w:numPr>
        <w:spacing w:after="80" w:line="270"/>
      </w:pPr>
      <w:r>
        <w:rPr>
          <w:rFonts w:ascii="Arial" w:cs="Arial" w:eastAsia="Arial" w:hAnsi="Arial"/>
          <w:color w:val="1A1A1A"/>
          <w:sz w:val="21"/>
          <w:szCs w:val="21"/>
        </w:rPr>
        <w:t xml:space="preserve">Calibrate each puck / beacon per vendor location.</w:t>
      </w:r>
    </w:p>
    <w:p>
      <w:pPr>
        <w:pStyle w:val="ListParagraph"/>
        <w:numPr>
          <w:ilvl w:val="0"/>
          <w:numId w:val="4"/>
        </w:numPr>
        <w:spacing w:after="80" w:line="270"/>
      </w:pPr>
      <w:r>
        <w:rPr>
          <w:rFonts w:ascii="Arial" w:cs="Arial" w:eastAsia="Arial" w:hAnsi="Arial"/>
          <w:color w:val="1A1A1A"/>
          <w:sz w:val="21"/>
          <w:szCs w:val="21"/>
        </w:rPr>
        <w:t xml:space="preserve">Wire native haptics for the check-in heartbeat (web Vibration API won’t fire on iOS Safari — needs native app / wrapper). See Section 4 signature interaction.</w:t>
      </w:r>
    </w:p>
    <w:p>
      <w:pPr>
        <w:spacing w:after="100" w:before="240"/>
      </w:pPr>
      <w:r>
        <w:rPr>
          <w:rFonts w:ascii="Georgia" w:cs="Georgia" w:eastAsia="Georgia" w:hAnsi="Georgia"/>
          <w:b/>
          <w:color w:val="C8A24B"/>
          <w:sz w:val="24"/>
        </w:rPr>
        <w:t xml:space="preserve">Decisions logged (most recent first)</w:t>
      </w:r>
    </w:p>
    <w:p>
      <w:pPr>
        <w:spacing w:after="120" w:line="276"/>
      </w:pPr>
      <w:r>
        <w:rPr>
          <w:rFonts w:ascii="Arial" w:cs="Arial" w:eastAsia="Arial" w:hAnsi="Arial"/>
          <w:b/>
          <w:color w:val="1A1A1A"/>
          <w:sz w:val="21"/>
        </w:rPr>
        <w:t xml:space="preserve">May 27 – Voice splits at registration. </w:t>
      </w:r>
      <w:r>
        <w:rPr>
          <w:rFonts w:ascii="Arial" w:cs="Arial" w:eastAsia="Arial" w:hAnsi="Arial"/>
          <w:color w:val="1A1A1A"/>
          <w:sz w:val="21"/>
        </w:rPr>
        <w:t xml:space="preserve">The product has two voice registers, and the line between them is </w:t>
      </w:r>
      <w:r>
        <w:rPr>
          <w:rFonts w:ascii="Arial" w:cs="Arial" w:eastAsia="Arial" w:hAnsi="Arial"/>
          <w:b/>
          <w:color w:val="1A1A1A"/>
          <w:sz w:val="21"/>
        </w:rPr>
        <w:t xml:space="preserve">vendor registration</w:t>
      </w:r>
      <w:r>
        <w:rPr>
          <w:rFonts w:ascii="Arial" w:cs="Arial" w:eastAsia="Arial" w:hAnsi="Arial"/>
          <w:color w:val="1A1A1A"/>
          <w:sz w:val="21"/>
        </w:rPr>
        <w:t xml:space="preserve">. </w:t>
      </w:r>
      <w:r>
        <w:rPr>
          <w:rFonts w:ascii="Arial" w:cs="Arial" w:eastAsia="Arial" w:hAnsi="Arial"/>
          <w:b/>
          <w:color w:val="1A1A1A"/>
          <w:sz w:val="21"/>
        </w:rPr>
        <w:t xml:space="preserve">Before registration</w:t>
      </w:r>
      <w:r>
        <w:rPr>
          <w:rFonts w:ascii="Arial" w:cs="Arial" w:eastAsia="Arial" w:hAnsi="Arial"/>
          <w:color w:val="1A1A1A"/>
          <w:sz w:val="21"/>
        </w:rPr>
        <w:t xml:space="preserve"> (landing pages, the application, founding-vendor outreach) the vendor is being recruited — a persuasive register is appropriate, though even here the voice is confident-and-selective, not salesy. </w:t>
      </w:r>
      <w:r>
        <w:rPr>
          <w:rFonts w:ascii="Arial" w:cs="Arial" w:eastAsia="Arial" w:hAnsi="Arial"/>
          <w:b/>
          <w:color w:val="1A1A1A"/>
          <w:sz w:val="21"/>
        </w:rPr>
        <w:t xml:space="preserve">After registration</w:t>
      </w:r>
      <w:r>
        <w:rPr>
          <w:rFonts w:ascii="Arial" w:cs="Arial" w:eastAsia="Arial" w:hAnsi="Arial"/>
          <w:color w:val="1A1A1A"/>
          <w:sz w:val="21"/>
        </w:rPr>
        <w:t xml:space="preserve"> (dashboard, offer builder, choose-offer-type, publish flow, analytics) the vendor is a customer — voice is </w:t>
      </w:r>
      <w:r>
        <w:rPr>
          <w:rFonts w:ascii="Arial" w:cs="Arial" w:eastAsia="Arial" w:hAnsi="Arial"/>
          <w:i/>
          <w:color w:val="1A1A1A"/>
          <w:sz w:val="21"/>
        </w:rPr>
        <w:t xml:space="preserve">elegant, authoritative without being cold, concise, says just enough to explain</w:t>
      </w:r>
      <w:r>
        <w:rPr>
          <w:rFonts w:ascii="Arial" w:cs="Arial" w:eastAsia="Arial" w:hAnsi="Arial"/>
          <w:color w:val="1A1A1A"/>
          <w:sz w:val="21"/>
        </w:rPr>
        <w:t xml:space="preserve">. Tell them what each thing is, never sell them on why. They’ve already chosen Pulse. Twice now (the offer builder, the choose-offer-type screen) the build drifted into selling-already-sold-customers; the line below makes the rule unambiguous going forward.</w:t>
      </w:r>
    </w:p>
    <w:p>
      <w:pPr>
        <w:spacing w:after="120" w:line="276"/>
      </w:pPr>
      <w:r>
        <w:rPr>
          <w:rFonts w:ascii="Arial" w:cs="Arial" w:eastAsia="Arial" w:hAnsi="Arial"/>
          <w:b/>
          <w:color w:val="1A1A1A"/>
          <w:sz w:val="21"/>
        </w:rPr>
        <w:t xml:space="preserve">May 27 – Vendor voice principle. </w:t>
      </w:r>
      <w:r>
        <w:rPr>
          <w:rFonts w:ascii="Arial" w:cs="Arial" w:eastAsia="Arial" w:hAnsi="Arial"/>
          <w:color w:val="1A1A1A"/>
          <w:sz w:val="21"/>
        </w:rPr>
        <w:t xml:space="preserve">Pulse provides structure, not voice. The vendor’s writing is their own. The AI Polish button tightens and sharpens the vendor’s own words; it never translates into a house voice. Pulse moderates floor (foul language, unsupported superlatives that violate the authenticity guardrail, illegal content, policy violations), never ceiling. The button is labeled simply “AI Polish” on the offer builder.</w:t>
      </w:r>
    </w:p>
    <w:p>
      <w:pPr>
        <w:spacing w:after="120" w:line="276"/>
      </w:pPr>
      <w:r>
        <w:rPr>
          <w:rFonts w:ascii="Arial" w:cs="Arial" w:eastAsia="Arial" w:hAnsi="Arial"/>
          <w:b/>
          <w:color w:val="1A1A1A"/>
          <w:sz w:val="21"/>
        </w:rPr>
        <w:t xml:space="preserve">May 27 – Engine determines mechanics. </w:t>
      </w:r>
      <w:r>
        <w:rPr>
          <w:rFonts w:ascii="Arial" w:cs="Arial" w:eastAsia="Arial" w:hAnsi="Arial"/>
          <w:color w:val="1A1A1A"/>
          <w:sz w:val="21"/>
        </w:rPr>
        <w:t xml:space="preserve">The offer-type choice at the start of the builder (standard vs. exclusive) is a contract about which mechanics are available for the rest of the build. </w:t>
      </w:r>
      <w:r>
        <w:rPr>
          <w:rFonts w:ascii="Arial" w:cs="Arial" w:eastAsia="Arial" w:hAnsi="Arial"/>
          <w:b/>
          <w:color w:val="1A1A1A"/>
          <w:sz w:val="21"/>
        </w:rPr>
        <w:t xml:space="preserve">Standard engine</w:t>
      </w:r>
      <w:r>
        <w:rPr>
          <w:rFonts w:ascii="Arial" w:cs="Arial" w:eastAsia="Arial" w:hAnsi="Arial"/>
          <w:color w:val="1A1A1A"/>
          <w:sz w:val="21"/>
        </w:rPr>
        <w:t xml:space="preserve">: price, volume, intro deals, first-time discounts, recurrence. Discount language is allowed (used carefully). </w:t>
      </w:r>
      <w:r>
        <w:rPr>
          <w:rFonts w:ascii="Arial" w:cs="Arial" w:eastAsia="Arial" w:hAnsi="Arial"/>
          <w:b/>
          <w:color w:val="1A1A1A"/>
          <w:sz w:val="21"/>
        </w:rPr>
        <w:t xml:space="preserve">Exclusive engine</w:t>
      </w:r>
      <w:r>
        <w:rPr>
          <w:rFonts w:ascii="Arial" w:cs="Arial" w:eastAsia="Arial" w:hAnsi="Arial"/>
          <w:color w:val="1A1A1A"/>
          <w:sz w:val="21"/>
        </w:rPr>
        <w:t xml:space="preserve">: access, scarcity, prestige, value-add. Discount language is not available — in luxury, ubiquity kills the brand (per Section 3). Moderation is engine-aware: discount language in an exclusive offer is a violation of the vendor’s own earlier choice, not an arbitrary Pulse rule. The rejection message can honor that: “You picked an exclusive offer, and discounts aren’t part of that engine — rewrite, or switch to a standard offer.”</w:t>
      </w:r>
    </w:p>
    <w:p>
      <w:pPr>
        <w:spacing w:after="120" w:line="276"/>
      </w:pPr>
      <w:r>
        <w:rPr>
          <w:rFonts w:ascii="Arial" w:cs="Arial" w:eastAsia="Arial" w:hAnsi="Arial"/>
          <w:b/>
          <w:color w:val="1A1A1A"/>
          <w:sz w:val="21"/>
        </w:rPr>
        <w:t xml:space="preserve">May 27 – Vendor application: revenue question removed. </w:t>
      </w:r>
      <w:r>
        <w:rPr>
          <w:rFonts w:ascii="Arial" w:cs="Arial" w:eastAsia="Arial" w:hAnsi="Arial"/>
          <w:color w:val="1A1A1A"/>
          <w:sz w:val="21"/>
        </w:rPr>
        <w:t xml:space="preserve">The annual revenue question is cut from the self-serve vendor application. Most established vendors won’t disclose revenue on a sign-up form, and the same instinct already led the team to remove it from the HER House Activation form — the pattern surfacing twice independently confirmed it. If a scale signal is needed, “single location or multi-location?” gets ~80% of the information without the offense. Revenue stays a topic only for vendors who are sharing financial data because they’re about to take a boost spend.</w:t>
      </w:r>
    </w:p>
    <w:p>
      <w:pPr>
        <w:spacing w:after="160" w:line="276"/>
      </w:pPr>
      <w:r>
        <w:rPr>
          <w:rFonts w:ascii="Arial" w:cs="Arial" w:eastAsia="Arial" w:hAnsi="Arial"/>
          <w:b/>
          <w:color w:val="1A1A1A"/>
          <w:sz w:val="21"/>
        </w:rPr>
        <w:t xml:space="preserve">May 27 – Vendor approval framework (working direction, full team decision pending Wednesday). </w:t>
      </w:r>
      <w:r>
        <w:rPr>
          <w:rFonts w:ascii="Arial" w:cs="Arial" w:eastAsia="Arial" w:hAnsi="Arial"/>
          <w:color w:val="1A1A1A"/>
          <w:sz w:val="21"/>
        </w:rPr>
        <w:t xml:space="preserve">Two-door model. The </w:t>
      </w:r>
      <w:r>
        <w:rPr>
          <w:rFonts w:ascii="Arial" w:cs="Arial" w:eastAsia="Arial" w:hAnsi="Arial"/>
          <w:b/>
          <w:color w:val="1A1A1A"/>
          <w:sz w:val="21"/>
        </w:rPr>
        <w:t xml:space="preserve">concierge / invitation path</w:t>
      </w:r>
      <w:r>
        <w:rPr>
          <w:rFonts w:ascii="Arial" w:cs="Arial" w:eastAsia="Arial" w:hAnsi="Arial"/>
          <w:color w:val="1A1A1A"/>
          <w:sz w:val="21"/>
        </w:rPr>
        <w:t xml:space="preserve"> gets a short confirmation form (name, EIN, payment, photos, reservation URL) — Pulse already qualified them through the conversation, so no operational questions. The </w:t>
      </w:r>
      <w:r>
        <w:rPr>
          <w:rFonts w:ascii="Arial" w:cs="Arial" w:eastAsia="Arial" w:hAnsi="Arial"/>
          <w:b/>
          <w:color w:val="1A1A1A"/>
          <w:sz w:val="21"/>
        </w:rPr>
        <w:t xml:space="preserve">self-serve path</w:t>
      </w:r>
      <w:r>
        <w:rPr>
          <w:rFonts w:ascii="Arial" w:cs="Arial" w:eastAsia="Arial" w:hAnsi="Arial"/>
          <w:color w:val="1A1A1A"/>
          <w:sz w:val="21"/>
        </w:rPr>
        <w:t xml:space="preserve"> gets the full application with operational fitness questions (story, what they sell, capacity, what a busy night looks like, overflow handling) — voice matters as much as fields (“tell us a little about your story” lands very differently from “how many years have you been in business”). Launch posture is </w:t>
      </w:r>
      <w:r>
        <w:rPr>
          <w:rFonts w:ascii="Arial" w:cs="Arial" w:eastAsia="Arial" w:hAnsi="Arial"/>
          <w:b/>
          <w:color w:val="1A1A1A"/>
          <w:sz w:val="21"/>
        </w:rPr>
        <w:t xml:space="preserve">invitation-only, evolving to curated application</w:t>
      </w:r>
      <w:r>
        <w:rPr>
          <w:rFonts w:ascii="Arial" w:cs="Arial" w:eastAsia="Arial" w:hAnsi="Arial"/>
          <w:color w:val="1A1A1A"/>
          <w:sz w:val="21"/>
        </w:rPr>
        <w:t xml:space="preserve"> as Pulse scales. Open items (SLA, decline language, who reviews) carried into the team meeting. Full thread in the </w:t>
      </w:r>
      <w:r>
        <w:rPr>
          <w:rFonts w:ascii="Arial" w:cs="Arial" w:eastAsia="Arial" w:hAnsi="Arial"/>
          <w:i/>
          <w:color w:val="1A1A1A"/>
          <w:sz w:val="21"/>
        </w:rPr>
        <w:t xml:space="preserve">Open Questions for the Team</w:t>
      </w:r>
      <w:r>
        <w:rPr>
          <w:rFonts w:ascii="Arial" w:cs="Arial" w:eastAsia="Arial" w:hAnsi="Arial"/>
          <w:color w:val="1A1A1A"/>
          <w:sz w:val="21"/>
        </w:rPr>
        <w:t xml:space="preserve"> living doc, Q01.</w:t>
      </w:r>
    </w:p>
    <w:p>
      <w:pPr>
        <w:pStyle w:val="Heading1"/>
        <w:pBdr>
          <w:bottom w:val="single" w:color="C8A24B" w:sz="8" w:space="4"/>
        </w:pBdr>
        <w:spacing w:after="160" w:before="320"/>
      </w:pPr>
      <w:r>
        <w:rPr>
          <w:rFonts w:ascii="Georgia" w:cs="Georgia" w:eastAsia="Georgia" w:hAnsi="Georgia"/>
          <w:b/>
          <w:bCs/>
          <w:color w:val="0B1F3A"/>
          <w:sz w:val="30"/>
          <w:szCs w:val="30"/>
        </w:rPr>
        <w:t xml:space="preserve">9. Butterflies (ideas captured in flight)</w:t>
      </w:r>
    </w:p>
    <w:p>
      <w:pPr>
        <w:spacing w:after="120" w:line="276"/>
      </w:pPr>
      <w:r>
        <w:rPr>
          <w:rFonts w:ascii="Arial" w:cs="Arial" w:eastAsia="Arial" w:hAnsi="Arial"/>
          <w:i/>
          <w:color w:val="6B7280"/>
          <w:sz w:val="20"/>
        </w:rPr>
        <w:t xml:space="preserve">“Butterflies” are ideas worth catching before they fly away — captured here so they’re safe, not yet committed or sequenced. Revisit when the relevant workstream comes up.</w:t>
      </w:r>
    </w:p>
    <w:p>
      <w:pPr>
        <w:spacing w:after="100" w:before="80"/>
      </w:pPr>
      <w:r>
        <w:rPr>
          <w:rFonts w:ascii="Arial" w:cs="Arial" w:eastAsia="Arial" w:hAnsi="Arial"/>
          <w:b/>
          <w:color w:val="0B1F3A"/>
          <w:sz w:val="22"/>
        </w:rPr>
        <w:t xml:space="preserve">Butterfly #1 — Pattern-learning personalization engine</w:t>
      </w:r>
    </w:p>
    <w:p>
      <w:pPr>
        <w:spacing w:after="120" w:line="276"/>
      </w:pPr>
      <w:r>
        <w:rPr>
          <w:rFonts w:ascii="Arial" w:cs="Arial" w:eastAsia="Arial" w:hAnsi="Arial"/>
          <w:color w:val="1A1A1A"/>
          <w:sz w:val="21"/>
        </w:rPr>
        <w:t xml:space="preserve">Pulse learns each user’s patterns — which nights of the week and which neighborhoods they go out in, what cuisines and venue types they favor — and proactively serves matching offers. Includes a deliberate “mix it up” move: surface the same cuisine they love in an </w:t>
      </w:r>
      <w:r>
        <w:rPr>
          <w:rFonts w:ascii="Arial" w:cs="Arial" w:eastAsia="Arial" w:hAnsi="Arial"/>
          <w:i/>
          <w:color w:val="1A1A1A"/>
          <w:sz w:val="21"/>
        </w:rPr>
        <w:t xml:space="preserve">adjacent</w:t>
      </w:r>
      <w:r>
        <w:rPr>
          <w:rFonts w:ascii="Arial" w:cs="Arial" w:eastAsia="Arial" w:hAnsi="Arial"/>
          <w:color w:val="1A1A1A"/>
          <w:sz w:val="21"/>
        </w:rPr>
        <w:t xml:space="preserve"> neighborhood they don’t usually visit, to gently widen their map.</w:t>
      </w:r>
    </w:p>
    <w:p>
      <w:pPr>
        <w:spacing w:after="120" w:line="276"/>
      </w:pPr>
      <w:r>
        <w:rPr>
          <w:rFonts w:ascii="Arial" w:cs="Arial" w:eastAsia="Arial" w:hAnsi="Arial"/>
          <w:b/>
          <w:color w:val="1A1A1A"/>
          <w:sz w:val="21"/>
        </w:rPr>
        <w:t xml:space="preserve">Why it’s strong: </w:t>
      </w:r>
      <w:r>
        <w:rPr>
          <w:rFonts w:ascii="Arial" w:cs="Arial" w:eastAsia="Arial" w:hAnsi="Arial"/>
          <w:color w:val="1A1A1A"/>
          <w:sz w:val="21"/>
        </w:rPr>
        <w:t xml:space="preserve">serves three masters — sharper re-engagement texts (Camille’s phase 4 gets eerily well-targeted), better-matched customers for vendors, and a discovery mechanic that fights the user’s rut-fear while widening vendor exposure. Caveat: it needs usage data to work, so it’s a phase-two retention capability — it can’t carry the make-or-break first night, but it deepens the habit once she’s in. Put the AI where retention lives.</w:t>
      </w:r>
    </w:p>
    <w:p>
      <w:pPr>
        <w:pStyle w:val="Heading1"/>
        <w:pBdr>
          <w:bottom w:val="single" w:color="C8A24B" w:sz="8" w:space="4"/>
        </w:pBdr>
        <w:spacing w:after="160" w:before="320"/>
      </w:pPr>
      <w:r>
        <w:rPr>
          <w:rFonts w:ascii="Georgia" w:cs="Georgia" w:eastAsia="Georgia" w:hAnsi="Georgia"/>
          <w:b/>
          <w:bCs/>
          <w:color w:val="0B1F3A"/>
          <w:sz w:val="30"/>
          <w:szCs w:val="30"/>
        </w:rPr>
        <w:t xml:space="preserve">10. How to Use This Document in a New Chat</w:t>
      </w:r>
    </w:p>
    <w:p>
      <w:pPr>
        <w:spacing w:after="120" w:line="276"/>
      </w:pPr>
      <w:r>
        <w:rPr>
          <w:rFonts w:ascii="Arial" w:cs="Arial" w:eastAsia="Arial" w:hAnsi="Arial"/>
          <w:color w:val="1A1A1A"/>
          <w:sz w:val="21"/>
          <w:szCs w:val="21"/>
        </w:rPr>
        <w:t xml:space="preserve">When this conversation gets long and you move to a fresh chat, Claude Code session, or hand work to Cowork:</w:t>
      </w:r>
    </w:p>
    <w:p>
      <w:pPr>
        <w:pStyle w:val="ListParagraph"/>
        <w:numPr>
          <w:ilvl w:val="0"/>
          <w:numId w:val="4"/>
        </w:numPr>
        <w:spacing w:after="80" w:line="270"/>
      </w:pPr>
      <w:r>
        <w:rPr>
          <w:rFonts w:ascii="Arial" w:cs="Arial" w:eastAsia="Arial" w:hAnsi="Arial"/>
          <w:color w:val="1A1A1A"/>
          <w:sz w:val="21"/>
          <w:szCs w:val="21"/>
        </w:rPr>
        <w:t xml:space="preserve">Attach this document at the start so Claude begins at full context.</w:t>
      </w:r>
    </w:p>
    <w:p>
      <w:pPr>
        <w:pStyle w:val="ListParagraph"/>
        <w:numPr>
          <w:ilvl w:val="0"/>
          <w:numId w:val="4"/>
        </w:numPr>
        <w:spacing w:after="80" w:line="270"/>
      </w:pPr>
      <w:r>
        <w:rPr>
          <w:rFonts w:ascii="Arial" w:cs="Arial" w:eastAsia="Arial" w:hAnsi="Arial"/>
          <w:color w:val="1A1A1A"/>
          <w:sz w:val="21"/>
          <w:szCs w:val="21"/>
        </w:rPr>
        <w:t xml:space="preserve">State which workstream you're picking up (e.g., 'continuing the Supabase wiring' or 'building the acquisition plan with Cowork').</w:t>
      </w:r>
    </w:p>
    <w:p>
      <w:pPr>
        <w:pStyle w:val="ListParagraph"/>
        <w:numPr>
          <w:ilvl w:val="0"/>
          <w:numId w:val="4"/>
        </w:numPr>
        <w:spacing w:after="80" w:line="270"/>
      </w:pPr>
      <w:r>
        <w:rPr>
          <w:rFonts w:ascii="Arial" w:cs="Arial" w:eastAsia="Arial" w:hAnsi="Arial"/>
          <w:color w:val="1A1A1A"/>
          <w:sz w:val="21"/>
          <w:szCs w:val="21"/>
        </w:rPr>
        <w:t xml:space="preserve">Point to the relevant section number here so the assistant knows the current state and the decisions already made.</w:t>
      </w:r>
    </w:p>
    <w:p>
      <w:pPr>
        <w:pStyle w:val="ListParagraph"/>
        <w:numPr>
          <w:ilvl w:val="0"/>
          <w:numId w:val="4"/>
        </w:numPr>
        <w:spacing w:after="80" w:line="270"/>
      </w:pPr>
      <w:r>
        <w:rPr>
          <w:rFonts w:ascii="Arial" w:cs="Arial" w:eastAsia="Arial" w:hAnsi="Arial"/>
          <w:color w:val="1A1A1A"/>
          <w:sz w:val="21"/>
          <w:szCs w:val="21"/>
        </w:rPr>
        <w:t xml:space="preserve">Update this doc's version and date whenever a major decision changes — it is the source of truth.</w:t>
      </w:r>
    </w:p>
    <w:p>
      <w:pPr>
        <w:spacing w:after="120"/>
      </w:pPr>
      <w:r>
        <w:t xml:space="preserve"/>
      </w:r>
    </w:p>
    <w:p>
      <w:pPr>
        <w:pBdr>
          <w:top w:val="single" w:color="C8A24B" w:sz="8" w:space="6"/>
        </w:pBdr>
        <w:spacing w:before="200"/>
        <w:jc w:val="center"/>
      </w:pPr>
      <w:r>
        <w:rPr>
          <w:rFonts w:ascii="Georgia" w:cs="Georgia" w:eastAsia="Georgia" w:hAnsi="Georgia"/>
          <w:b/>
          <w:bCs/>
          <w:color w:val="0B1F3A"/>
          <w:sz w:val="28"/>
          <w:szCs w:val="28"/>
        </w:rPr>
        <w:t xml:space="preserve">PULSE</w:t>
      </w:r>
      <w:r>
        <w:rPr>
          <w:rFonts w:ascii="Georgia" w:cs="Georgia" w:eastAsia="Georgia" w:hAnsi="Georgia"/>
          <w:i/>
          <w:iCs/>
          <w:color w:val="C8A24B"/>
          <w:sz w:val="20"/>
          <w:szCs w:val="20"/>
        </w:rPr>
        <w:t xml:space="preserve">  —  Dallas, lit up in real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24B" w:sz="4" w:space="6"/>
      </w:pBdr>
      <w:jc w:val="center"/>
    </w:pPr>
    <w:r>
      <w:rPr>
        <w:rFonts w:ascii="Arial" w:cs="Arial" w:eastAsia="Arial" w:hAnsi="Arial"/>
        <w:color w:val="6B7280"/>
        <w:sz w:val="16"/>
        <w:szCs w:val="16"/>
      </w:rPr>
      <w:t xml:space="preserve">Confidential — Pulse  |  Last updated May 25, 2026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24B" w:sz="4" w:space="6"/>
      </w:pBdr>
    </w:pPr>
    <w:r>
      <w:rPr>
        <w:rFonts w:ascii="Georgia" w:cs="Georgia" w:eastAsia="Georgia" w:hAnsi="Georgia"/>
        <w:b/>
        <w:bCs/>
        <w:color w:val="0B1F3A"/>
        <w:sz w:val="20"/>
        <w:szCs w:val="20"/>
      </w:rPr>
      <w:t xml:space="preserve">PULSE</w:t>
    </w:r>
    <w:r>
      <w:rPr>
        <w:rFonts w:ascii="Arial" w:cs="Arial" w:eastAsia="Arial" w:hAnsi="Arial"/>
        <w:color w:val="6B7280"/>
        <w:sz w:val="16"/>
        <w:szCs w:val="16"/>
      </w:rPr>
      <w:t xml:space="preserve">   •   Project Anchor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8A24B"/>
      </w:r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B1F3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 Project Anchor Document</dc:title>
  <dc:creator>Pulse</dc:creator>
  <cp:lastModifiedBy>Un-named</cp:lastModifiedBy>
  <cp:revision>1</cp:revision>
  <dcterms:created xsi:type="dcterms:W3CDTF">2026-05-25T18:20:44.141Z</dcterms:created>
  <dcterms:modified xsi:type="dcterms:W3CDTF">2026-05-25T18:20:44.141Z</dcterms:modified>
</cp:coreProperties>
</file>

<file path=docProps/custom.xml><?xml version="1.0" encoding="utf-8"?>
<Properties xmlns="http://schemas.openxmlformats.org/officeDocument/2006/custom-properties" xmlns:vt="http://schemas.openxmlformats.org/officeDocument/2006/docPropsVTypes"/>
</file>