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600" w:lineRule="auto"/>
        <w:jc w:val="center"/>
        <w:rPr/>
      </w:pPr>
      <w:r w:rsidDel="00000000" w:rsidR="00000000" w:rsidRPr="00000000">
        <w:rPr>
          <w:rFonts w:ascii="Sora" w:cs="Sora" w:eastAsia="Sora" w:hAnsi="Sora"/>
          <w:b w:val="1"/>
          <w:bCs w:val="1"/>
          <w:color w:val="42194e"/>
          <w:sz w:val="40"/>
          <w:szCs w:val="40"/>
          <w:rtl w:val="0"/>
        </w:rPr>
        <w:t xml:space="preserve">MANUAL DE POLÍTICAS CONTABLES Y FINANCIERAS</w:t>
      </w:r>
      <w:r w:rsidDel="00000000" w:rsidR="00000000" w:rsidRPr="00000000">
        <w:rPr>
          <w:rtl w:val="0"/>
        </w:rPr>
      </w:r>
    </w:p>
    <w:p w:rsidR="00000000" w:rsidDel="00000000" w:rsidP="00000000" w:rsidRDefault="00000000" w:rsidRPr="00000000" w14:paraId="00000002">
      <w:pPr>
        <w:spacing w:after="0" w:before="240" w:lineRule="auto"/>
        <w:jc w:val="center"/>
        <w:rPr/>
      </w:pPr>
      <w:r w:rsidDel="00000000" w:rsidR="00000000" w:rsidRPr="00000000">
        <w:rPr>
          <w:rFonts w:ascii="Sora" w:cs="Sora" w:eastAsia="Sora" w:hAnsi="Sora"/>
          <w:b w:val="1"/>
          <w:bCs w:val="1"/>
          <w:color w:val="5b4fe0"/>
          <w:sz w:val="32"/>
          <w:szCs w:val="32"/>
          <w:rtl w:val="0"/>
        </w:rPr>
        <w:t xml:space="preserve">V</w:t>
      </w:r>
      <w:r w:rsidDel="00000000" w:rsidR="00000000" w:rsidRPr="00000000">
        <w:rPr>
          <w:b w:val="1"/>
          <w:bCs w:val="1"/>
          <w:color w:val="5b4fe0"/>
          <w:sz w:val="32"/>
          <w:szCs w:val="32"/>
          <w:rtl w:val="0"/>
        </w:rPr>
        <w:t xml:space="preserve">2</w:t>
      </w:r>
      <w:r w:rsidDel="00000000" w:rsidR="00000000" w:rsidRPr="00000000">
        <w:rPr>
          <w:rFonts w:ascii="Sora" w:cs="Sora" w:eastAsia="Sora" w:hAnsi="Sora"/>
          <w:b w:val="1"/>
          <w:bCs w:val="1"/>
          <w:color w:val="5b4fe0"/>
          <w:sz w:val="32"/>
          <w:szCs w:val="32"/>
          <w:rtl w:val="0"/>
        </w:rPr>
        <w:t xml:space="preserve">.0</w:t>
      </w:r>
      <w:r w:rsidDel="00000000" w:rsidR="00000000" w:rsidRPr="00000000">
        <w:rPr>
          <w:rtl w:val="0"/>
        </w:rPr>
      </w:r>
    </w:p>
    <w:p w:rsidR="00000000" w:rsidDel="00000000" w:rsidP="00000000" w:rsidRDefault="00000000" w:rsidRPr="00000000" w14:paraId="00000003">
      <w:pPr>
        <w:spacing w:after="0" w:before="1400" w:lineRule="auto"/>
        <w:jc w:val="center"/>
        <w:rPr/>
      </w:pPr>
      <w:r w:rsidDel="00000000" w:rsidR="00000000" w:rsidRPr="00000000">
        <w:rPr>
          <w:rFonts w:ascii="Sora" w:cs="Sora" w:eastAsia="Sora" w:hAnsi="Sora"/>
          <w:b w:val="1"/>
          <w:bCs w:val="1"/>
          <w:color w:val="1b1b23"/>
          <w:sz w:val="28"/>
          <w:szCs w:val="28"/>
          <w:rtl w:val="0"/>
        </w:rPr>
        <w:t xml:space="preserve">Manta Seguros S.A.</w:t>
      </w:r>
      <w:r w:rsidDel="00000000" w:rsidR="00000000" w:rsidRPr="00000000">
        <w:rPr>
          <w:rtl w:val="0"/>
        </w:rPr>
      </w:r>
    </w:p>
    <w:p w:rsidR="00000000" w:rsidDel="00000000" w:rsidP="00000000" w:rsidRDefault="00000000" w:rsidRPr="00000000" w14:paraId="00000004">
      <w:pPr>
        <w:spacing w:after="0" w:before="120" w:lineRule="auto"/>
        <w:jc w:val="center"/>
        <w:rPr/>
      </w:pPr>
      <w:r w:rsidDel="00000000" w:rsidR="00000000" w:rsidRPr="00000000">
        <w:rPr>
          <w:rFonts w:ascii="Sora" w:cs="Sora" w:eastAsia="Sora" w:hAnsi="Sora"/>
          <w:color w:val="6b6b75"/>
          <w:sz w:val="18"/>
          <w:szCs w:val="18"/>
          <w:rtl w:val="0"/>
        </w:rPr>
        <w:t xml:space="preserve">Ramo SOAT (04) · Superintendencia Financiera de Colombia</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Sora" w:cs="Sora" w:eastAsia="Sora" w:hAnsi="Sora"/>
          <w:b w:val="1"/>
          <w:bCs w:val="1"/>
          <w:color w:val="5b4fe0"/>
          <w:sz w:val="30"/>
          <w:szCs w:val="30"/>
          <w:rtl w:val="0"/>
        </w:rPr>
        <w:t xml:space="preserve">Contenido</w:t>
      </w:r>
      <w:r w:rsidDel="00000000" w:rsidR="00000000" w:rsidRPr="00000000">
        <w:rPr>
          <w:rtl w:val="0"/>
        </w:rPr>
      </w:r>
    </w:p>
    <w:p w:rsidR="00000000" w:rsidDel="00000000" w:rsidP="00000000" w:rsidRDefault="00000000" w:rsidRPr="00000000" w14:paraId="00000007">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I — MARCO NORMATIVO Y BASES DE PREPARACIÓN</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5</w:t>
      </w:r>
      <w:r w:rsidDel="00000000" w:rsidR="00000000" w:rsidRPr="00000000">
        <w:rPr>
          <w:rtl w:val="0"/>
        </w:rPr>
      </w:r>
    </w:p>
    <w:p w:rsidR="00000000" w:rsidDel="00000000" w:rsidP="00000000" w:rsidRDefault="00000000" w:rsidRPr="00000000" w14:paraId="00000008">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 Marco legal y normativo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5</w:t>
      </w:r>
      <w:r w:rsidDel="00000000" w:rsidR="00000000" w:rsidRPr="00000000">
        <w:rPr>
          <w:rtl w:val="0"/>
        </w:rPr>
      </w:r>
    </w:p>
    <w:p w:rsidR="00000000" w:rsidDel="00000000" w:rsidP="00000000" w:rsidRDefault="00000000" w:rsidRPr="00000000" w14:paraId="00000009">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 Bases de preparación de los estados financieros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7</w:t>
      </w:r>
      <w:r w:rsidDel="00000000" w:rsidR="00000000" w:rsidRPr="00000000">
        <w:rPr>
          <w:rtl w:val="0"/>
        </w:rPr>
      </w:r>
    </w:p>
    <w:p w:rsidR="00000000" w:rsidDel="00000000" w:rsidP="00000000" w:rsidRDefault="00000000" w:rsidRPr="00000000" w14:paraId="0000000A">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 Estructura multi-book y catálogo de cuentas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9</w:t>
      </w:r>
      <w:r w:rsidDel="00000000" w:rsidR="00000000" w:rsidRPr="00000000">
        <w:rPr>
          <w:rtl w:val="0"/>
        </w:rPr>
      </w:r>
    </w:p>
    <w:p w:rsidR="00000000" w:rsidDel="00000000" w:rsidP="00000000" w:rsidRDefault="00000000" w:rsidRPr="00000000" w14:paraId="0000000B">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II — CONTRATOS DE SEGURO</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11</w:t>
      </w:r>
      <w:r w:rsidDel="00000000" w:rsidR="00000000" w:rsidRPr="00000000">
        <w:rPr>
          <w:rtl w:val="0"/>
        </w:rPr>
      </w:r>
    </w:p>
    <w:p w:rsidR="00000000" w:rsidDel="00000000" w:rsidP="00000000" w:rsidRDefault="00000000" w:rsidRPr="00000000" w14:paraId="0000000C">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 Contratos de seguro bajo NIIF 17 (libro principal)</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11</w:t>
      </w:r>
      <w:r w:rsidDel="00000000" w:rsidR="00000000" w:rsidRPr="00000000">
        <w:rPr>
          <w:rtl w:val="0"/>
        </w:rPr>
      </w:r>
    </w:p>
    <w:p w:rsidR="00000000" w:rsidDel="00000000" w:rsidP="00000000" w:rsidRDefault="00000000" w:rsidRPr="00000000" w14:paraId="0000000D">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5. Contratos de seguro bajo NIIF 4 (libro secundario — reporte SFC)</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12</w:t>
      </w:r>
      <w:r w:rsidDel="00000000" w:rsidR="00000000" w:rsidRPr="00000000">
        <w:rPr>
          <w:rtl w:val="0"/>
        </w:rPr>
      </w:r>
    </w:p>
    <w:p w:rsidR="00000000" w:rsidDel="00000000" w:rsidP="00000000" w:rsidRDefault="00000000" w:rsidRPr="00000000" w14:paraId="0000000E">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6. Medición del LRC bajo PAA</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12</w:t>
      </w:r>
      <w:r w:rsidDel="00000000" w:rsidR="00000000" w:rsidRPr="00000000">
        <w:rPr>
          <w:rtl w:val="0"/>
        </w:rPr>
      </w:r>
    </w:p>
    <w:p w:rsidR="00000000" w:rsidDel="00000000" w:rsidP="00000000" w:rsidRDefault="00000000" w:rsidRPr="00000000" w14:paraId="0000000F">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7. Agrupación de contratos de seguro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13</w:t>
      </w:r>
      <w:r w:rsidDel="00000000" w:rsidR="00000000" w:rsidRPr="00000000">
        <w:rPr>
          <w:rtl w:val="0"/>
        </w:rPr>
      </w:r>
    </w:p>
    <w:p w:rsidR="00000000" w:rsidDel="00000000" w:rsidP="00000000" w:rsidRDefault="00000000" w:rsidRPr="00000000" w14:paraId="00000010">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8. Flujos de cumplimiento estimados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14</w:t>
      </w:r>
      <w:r w:rsidDel="00000000" w:rsidR="00000000" w:rsidRPr="00000000">
        <w:rPr>
          <w:rtl w:val="0"/>
        </w:rPr>
      </w:r>
    </w:p>
    <w:p w:rsidR="00000000" w:rsidDel="00000000" w:rsidP="00000000" w:rsidRDefault="00000000" w:rsidRPr="00000000" w14:paraId="00000011">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9. Ajuste por riesgo no financiero (sobre el LIC)</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16</w:t>
      </w:r>
      <w:r w:rsidDel="00000000" w:rsidR="00000000" w:rsidRPr="00000000">
        <w:rPr>
          <w:rtl w:val="0"/>
        </w:rPr>
      </w:r>
    </w:p>
    <w:p w:rsidR="00000000" w:rsidDel="00000000" w:rsidP="00000000" w:rsidRDefault="00000000" w:rsidRPr="00000000" w14:paraId="00000012">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10. Reconocimiento del resultado bajo PAA (ausencia de CSM)</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16</w:t>
      </w:r>
      <w:r w:rsidDel="00000000" w:rsidR="00000000" w:rsidRPr="00000000">
        <w:rPr>
          <w:rtl w:val="0"/>
        </w:rPr>
      </w:r>
    </w:p>
    <w:p w:rsidR="00000000" w:rsidDel="00000000" w:rsidP="00000000" w:rsidRDefault="00000000" w:rsidRPr="00000000" w14:paraId="00000013">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11. Aplicación inicial de NIIF 17 — entidad de nueva constitución</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16</w:t>
      </w:r>
      <w:r w:rsidDel="00000000" w:rsidR="00000000" w:rsidRPr="00000000">
        <w:rPr>
          <w:rtl w:val="0"/>
        </w:rPr>
      </w:r>
    </w:p>
    <w:p w:rsidR="00000000" w:rsidDel="00000000" w:rsidP="00000000" w:rsidRDefault="00000000" w:rsidRPr="00000000" w14:paraId="00000014">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III — RESERVAS TÉCNICAS</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18</w:t>
      </w:r>
      <w:r w:rsidDel="00000000" w:rsidR="00000000" w:rsidRPr="00000000">
        <w:rPr>
          <w:rtl w:val="0"/>
        </w:rPr>
      </w:r>
    </w:p>
    <w:p w:rsidR="00000000" w:rsidDel="00000000" w:rsidP="00000000" w:rsidRDefault="00000000" w:rsidRPr="00000000" w14:paraId="00000015">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A. RESERVAS BAJO EL MARCO PRUDENCIAL (LIBRO SECUNDARIO — NIIF 4 / CUIF)</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18</w:t>
      </w:r>
      <w:r w:rsidDel="00000000" w:rsidR="00000000" w:rsidRPr="00000000">
        <w:rPr>
          <w:rtl w:val="0"/>
        </w:rPr>
      </w:r>
    </w:p>
    <w:p w:rsidR="00000000" w:rsidDel="00000000" w:rsidP="00000000" w:rsidRDefault="00000000" w:rsidRPr="00000000" w14:paraId="00000016">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12. Inventario de reservas de ley</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18</w:t>
      </w:r>
      <w:r w:rsidDel="00000000" w:rsidR="00000000" w:rsidRPr="00000000">
        <w:rPr>
          <w:rtl w:val="0"/>
        </w:rPr>
      </w:r>
    </w:p>
    <w:p w:rsidR="00000000" w:rsidDel="00000000" w:rsidP="00000000" w:rsidRDefault="00000000" w:rsidRPr="00000000" w14:paraId="00000017">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B. MAPEO A NIIF 17 (LIBRO PRINCIPAL — LRC / LIC)</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21</w:t>
      </w:r>
      <w:r w:rsidDel="00000000" w:rsidR="00000000" w:rsidRPr="00000000">
        <w:rPr>
          <w:rtl w:val="0"/>
        </w:rPr>
      </w:r>
    </w:p>
    <w:p w:rsidR="00000000" w:rsidDel="00000000" w:rsidP="00000000" w:rsidRDefault="00000000" w:rsidRPr="00000000" w14:paraId="00000018">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13. De las reservas de ley a los pasivos de seguro NIIF 17</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21</w:t>
      </w:r>
      <w:r w:rsidDel="00000000" w:rsidR="00000000" w:rsidRPr="00000000">
        <w:rPr>
          <w:rtl w:val="0"/>
        </w:rPr>
      </w:r>
    </w:p>
    <w:p w:rsidR="00000000" w:rsidDel="00000000" w:rsidP="00000000" w:rsidRDefault="00000000" w:rsidRPr="00000000" w14:paraId="00000019">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14. Conciliación de saldos (NIIF 4 ↔ NIIF 17)</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23</w:t>
      </w:r>
      <w:r w:rsidDel="00000000" w:rsidR="00000000" w:rsidRPr="00000000">
        <w:rPr>
          <w:rtl w:val="0"/>
        </w:rPr>
      </w:r>
    </w:p>
    <w:p w:rsidR="00000000" w:rsidDel="00000000" w:rsidP="00000000" w:rsidRDefault="00000000" w:rsidRPr="00000000" w14:paraId="0000001A">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IV — REASEGURO</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24</w:t>
      </w:r>
      <w:r w:rsidDel="00000000" w:rsidR="00000000" w:rsidRPr="00000000">
        <w:rPr>
          <w:rtl w:val="0"/>
        </w:rPr>
      </w:r>
    </w:p>
    <w:p w:rsidR="00000000" w:rsidDel="00000000" w:rsidP="00000000" w:rsidRDefault="00000000" w:rsidRPr="00000000" w14:paraId="0000001B">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16. Contratos de reaseguro mantenidos — Quota Share 50/50</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24</w:t>
      </w:r>
      <w:r w:rsidDel="00000000" w:rsidR="00000000" w:rsidRPr="00000000">
        <w:rPr>
          <w:rtl w:val="0"/>
        </w:rPr>
      </w:r>
    </w:p>
    <w:p w:rsidR="00000000" w:rsidDel="00000000" w:rsidP="00000000" w:rsidRDefault="00000000" w:rsidRPr="00000000" w14:paraId="0000001C">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17. Activo por reaseguro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24</w:t>
      </w:r>
      <w:r w:rsidDel="00000000" w:rsidR="00000000" w:rsidRPr="00000000">
        <w:rPr>
          <w:rtl w:val="0"/>
        </w:rPr>
      </w:r>
    </w:p>
    <w:p w:rsidR="00000000" w:rsidDel="00000000" w:rsidP="00000000" w:rsidRDefault="00000000" w:rsidRPr="00000000" w14:paraId="0000001D">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18. Recuperabilidad del activo por reaseguro — tratamiento dual</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24</w:t>
      </w:r>
      <w:r w:rsidDel="00000000" w:rsidR="00000000" w:rsidRPr="00000000">
        <w:rPr>
          <w:rtl w:val="0"/>
        </w:rPr>
      </w:r>
    </w:p>
    <w:p w:rsidR="00000000" w:rsidDel="00000000" w:rsidP="00000000" w:rsidRDefault="00000000" w:rsidRPr="00000000" w14:paraId="0000001E">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V — INGRESOS Y GASTOS TÉCNICOS</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26</w:t>
      </w:r>
      <w:r w:rsidDel="00000000" w:rsidR="00000000" w:rsidRPr="00000000">
        <w:rPr>
          <w:rtl w:val="0"/>
        </w:rPr>
      </w:r>
    </w:p>
    <w:p w:rsidR="00000000" w:rsidDel="00000000" w:rsidP="00000000" w:rsidRDefault="00000000" w:rsidRPr="00000000" w14:paraId="0000001F">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19. Ingresos por primas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26</w:t>
      </w:r>
      <w:r w:rsidDel="00000000" w:rsidR="00000000" w:rsidRPr="00000000">
        <w:rPr>
          <w:rtl w:val="0"/>
        </w:rPr>
      </w:r>
    </w:p>
    <w:p w:rsidR="00000000" w:rsidDel="00000000" w:rsidP="00000000" w:rsidRDefault="00000000" w:rsidRPr="00000000" w14:paraId="00000020">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20. Tratamiento ADRES y transferencias regulatorias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26</w:t>
      </w:r>
      <w:r w:rsidDel="00000000" w:rsidR="00000000" w:rsidRPr="00000000">
        <w:rPr>
          <w:rtl w:val="0"/>
        </w:rPr>
      </w:r>
    </w:p>
    <w:p w:rsidR="00000000" w:rsidDel="00000000" w:rsidP="00000000" w:rsidRDefault="00000000" w:rsidRPr="00000000" w14:paraId="00000021">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21. Gastos por siniestros incurridos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26</w:t>
      </w:r>
      <w:r w:rsidDel="00000000" w:rsidR="00000000" w:rsidRPr="00000000">
        <w:rPr>
          <w:rtl w:val="0"/>
        </w:rPr>
      </w:r>
    </w:p>
    <w:p w:rsidR="00000000" w:rsidDel="00000000" w:rsidP="00000000" w:rsidRDefault="00000000" w:rsidRPr="00000000" w14:paraId="00000022">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22. Gastos de adquisición</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26</w:t>
      </w:r>
      <w:r w:rsidDel="00000000" w:rsidR="00000000" w:rsidRPr="00000000">
        <w:rPr>
          <w:rtl w:val="0"/>
        </w:rPr>
      </w:r>
    </w:p>
    <w:p w:rsidR="00000000" w:rsidDel="00000000" w:rsidP="00000000" w:rsidRDefault="00000000" w:rsidRPr="00000000" w14:paraId="00000023">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23. Resultado técnico del seguro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26</w:t>
      </w:r>
      <w:r w:rsidDel="00000000" w:rsidR="00000000" w:rsidRPr="00000000">
        <w:rPr>
          <w:rtl w:val="0"/>
        </w:rPr>
      </w:r>
    </w:p>
    <w:p w:rsidR="00000000" w:rsidDel="00000000" w:rsidP="00000000" w:rsidRDefault="00000000" w:rsidRPr="00000000" w14:paraId="00000024">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VI — INSTRUMENTOS FINANCIEROS</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28</w:t>
      </w:r>
      <w:r w:rsidDel="00000000" w:rsidR="00000000" w:rsidRPr="00000000">
        <w:rPr>
          <w:rtl w:val="0"/>
        </w:rPr>
      </w:r>
    </w:p>
    <w:p w:rsidR="00000000" w:rsidDel="00000000" w:rsidP="00000000" w:rsidRDefault="00000000" w:rsidRPr="00000000" w14:paraId="00000025">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24. Clasificación y medición — NIIF 9</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28</w:t>
      </w:r>
      <w:r w:rsidDel="00000000" w:rsidR="00000000" w:rsidRPr="00000000">
        <w:rPr>
          <w:rtl w:val="0"/>
        </w:rPr>
      </w:r>
    </w:p>
    <w:p w:rsidR="00000000" w:rsidDel="00000000" w:rsidP="00000000" w:rsidRDefault="00000000" w:rsidRPr="00000000" w14:paraId="00000026">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25. TES y títulos de deuda soberana</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29</w:t>
      </w:r>
      <w:r w:rsidDel="00000000" w:rsidR="00000000" w:rsidRPr="00000000">
        <w:rPr>
          <w:rtl w:val="0"/>
        </w:rPr>
      </w:r>
    </w:p>
    <w:p w:rsidR="00000000" w:rsidDel="00000000" w:rsidP="00000000" w:rsidRDefault="00000000" w:rsidRPr="00000000" w14:paraId="00000027">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26. CDT y depósitos a término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29</w:t>
      </w:r>
      <w:r w:rsidDel="00000000" w:rsidR="00000000" w:rsidRPr="00000000">
        <w:rPr>
          <w:rtl w:val="0"/>
        </w:rPr>
      </w:r>
    </w:p>
    <w:p w:rsidR="00000000" w:rsidDel="00000000" w:rsidP="00000000" w:rsidRDefault="00000000" w:rsidRPr="00000000" w14:paraId="00000028">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27. Efectivo y equivalentes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30</w:t>
      </w:r>
      <w:r w:rsidDel="00000000" w:rsidR="00000000" w:rsidRPr="00000000">
        <w:rPr>
          <w:rtl w:val="0"/>
        </w:rPr>
      </w:r>
    </w:p>
    <w:p w:rsidR="00000000" w:rsidDel="00000000" w:rsidP="00000000" w:rsidRDefault="00000000" w:rsidRPr="00000000" w14:paraId="00000029">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28. Deterioro — pérdida crediticia esperada (ECL)</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30</w:t>
      </w:r>
      <w:r w:rsidDel="00000000" w:rsidR="00000000" w:rsidRPr="00000000">
        <w:rPr>
          <w:rtl w:val="0"/>
        </w:rPr>
      </w:r>
    </w:p>
    <w:p w:rsidR="00000000" w:rsidDel="00000000" w:rsidP="00000000" w:rsidRDefault="00000000" w:rsidRPr="00000000" w14:paraId="0000002A">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VII — OTRAS POLÍTICAS</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31</w:t>
      </w:r>
      <w:r w:rsidDel="00000000" w:rsidR="00000000" w:rsidRPr="00000000">
        <w:rPr>
          <w:rtl w:val="0"/>
        </w:rPr>
      </w:r>
    </w:p>
    <w:p w:rsidR="00000000" w:rsidDel="00000000" w:rsidP="00000000" w:rsidRDefault="00000000" w:rsidRPr="00000000" w14:paraId="0000002B">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29. Cuentas por cobrar operativas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31</w:t>
      </w:r>
      <w:r w:rsidDel="00000000" w:rsidR="00000000" w:rsidRPr="00000000">
        <w:rPr>
          <w:rtl w:val="0"/>
        </w:rPr>
      </w:r>
    </w:p>
    <w:p w:rsidR="00000000" w:rsidDel="00000000" w:rsidP="00000000" w:rsidRDefault="00000000" w:rsidRPr="00000000" w14:paraId="0000002C">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30. Propiedades y equipo (NIC 16)</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31</w:t>
      </w:r>
      <w:r w:rsidDel="00000000" w:rsidR="00000000" w:rsidRPr="00000000">
        <w:rPr>
          <w:rtl w:val="0"/>
        </w:rPr>
      </w:r>
    </w:p>
    <w:p w:rsidR="00000000" w:rsidDel="00000000" w:rsidP="00000000" w:rsidRDefault="00000000" w:rsidRPr="00000000" w14:paraId="0000002D">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31. Activos intangibles (NIC 38)</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32</w:t>
      </w:r>
      <w:r w:rsidDel="00000000" w:rsidR="00000000" w:rsidRPr="00000000">
        <w:rPr>
          <w:rtl w:val="0"/>
        </w:rPr>
      </w:r>
    </w:p>
    <w:p w:rsidR="00000000" w:rsidDel="00000000" w:rsidP="00000000" w:rsidRDefault="00000000" w:rsidRPr="00000000" w14:paraId="0000002E">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32. Arrendamientos (NIIF 16)</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32</w:t>
      </w:r>
      <w:r w:rsidDel="00000000" w:rsidR="00000000" w:rsidRPr="00000000">
        <w:rPr>
          <w:rtl w:val="0"/>
        </w:rPr>
      </w:r>
    </w:p>
    <w:p w:rsidR="00000000" w:rsidDel="00000000" w:rsidP="00000000" w:rsidRDefault="00000000" w:rsidRPr="00000000" w14:paraId="0000002F">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33. Beneficios a empleados (NIC 19)</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33</w:t>
      </w:r>
      <w:r w:rsidDel="00000000" w:rsidR="00000000" w:rsidRPr="00000000">
        <w:rPr>
          <w:rtl w:val="0"/>
        </w:rPr>
      </w:r>
    </w:p>
    <w:p w:rsidR="00000000" w:rsidDel="00000000" w:rsidP="00000000" w:rsidRDefault="00000000" w:rsidRPr="00000000" w14:paraId="00000030">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34. Impuesto a las ganancias (NIC 12)</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33</w:t>
      </w:r>
      <w:r w:rsidDel="00000000" w:rsidR="00000000" w:rsidRPr="00000000">
        <w:rPr>
          <w:rtl w:val="0"/>
        </w:rPr>
      </w:r>
    </w:p>
    <w:p w:rsidR="00000000" w:rsidDel="00000000" w:rsidP="00000000" w:rsidRDefault="00000000" w:rsidRPr="00000000" w14:paraId="00000031">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35. Provisiones y contingencias (NIC 37)</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34</w:t>
      </w:r>
      <w:r w:rsidDel="00000000" w:rsidR="00000000" w:rsidRPr="00000000">
        <w:rPr>
          <w:rtl w:val="0"/>
        </w:rPr>
      </w:r>
    </w:p>
    <w:p w:rsidR="00000000" w:rsidDel="00000000" w:rsidP="00000000" w:rsidRDefault="00000000" w:rsidRPr="00000000" w14:paraId="00000032">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36. Moneda extranjera (NIC 21)</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34</w:t>
      </w:r>
      <w:r w:rsidDel="00000000" w:rsidR="00000000" w:rsidRPr="00000000">
        <w:rPr>
          <w:rtl w:val="0"/>
        </w:rPr>
      </w:r>
    </w:p>
    <w:p w:rsidR="00000000" w:rsidDel="00000000" w:rsidP="00000000" w:rsidRDefault="00000000" w:rsidRPr="00000000" w14:paraId="00000033">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37. Patrimonio técnico, patrimonio adecuado y margen de solvencia</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34</w:t>
      </w:r>
      <w:r w:rsidDel="00000000" w:rsidR="00000000" w:rsidRPr="00000000">
        <w:rPr>
          <w:rtl w:val="0"/>
        </w:rPr>
      </w:r>
    </w:p>
    <w:p w:rsidR="00000000" w:rsidDel="00000000" w:rsidP="00000000" w:rsidRDefault="00000000" w:rsidRPr="00000000" w14:paraId="00000034">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38. Capital mínimo de funcionamiento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35</w:t>
      </w:r>
      <w:r w:rsidDel="00000000" w:rsidR="00000000" w:rsidRPr="00000000">
        <w:rPr>
          <w:rtl w:val="0"/>
        </w:rPr>
      </w:r>
    </w:p>
    <w:p w:rsidR="00000000" w:rsidDel="00000000" w:rsidP="00000000" w:rsidRDefault="00000000" w:rsidRPr="00000000" w14:paraId="00000035">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VIII — PRESENTACIÓN Y REVELACIÓN</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36</w:t>
      </w:r>
      <w:r w:rsidDel="00000000" w:rsidR="00000000" w:rsidRPr="00000000">
        <w:rPr>
          <w:rtl w:val="0"/>
        </w:rPr>
      </w:r>
    </w:p>
    <w:p w:rsidR="00000000" w:rsidDel="00000000" w:rsidP="00000000" w:rsidRDefault="00000000" w:rsidRPr="00000000" w14:paraId="00000036">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39. Presentación de estados financieros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7">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40. Estado de situación financiera</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8">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41. Estado de resultado integral</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9">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42. Estado de cambios en el patrimonio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A">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43. Estado de flujos de efectivo</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B">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44. Notas a los estados financieros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C">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45. Revelaciones específicas NIIF 17 (PAA)</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36</w:t>
      </w:r>
      <w:r w:rsidDel="00000000" w:rsidR="00000000" w:rsidRPr="00000000">
        <w:rPr>
          <w:rtl w:val="0"/>
        </w:rPr>
      </w:r>
    </w:p>
    <w:p w:rsidR="00000000" w:rsidDel="00000000" w:rsidP="00000000" w:rsidRDefault="00000000" w:rsidRPr="00000000" w14:paraId="0000003D">
      <w:pPr>
        <w:tabs>
          <w:tab w:val="right" w:leader="none" w:pos="9360"/>
        </w:tabs>
        <w:spacing w:after="24" w:before="160" w:lineRule="auto"/>
        <w:rPr/>
      </w:pPr>
      <w:r w:rsidDel="00000000" w:rsidR="00000000" w:rsidRPr="00000000">
        <w:rPr>
          <w:rFonts w:ascii="Sora" w:cs="Sora" w:eastAsia="Sora" w:hAnsi="Sora"/>
          <w:b w:val="1"/>
          <w:bCs w:val="1"/>
          <w:color w:val="42194e"/>
          <w:sz w:val="20"/>
          <w:szCs w:val="20"/>
          <w:rtl w:val="0"/>
        </w:rPr>
        <w:t xml:space="preserve">PARTE IX — POLÍTICAS ADMINISTRATIVAS</w:t>
      </w:r>
      <w:r w:rsidDel="00000000" w:rsidR="00000000" w:rsidRPr="00000000">
        <w:rPr>
          <w:rtl w:val="0"/>
        </w:rPr>
        <w:tab/>
      </w:r>
      <w:r w:rsidDel="00000000" w:rsidR="00000000" w:rsidRPr="00000000">
        <w:rPr>
          <w:rFonts w:ascii="Sora" w:cs="Sora" w:eastAsia="Sora" w:hAnsi="Sora"/>
          <w:b w:val="1"/>
          <w:bCs w:val="1"/>
          <w:color w:val="42194e"/>
          <w:sz w:val="20"/>
          <w:szCs w:val="20"/>
          <w:rtl w:val="0"/>
        </w:rPr>
        <w:t xml:space="preserve">38</w:t>
      </w:r>
      <w:r w:rsidDel="00000000" w:rsidR="00000000" w:rsidRPr="00000000">
        <w:rPr>
          <w:rtl w:val="0"/>
        </w:rPr>
      </w:r>
    </w:p>
    <w:p w:rsidR="00000000" w:rsidDel="00000000" w:rsidP="00000000" w:rsidRDefault="00000000" w:rsidRPr="00000000" w14:paraId="0000003E">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46. Cierre contable mensual</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38</w:t>
      </w:r>
      <w:r w:rsidDel="00000000" w:rsidR="00000000" w:rsidRPr="00000000">
        <w:rPr>
          <w:rtl w:val="0"/>
        </w:rPr>
      </w:r>
    </w:p>
    <w:p w:rsidR="00000000" w:rsidDel="00000000" w:rsidP="00000000" w:rsidRDefault="00000000" w:rsidRPr="00000000" w14:paraId="0000003F">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47. Segregación de funciones (matriz de 7 roles NetSuite)</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38</w:t>
      </w:r>
      <w:r w:rsidDel="00000000" w:rsidR="00000000" w:rsidRPr="00000000">
        <w:rPr>
          <w:rtl w:val="0"/>
        </w:rPr>
      </w:r>
    </w:p>
    <w:p w:rsidR="00000000" w:rsidDel="00000000" w:rsidP="00000000" w:rsidRDefault="00000000" w:rsidRPr="00000000" w14:paraId="00000040">
      <w:pPr>
        <w:tabs>
          <w:tab w:val="right" w:leader="none" w:pos="9360"/>
        </w:tabs>
        <w:spacing w:after="24" w:before="24" w:lineRule="auto"/>
        <w:ind w:left="320" w:firstLine="0"/>
        <w:rPr/>
      </w:pPr>
      <w:r w:rsidDel="00000000" w:rsidR="00000000" w:rsidRPr="00000000">
        <w:rPr>
          <w:rFonts w:ascii="Sora" w:cs="Sora" w:eastAsia="Sora" w:hAnsi="Sora"/>
          <w:b w:val="0"/>
          <w:bCs w:val="0"/>
          <w:color w:val="1b1b23"/>
          <w:sz w:val="18"/>
          <w:szCs w:val="18"/>
          <w:rtl w:val="0"/>
        </w:rPr>
        <w:t xml:space="preserve">48. Control de versiones y aprobaciones</w:t>
      </w:r>
      <w:r w:rsidDel="00000000" w:rsidR="00000000" w:rsidRPr="00000000">
        <w:rPr>
          <w:rtl w:val="0"/>
        </w:rPr>
        <w:tab/>
      </w:r>
      <w:r w:rsidDel="00000000" w:rsidR="00000000" w:rsidRPr="00000000">
        <w:rPr>
          <w:rFonts w:ascii="Sora" w:cs="Sora" w:eastAsia="Sora" w:hAnsi="Sora"/>
          <w:b w:val="0"/>
          <w:bCs w:val="0"/>
          <w:color w:val="1b1b23"/>
          <w:sz w:val="18"/>
          <w:szCs w:val="18"/>
          <w:rtl w:val="0"/>
        </w:rPr>
        <w:t xml:space="preserve">39</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I — MARCO NORMATIVO Y BASES DE PREPARACIÓN</w:t>
      </w:r>
      <w:r w:rsidDel="00000000" w:rsidR="00000000" w:rsidRPr="00000000">
        <w:rPr>
          <w:rtl w:val="0"/>
        </w:rPr>
      </w:r>
    </w:p>
    <w:p w:rsidR="00000000" w:rsidDel="00000000" w:rsidP="00000000" w:rsidRDefault="00000000" w:rsidRPr="00000000" w14:paraId="00000043">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 Marco legal y normativo</w:t>
      </w:r>
      <w:r w:rsidDel="00000000" w:rsidR="00000000" w:rsidRPr="00000000">
        <w:rPr>
          <w:rtl w:val="0"/>
        </w:rPr>
      </w:r>
    </w:p>
    <w:p w:rsidR="00000000" w:rsidDel="00000000" w:rsidP="00000000" w:rsidRDefault="00000000" w:rsidRPr="00000000" w14:paraId="00000044">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1.1 Normativa del sector asegurador colombiano</w:t>
      </w:r>
      <w:r w:rsidDel="00000000" w:rsidR="00000000" w:rsidRPr="00000000">
        <w:rPr>
          <w:rtl w:val="0"/>
        </w:rPr>
      </w:r>
    </w:p>
    <w:tbl>
      <w:tblPr>
        <w:tblStyle w:val="Table1"/>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045">
            <w:pPr>
              <w:spacing w:after="0" w:line="240" w:lineRule="auto"/>
              <w:rPr/>
            </w:pPr>
            <w:r w:rsidDel="00000000" w:rsidR="00000000" w:rsidRPr="00000000">
              <w:rPr>
                <w:rFonts w:ascii="Sora" w:cs="Sora" w:eastAsia="Sora" w:hAnsi="Sora"/>
                <w:b w:val="1"/>
                <w:bCs w:val="1"/>
                <w:color w:val="42194e"/>
                <w:sz w:val="18"/>
                <w:szCs w:val="18"/>
                <w:rtl w:val="0"/>
              </w:rPr>
              <w:t xml:space="preserve">Norma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46">
            <w:pPr>
              <w:spacing w:after="0" w:line="240" w:lineRule="auto"/>
              <w:rPr/>
            </w:pPr>
            <w:r w:rsidDel="00000000" w:rsidR="00000000" w:rsidRPr="00000000">
              <w:rPr>
                <w:rFonts w:ascii="Sora" w:cs="Sora" w:eastAsia="Sora" w:hAnsi="Sora"/>
                <w:b w:val="1"/>
                <w:bCs w:val="1"/>
                <w:color w:val="42194e"/>
                <w:sz w:val="18"/>
                <w:szCs w:val="18"/>
                <w:rtl w:val="0"/>
              </w:rPr>
              <w:t xml:space="preserve">Referencia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47">
            <w:pPr>
              <w:spacing w:after="0" w:line="240" w:lineRule="auto"/>
              <w:rPr/>
            </w:pPr>
            <w:r w:rsidDel="00000000" w:rsidR="00000000" w:rsidRPr="00000000">
              <w:rPr>
                <w:rFonts w:ascii="Sora" w:cs="Sora" w:eastAsia="Sora" w:hAnsi="Sora"/>
                <w:b w:val="1"/>
                <w:bCs w:val="1"/>
                <w:color w:val="42194e"/>
                <w:sz w:val="18"/>
                <w:szCs w:val="18"/>
                <w:rtl w:val="0"/>
              </w:rPr>
              <w:t xml:space="preserve">Contenido aplicable a Manta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0" w:line="240" w:lineRule="auto"/>
              <w:rPr/>
            </w:pPr>
            <w:r w:rsidDel="00000000" w:rsidR="00000000" w:rsidRPr="00000000">
              <w:rPr>
                <w:rFonts w:ascii="Sora" w:cs="Sora" w:eastAsia="Sora" w:hAnsi="Sora"/>
                <w:color w:val="1b1b23"/>
                <w:sz w:val="18"/>
                <w:szCs w:val="18"/>
                <w:rtl w:val="0"/>
              </w:rPr>
              <w:t xml:space="preserve">Estatuto Orgánico del Sistema Financiero (EOSF)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0" w:line="240" w:lineRule="auto"/>
              <w:rPr/>
            </w:pPr>
            <w:r w:rsidDel="00000000" w:rsidR="00000000" w:rsidRPr="00000000">
              <w:rPr>
                <w:rFonts w:ascii="Sora" w:cs="Sora" w:eastAsia="Sora" w:hAnsi="Sora"/>
                <w:color w:val="1b1b23"/>
                <w:sz w:val="18"/>
                <w:szCs w:val="18"/>
                <w:rtl w:val="0"/>
              </w:rPr>
              <w:t xml:space="preserve">Decreto 663 de 1993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A">
            <w:pPr>
              <w:spacing w:after="0" w:line="240" w:lineRule="auto"/>
              <w:rPr/>
            </w:pPr>
            <w:r w:rsidDel="00000000" w:rsidR="00000000" w:rsidRPr="00000000">
              <w:rPr>
                <w:rFonts w:ascii="Sora" w:cs="Sora" w:eastAsia="Sora" w:hAnsi="Sora"/>
                <w:color w:val="1b1b23"/>
                <w:sz w:val="18"/>
                <w:szCs w:val="18"/>
                <w:rtl w:val="0"/>
              </w:rPr>
              <w:t xml:space="preserve">Régimen legal de aseguradoras: autorización, capital mínimo, reservas técnicas, margen de solvencia, inversiones, régimen patrimonial. Arts. 192-193 (SOAT).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B">
            <w:pPr>
              <w:spacing w:after="0" w:line="240" w:lineRule="auto"/>
              <w:rPr/>
            </w:pPr>
            <w:r w:rsidDel="00000000" w:rsidR="00000000" w:rsidRPr="00000000">
              <w:rPr>
                <w:rFonts w:ascii="Sora" w:cs="Sora" w:eastAsia="Sora" w:hAnsi="Sora"/>
                <w:b w:val="1"/>
                <w:bCs w:val="1"/>
                <w:color w:val="1b1b23"/>
                <w:sz w:val="18"/>
                <w:szCs w:val="18"/>
                <w:rtl w:val="0"/>
              </w:rPr>
              <w:t xml:space="preserve">Circular Básica Financiera (CBF)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C">
            <w:pPr>
              <w:spacing w:after="0" w:line="240" w:lineRule="auto"/>
              <w:rPr/>
            </w:pPr>
            <w:r w:rsidDel="00000000" w:rsidR="00000000" w:rsidRPr="00000000">
              <w:rPr>
                <w:rFonts w:ascii="Sora" w:cs="Sora" w:eastAsia="Sora" w:hAnsi="Sora"/>
                <w:b w:val="1"/>
                <w:bCs w:val="1"/>
                <w:color w:val="1b1b23"/>
                <w:sz w:val="18"/>
                <w:szCs w:val="18"/>
                <w:rtl w:val="0"/>
              </w:rPr>
              <w:t xml:space="preserve">Circular Externa 004 de 2026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D">
            <w:pPr>
              <w:spacing w:after="0" w:line="240" w:lineRule="auto"/>
              <w:rPr/>
            </w:pPr>
            <w:r w:rsidDel="00000000" w:rsidR="00000000" w:rsidRPr="00000000">
              <w:rPr>
                <w:rFonts w:ascii="Sora" w:cs="Sora" w:eastAsia="Sora" w:hAnsi="Sora"/>
                <w:color w:val="1b1b23"/>
                <w:sz w:val="18"/>
                <w:szCs w:val="18"/>
                <w:rtl w:val="0"/>
              </w:rPr>
              <w:t xml:space="preserve">Instrucciones prudenciales, contables y de reporte. Sustituyó la CBCF (CE 100/1995). Estructura por partes en 1.1.1.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0" w:line="240" w:lineRule="auto"/>
              <w:rPr/>
            </w:pPr>
            <w:r w:rsidDel="00000000" w:rsidR="00000000" w:rsidRPr="00000000">
              <w:rPr>
                <w:rFonts w:ascii="Sora" w:cs="Sora" w:eastAsia="Sora" w:hAnsi="Sora"/>
                <w:color w:val="1b1b23"/>
                <w:sz w:val="18"/>
                <w:szCs w:val="18"/>
                <w:rtl w:val="0"/>
              </w:rPr>
              <w:t xml:space="preserve">Circular Básica Jurídica (CBJ)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F">
            <w:pPr>
              <w:spacing w:after="0" w:line="240" w:lineRule="auto"/>
              <w:rPr/>
            </w:pPr>
            <w:r w:rsidDel="00000000" w:rsidR="00000000" w:rsidRPr="00000000">
              <w:rPr>
                <w:rFonts w:ascii="Sora" w:cs="Sora" w:eastAsia="Sora" w:hAnsi="Sora"/>
                <w:color w:val="1b1b23"/>
                <w:sz w:val="18"/>
                <w:szCs w:val="18"/>
                <w:rtl w:val="0"/>
              </w:rPr>
              <w:t xml:space="preserve">Circular Externa 006 de 2025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0" w:line="240" w:lineRule="auto"/>
              <w:rPr/>
            </w:pPr>
            <w:r w:rsidDel="00000000" w:rsidR="00000000" w:rsidRPr="00000000">
              <w:rPr>
                <w:rFonts w:ascii="Sora" w:cs="Sora" w:eastAsia="Sora" w:hAnsi="Sora"/>
                <w:color w:val="1b1b23"/>
                <w:sz w:val="18"/>
                <w:szCs w:val="18"/>
                <w:rtl w:val="0"/>
              </w:rPr>
              <w:t xml:space="preserve">SARLAFT, gobierno corporativo, protección al consumidor, información a la SFC, clasificación de ramos. Sustituyó la CE 029 de 2014.</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0" w:line="240" w:lineRule="auto"/>
              <w:rPr/>
            </w:pPr>
            <w:r w:rsidDel="00000000" w:rsidR="00000000" w:rsidRPr="00000000">
              <w:rPr>
                <w:rFonts w:ascii="Sora" w:cs="Sora" w:eastAsia="Sora" w:hAnsi="Sora"/>
                <w:color w:val="1b1b23"/>
                <w:sz w:val="18"/>
                <w:szCs w:val="18"/>
                <w:rtl w:val="0"/>
              </w:rPr>
              <w:t xml:space="preserve">Marco técnico normativo NIIF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0" w:line="240" w:lineRule="auto"/>
              <w:rPr/>
            </w:pPr>
            <w:r w:rsidDel="00000000" w:rsidR="00000000" w:rsidRPr="00000000">
              <w:rPr>
                <w:rFonts w:ascii="Sora" w:cs="Sora" w:eastAsia="Sora" w:hAnsi="Sora"/>
                <w:color w:val="1b1b23"/>
                <w:sz w:val="18"/>
                <w:szCs w:val="18"/>
                <w:rtl w:val="0"/>
              </w:rPr>
              <w:t xml:space="preserve">Decreto 2420 de 2015 y modificatorios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0" w:line="240" w:lineRule="auto"/>
              <w:rPr/>
            </w:pPr>
            <w:r w:rsidDel="00000000" w:rsidR="00000000" w:rsidRPr="00000000">
              <w:rPr>
                <w:rFonts w:ascii="Sora" w:cs="Sora" w:eastAsia="Sora" w:hAnsi="Sora"/>
                <w:color w:val="1b1b23"/>
                <w:sz w:val="18"/>
                <w:szCs w:val="18"/>
                <w:rtl w:val="0"/>
              </w:rPr>
              <w:t xml:space="preserve">Adopción de NIIF en Colombia (Grupo 1). Decreto 1271 de 2024 incorporó la NIIF 17; su vigencia se aplazó al 1-ene-2028 (Decreto 0217 de 2026).</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0" w:line="240" w:lineRule="auto"/>
              <w:rPr/>
            </w:pPr>
            <w:r w:rsidDel="00000000" w:rsidR="00000000" w:rsidRPr="00000000">
              <w:rPr>
                <w:rFonts w:ascii="Sora" w:cs="Sora" w:eastAsia="Sora" w:hAnsi="Sora"/>
                <w:color w:val="1b1b23"/>
                <w:sz w:val="18"/>
                <w:szCs w:val="18"/>
                <w:rtl w:val="0"/>
              </w:rPr>
              <w:t xml:space="preserve">Régimen prudencial (reservas, inversiones, patrimonio)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0" w:line="240" w:lineRule="auto"/>
              <w:rPr/>
            </w:pPr>
            <w:r w:rsidDel="00000000" w:rsidR="00000000" w:rsidRPr="00000000">
              <w:rPr>
                <w:rFonts w:ascii="Sora" w:cs="Sora" w:eastAsia="Sora" w:hAnsi="Sora"/>
                <w:color w:val="1b1b23"/>
                <w:sz w:val="18"/>
                <w:szCs w:val="18"/>
                <w:rtl w:val="0"/>
              </w:rPr>
              <w:t xml:space="preserve">Decreto 2555 de 2010 (Libro 31), mod. Decreto 1531 de 2022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0" w:line="240" w:lineRule="auto"/>
              <w:rPr/>
            </w:pPr>
            <w:r w:rsidDel="00000000" w:rsidR="00000000" w:rsidRPr="00000000">
              <w:rPr>
                <w:rFonts w:ascii="Sora" w:cs="Sora" w:eastAsia="Sora" w:hAnsi="Sora"/>
                <w:b w:val="1"/>
                <w:bCs w:val="1"/>
                <w:color w:val="1b1b23"/>
                <w:sz w:val="18"/>
                <w:szCs w:val="18"/>
                <w:rtl w:val="0"/>
              </w:rPr>
              <w:t xml:space="preserve">Marco vigente 2026–2027</w:t>
            </w:r>
            <w:r w:rsidDel="00000000" w:rsidR="00000000" w:rsidRPr="00000000">
              <w:rPr>
                <w:rFonts w:ascii="Sora" w:cs="Sora" w:eastAsia="Sora" w:hAnsi="Sora"/>
                <w:color w:val="1b1b23"/>
                <w:sz w:val="18"/>
                <w:szCs w:val="18"/>
                <w:rtl w:val="0"/>
              </w:rPr>
              <w:t xml:space="preserve"> de reservas técnicas, régimen de inversiones y patrimonio adecuado aplicable al trámite de autorización.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0" w:line="240" w:lineRule="auto"/>
              <w:rPr/>
            </w:pPr>
            <w:r w:rsidDel="00000000" w:rsidR="00000000" w:rsidRPr="00000000">
              <w:rPr>
                <w:rFonts w:ascii="Sora" w:cs="Sora" w:eastAsia="Sora" w:hAnsi="Sora"/>
                <w:color w:val="1b1b23"/>
                <w:sz w:val="18"/>
                <w:szCs w:val="18"/>
                <w:rtl w:val="0"/>
              </w:rPr>
              <w:t xml:space="preserve">Normativa SOAT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0" w:line="240" w:lineRule="auto"/>
              <w:rPr/>
            </w:pPr>
            <w:r w:rsidDel="00000000" w:rsidR="00000000" w:rsidRPr="00000000">
              <w:rPr>
                <w:rFonts w:ascii="Sora" w:cs="Sora" w:eastAsia="Sora" w:hAnsi="Sora"/>
                <w:color w:val="1b1b23"/>
                <w:sz w:val="18"/>
                <w:szCs w:val="18"/>
                <w:rtl w:val="0"/>
              </w:rPr>
              <w:t xml:space="preserve">Ley 769 de 2002; Decretos 056 de 2015, 780 de 2016, 2644 de 2022; Leyes 1843 de 2017 (ANSV) y 2161 de 2021 (ADRES)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0" w:line="240" w:lineRule="auto"/>
              <w:rPr/>
            </w:pPr>
            <w:r w:rsidDel="00000000" w:rsidR="00000000" w:rsidRPr="00000000">
              <w:rPr>
                <w:rFonts w:ascii="Sora" w:cs="Sora" w:eastAsia="Sora" w:hAnsi="Sora"/>
                <w:color w:val="1b1b23"/>
                <w:sz w:val="18"/>
                <w:szCs w:val="18"/>
                <w:rtl w:val="0"/>
              </w:rPr>
              <w:t xml:space="preserve">Obligatoriedad, coberturas, topes, tarifas reguladas y transferencias del ramo.</w:t>
            </w:r>
            <w:r w:rsidDel="00000000" w:rsidR="00000000" w:rsidRPr="00000000">
              <w:rPr>
                <w:rtl w:val="0"/>
              </w:rPr>
            </w:r>
          </w:p>
        </w:tc>
      </w:tr>
    </w:tbl>
    <w:p w:rsidR="00000000" w:rsidDel="00000000" w:rsidP="00000000" w:rsidRDefault="00000000" w:rsidRPr="00000000" w14:paraId="0000005A">
      <w:pPr>
        <w:spacing w:after="140" w:lineRule="auto"/>
        <w:rPr/>
      </w:pPr>
      <w:r w:rsidDel="00000000" w:rsidR="00000000" w:rsidRPr="00000000">
        <w:rPr>
          <w:rtl w:val="0"/>
        </w:rPr>
      </w:r>
    </w:p>
    <w:p w:rsidR="00000000" w:rsidDel="00000000" w:rsidP="00000000" w:rsidRDefault="00000000" w:rsidRPr="00000000" w14:paraId="0000005B">
      <w:pPr>
        <w:pStyle w:val="Heading4"/>
        <w:keepNext w:val="1"/>
        <w:spacing w:after="60" w:before="160" w:lineRule="auto"/>
        <w:rPr/>
      </w:pPr>
      <w:r w:rsidDel="00000000" w:rsidR="00000000" w:rsidRPr="00000000">
        <w:rPr>
          <w:rFonts w:ascii="Sora" w:cs="Sora" w:eastAsia="Sora" w:hAnsi="Sora"/>
          <w:b w:val="1"/>
          <w:bCs w:val="1"/>
          <w:color w:val="1b1b23"/>
          <w:sz w:val="19"/>
          <w:szCs w:val="19"/>
          <w:rtl w:val="0"/>
        </w:rPr>
        <w:t xml:space="preserve">1.1.1 Estructura de la CBF (CE 004/2026) — capítulos aplicables a Manta</w:t>
      </w:r>
      <w:r w:rsidDel="00000000" w:rsidR="00000000" w:rsidRPr="00000000">
        <w:rPr>
          <w:rtl w:val="0"/>
        </w:rPr>
      </w:r>
    </w:p>
    <w:tbl>
      <w:tblPr>
        <w:tblStyle w:val="Table2"/>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05C">
            <w:pPr>
              <w:spacing w:after="0" w:line="240" w:lineRule="auto"/>
              <w:rPr/>
            </w:pPr>
            <w:r w:rsidDel="00000000" w:rsidR="00000000" w:rsidRPr="00000000">
              <w:rPr>
                <w:rFonts w:ascii="Sora" w:cs="Sora" w:eastAsia="Sora" w:hAnsi="Sora"/>
                <w:b w:val="1"/>
                <w:bCs w:val="1"/>
                <w:color w:val="42194e"/>
                <w:sz w:val="18"/>
                <w:szCs w:val="18"/>
                <w:rtl w:val="0"/>
              </w:rPr>
              <w:t xml:space="preserve">Parte CBF</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5D">
            <w:pPr>
              <w:spacing w:after="0" w:line="240" w:lineRule="auto"/>
              <w:rPr/>
            </w:pPr>
            <w:r w:rsidDel="00000000" w:rsidR="00000000" w:rsidRPr="00000000">
              <w:rPr>
                <w:rFonts w:ascii="Sora" w:cs="Sora" w:eastAsia="Sora" w:hAnsi="Sora"/>
                <w:b w:val="1"/>
                <w:bCs w:val="1"/>
                <w:color w:val="42194e"/>
                <w:sz w:val="18"/>
                <w:szCs w:val="18"/>
                <w:rtl w:val="0"/>
              </w:rPr>
              <w:t xml:space="preserve">Capítulo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5E">
            <w:pPr>
              <w:spacing w:after="0" w:line="240" w:lineRule="auto"/>
              <w:rPr/>
            </w:pPr>
            <w:r w:rsidDel="00000000" w:rsidR="00000000" w:rsidRPr="00000000">
              <w:rPr>
                <w:rFonts w:ascii="Sora" w:cs="Sora" w:eastAsia="Sora" w:hAnsi="Sora"/>
                <w:b w:val="1"/>
                <w:bCs w:val="1"/>
                <w:color w:val="42194e"/>
                <w:sz w:val="18"/>
                <w:szCs w:val="18"/>
                <w:rtl w:val="0"/>
              </w:rPr>
              <w:t xml:space="preserve">Aplicación en Manta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F">
            <w:pPr>
              <w:spacing w:after="0" w:line="240" w:lineRule="auto"/>
              <w:rPr/>
            </w:pPr>
            <w:r w:rsidDel="00000000" w:rsidR="00000000" w:rsidRPr="00000000">
              <w:rPr>
                <w:rFonts w:ascii="Sora" w:cs="Sora" w:eastAsia="Sora" w:hAnsi="Sora"/>
                <w:color w:val="1b1b23"/>
                <w:sz w:val="18"/>
                <w:szCs w:val="18"/>
                <w:rtl w:val="0"/>
              </w:rPr>
              <w:t xml:space="preserve">Parte 1 — Administración de riesgos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0">
            <w:pPr>
              <w:spacing w:after="0" w:line="240" w:lineRule="auto"/>
              <w:rPr/>
            </w:pPr>
            <w:r w:rsidDel="00000000" w:rsidR="00000000" w:rsidRPr="00000000">
              <w:rPr>
                <w:rFonts w:ascii="Sora" w:cs="Sora" w:eastAsia="Sora" w:hAnsi="Sora"/>
                <w:color w:val="1b1b23"/>
                <w:sz w:val="18"/>
                <w:szCs w:val="18"/>
                <w:rtl w:val="0"/>
              </w:rPr>
              <w:t xml:space="preserve">Cap. 1 — SIAR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1">
            <w:pPr>
              <w:spacing w:after="0" w:line="240" w:lineRule="auto"/>
              <w:rPr/>
            </w:pPr>
            <w:r w:rsidDel="00000000" w:rsidR="00000000" w:rsidRPr="00000000">
              <w:rPr>
                <w:rFonts w:ascii="Sora" w:cs="Sora" w:eastAsia="Sora" w:hAnsi="Sora"/>
                <w:color w:val="1b1b23"/>
                <w:sz w:val="18"/>
                <w:szCs w:val="18"/>
                <w:rtl w:val="0"/>
              </w:rPr>
              <w:t xml:space="preserve">Sistema Integral de Administración de Riesgos (soporta el Manual SIAR).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2">
            <w:pPr>
              <w:spacing w:after="0" w:line="240" w:lineRule="auto"/>
              <w:rPr/>
            </w:pPr>
            <w:r w:rsidDel="00000000" w:rsidR="00000000" w:rsidRPr="00000000">
              <w:rPr>
                <w:rFonts w:ascii="Sora" w:cs="Sora" w:eastAsia="Sora" w:hAnsi="Sora"/>
                <w:color w:val="1b1b23"/>
                <w:sz w:val="18"/>
                <w:szCs w:val="18"/>
                <w:rtl w:val="0"/>
              </w:rPr>
              <w:t xml:space="preserve">Parte 2 — Controles de ley y prudenciales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0" w:line="240" w:lineRule="auto"/>
              <w:rPr/>
            </w:pPr>
            <w:r w:rsidDel="00000000" w:rsidR="00000000" w:rsidRPr="00000000">
              <w:rPr>
                <w:rFonts w:ascii="Sora" w:cs="Sora" w:eastAsia="Sora" w:hAnsi="Sora"/>
                <w:color w:val="1b1b23"/>
                <w:sz w:val="18"/>
                <w:szCs w:val="18"/>
                <w:rtl w:val="0"/>
              </w:rPr>
              <w:t xml:space="preserve">Cap. 1 — Margen de solvencia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0" w:line="240" w:lineRule="auto"/>
              <w:rPr/>
            </w:pPr>
            <w:r w:rsidDel="00000000" w:rsidR="00000000" w:rsidRPr="00000000">
              <w:rPr>
                <w:rFonts w:ascii="Sora" w:cs="Sora" w:eastAsia="Sora" w:hAnsi="Sora"/>
                <w:color w:val="1b1b23"/>
                <w:sz w:val="18"/>
                <w:szCs w:val="18"/>
                <w:rtl w:val="0"/>
              </w:rPr>
              <w:t xml:space="preserve">Requerimientos de solvencia.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5">
            <w:pPr>
              <w:spacing w:after="0" w:line="240" w:lineRule="auto"/>
              <w:rPr/>
            </w:pPr>
            <w:r w:rsidDel="00000000" w:rsidR="00000000" w:rsidRPr="00000000">
              <w:rPr>
                <w:rFonts w:ascii="Sora" w:cs="Sora" w:eastAsia="Sora" w:hAnsi="Sora"/>
                <w:color w:val="1b1b23"/>
                <w:sz w:val="18"/>
                <w:szCs w:val="18"/>
                <w:rtl w:val="0"/>
              </w:rPr>
              <w:t xml:space="preserve">Parte 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6">
            <w:pPr>
              <w:spacing w:after="0" w:line="240" w:lineRule="auto"/>
              <w:rPr/>
            </w:pPr>
            <w:r w:rsidDel="00000000" w:rsidR="00000000" w:rsidRPr="00000000">
              <w:rPr>
                <w:rFonts w:ascii="Sora" w:cs="Sora" w:eastAsia="Sora" w:hAnsi="Sora"/>
                <w:color w:val="1b1b23"/>
                <w:sz w:val="18"/>
                <w:szCs w:val="18"/>
                <w:rtl w:val="0"/>
              </w:rPr>
              <w:t xml:space="preserve">Cap. 2 — </w:t>
            </w:r>
            <w:r w:rsidDel="00000000" w:rsidR="00000000" w:rsidRPr="00000000">
              <w:rPr>
                <w:rFonts w:ascii="Sora" w:cs="Sora" w:eastAsia="Sora" w:hAnsi="Sora"/>
                <w:b w:val="1"/>
                <w:bCs w:val="1"/>
                <w:color w:val="1b1b23"/>
                <w:sz w:val="18"/>
                <w:szCs w:val="18"/>
                <w:rtl w:val="0"/>
              </w:rPr>
              <w:t xml:space="preserve">Patrimonio Adecuado de Entidades Aseguradoras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rPr/>
            </w:pPr>
            <w:r w:rsidDel="00000000" w:rsidR="00000000" w:rsidRPr="00000000">
              <w:rPr>
                <w:rFonts w:ascii="Sora" w:cs="Sora" w:eastAsia="Sora" w:hAnsi="Sora"/>
                <w:color w:val="1b1b23"/>
                <w:sz w:val="18"/>
                <w:szCs w:val="18"/>
                <w:rtl w:val="0"/>
              </w:rPr>
              <w:t xml:space="preserve">Patrimonio técnico y adecuado (antes CBCF Cap. IX).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rPr/>
            </w:pPr>
            <w:r w:rsidDel="00000000" w:rsidR="00000000" w:rsidRPr="00000000">
              <w:rPr>
                <w:rFonts w:ascii="Sora" w:cs="Sora" w:eastAsia="Sora" w:hAnsi="Sora"/>
                <w:color w:val="1b1b23"/>
                <w:sz w:val="18"/>
                <w:szCs w:val="18"/>
                <w:rtl w:val="0"/>
              </w:rPr>
              <w:t xml:space="preserve">Parte 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0" w:line="240" w:lineRule="auto"/>
              <w:rPr/>
            </w:pPr>
            <w:r w:rsidDel="00000000" w:rsidR="00000000" w:rsidRPr="00000000">
              <w:rPr>
                <w:rFonts w:ascii="Sora" w:cs="Sora" w:eastAsia="Sora" w:hAnsi="Sora"/>
                <w:color w:val="1b1b23"/>
                <w:sz w:val="18"/>
                <w:szCs w:val="18"/>
                <w:rtl w:val="0"/>
              </w:rPr>
              <w:t xml:space="preserve">Cap. 3 — </w:t>
            </w:r>
            <w:r w:rsidDel="00000000" w:rsidR="00000000" w:rsidRPr="00000000">
              <w:rPr>
                <w:rFonts w:ascii="Sora" w:cs="Sora" w:eastAsia="Sora" w:hAnsi="Sora"/>
                <w:b w:val="1"/>
                <w:bCs w:val="1"/>
                <w:color w:val="1b1b23"/>
                <w:sz w:val="18"/>
                <w:szCs w:val="18"/>
                <w:rtl w:val="0"/>
              </w:rPr>
              <w:t xml:space="preserve">Régimen Prudencial de Reservas Técnicas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0" w:line="240" w:lineRule="auto"/>
              <w:rPr/>
            </w:pPr>
            <w:r w:rsidDel="00000000" w:rsidR="00000000" w:rsidRPr="00000000">
              <w:rPr>
                <w:rFonts w:ascii="Sora" w:cs="Sora" w:eastAsia="Sora" w:hAnsi="Sora"/>
                <w:color w:val="1b1b23"/>
                <w:sz w:val="18"/>
                <w:szCs w:val="18"/>
                <w:rtl w:val="0"/>
              </w:rPr>
              <w:t xml:space="preserve">Régimen NUEVO de reservas (CE 013/2025); </w:t>
            </w:r>
            <w:r w:rsidDel="00000000" w:rsidR="00000000" w:rsidRPr="00000000">
              <w:rPr>
                <w:rFonts w:ascii="Sora" w:cs="Sora" w:eastAsia="Sora" w:hAnsi="Sora"/>
                <w:b w:val="1"/>
                <w:bCs w:val="1"/>
                <w:color w:val="1b1b23"/>
                <w:sz w:val="18"/>
                <w:szCs w:val="18"/>
                <w:rtl w:val="0"/>
              </w:rPr>
              <w:t xml:space="preserve">entra en vigencia con el Decreto 0219 de 2026 → 1-ene-2028</w:t>
            </w:r>
            <w:r w:rsidDel="00000000" w:rsidR="00000000" w:rsidRPr="00000000">
              <w:rPr>
                <w:rFonts w:ascii="Sora" w:cs="Sora" w:eastAsia="Sora" w:hAnsi="Sora"/>
                <w:color w:val="1b1b23"/>
                <w:sz w:val="18"/>
                <w:szCs w:val="18"/>
                <w:rtl w:val="0"/>
              </w:rPr>
              <w:t xml:space="preserve">. Hasta entonces rige el Decreto 2555/2010 (mod. 1531/2022).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0" w:line="240" w:lineRule="auto"/>
              <w:rPr/>
            </w:pPr>
            <w:r w:rsidDel="00000000" w:rsidR="00000000" w:rsidRPr="00000000">
              <w:rPr>
                <w:rFonts w:ascii="Sora" w:cs="Sora" w:eastAsia="Sora" w:hAnsi="Sora"/>
                <w:color w:val="1b1b23"/>
                <w:sz w:val="18"/>
                <w:szCs w:val="18"/>
                <w:rtl w:val="0"/>
              </w:rPr>
              <w:t xml:space="preserve">Parte 3 — Información financiera y reporte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C">
            <w:pPr>
              <w:spacing w:after="0" w:line="240" w:lineRule="auto"/>
              <w:rPr/>
            </w:pPr>
            <w:r w:rsidDel="00000000" w:rsidR="00000000" w:rsidRPr="00000000">
              <w:rPr>
                <w:rFonts w:ascii="Sora" w:cs="Sora" w:eastAsia="Sora" w:hAnsi="Sora"/>
                <w:color w:val="1b1b23"/>
                <w:sz w:val="18"/>
                <w:szCs w:val="18"/>
                <w:rtl w:val="0"/>
              </w:rPr>
              <w:t xml:space="preserve">Cap. 2 — </w:t>
            </w:r>
            <w:r w:rsidDel="00000000" w:rsidR="00000000" w:rsidRPr="00000000">
              <w:rPr>
                <w:rFonts w:ascii="Sora" w:cs="Sora" w:eastAsia="Sora" w:hAnsi="Sora"/>
                <w:b w:val="1"/>
                <w:bCs w:val="1"/>
                <w:color w:val="1b1b23"/>
                <w:sz w:val="18"/>
                <w:szCs w:val="18"/>
                <w:rtl w:val="0"/>
              </w:rPr>
              <w:t xml:space="preserve">CUIF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0" w:line="240" w:lineRule="auto"/>
              <w:rPr/>
            </w:pPr>
            <w:r w:rsidDel="00000000" w:rsidR="00000000" w:rsidRPr="00000000">
              <w:rPr>
                <w:rFonts w:ascii="Sora" w:cs="Sora" w:eastAsia="Sora" w:hAnsi="Sora"/>
                <w:color w:val="1b1b23"/>
                <w:sz w:val="18"/>
                <w:szCs w:val="18"/>
                <w:rtl w:val="0"/>
              </w:rPr>
              <w:t xml:space="preserve">Catálogo Único de Información Financiera (antes CBCF Cap. I).</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E">
            <w:pPr>
              <w:spacing w:after="0" w:line="240" w:lineRule="auto"/>
              <w:rPr/>
            </w:pPr>
            <w:r w:rsidDel="00000000" w:rsidR="00000000" w:rsidRPr="00000000">
              <w:rPr>
                <w:rFonts w:ascii="Sora" w:cs="Sora" w:eastAsia="Sora" w:hAnsi="Sora"/>
                <w:color w:val="1b1b23"/>
                <w:sz w:val="18"/>
                <w:szCs w:val="18"/>
                <w:rtl w:val="0"/>
              </w:rPr>
              <w:t xml:space="preserve">Parte 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F">
            <w:pPr>
              <w:spacing w:after="0" w:line="240" w:lineRule="auto"/>
              <w:rPr/>
            </w:pPr>
            <w:r w:rsidDel="00000000" w:rsidR="00000000" w:rsidRPr="00000000">
              <w:rPr>
                <w:rFonts w:ascii="Sora" w:cs="Sora" w:eastAsia="Sora" w:hAnsi="Sora"/>
                <w:color w:val="1b1b23"/>
                <w:sz w:val="18"/>
                <w:szCs w:val="18"/>
                <w:rtl w:val="0"/>
              </w:rPr>
              <w:t xml:space="preserve">Cap. 3 — </w:t>
            </w:r>
            <w:r w:rsidDel="00000000" w:rsidR="00000000" w:rsidRPr="00000000">
              <w:rPr>
                <w:rFonts w:ascii="Sora" w:cs="Sora" w:eastAsia="Sora" w:hAnsi="Sora"/>
                <w:b w:val="1"/>
                <w:bCs w:val="1"/>
                <w:color w:val="1b1b23"/>
                <w:sz w:val="18"/>
                <w:szCs w:val="18"/>
                <w:rtl w:val="0"/>
              </w:rPr>
              <w:t xml:space="preserve">Esquemas de reporte a la SFC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0">
            <w:pPr>
              <w:spacing w:after="0" w:line="240" w:lineRule="auto"/>
              <w:rPr/>
            </w:pPr>
            <w:r w:rsidDel="00000000" w:rsidR="00000000" w:rsidRPr="00000000">
              <w:rPr>
                <w:rFonts w:ascii="Sora" w:cs="Sora" w:eastAsia="Sora" w:hAnsi="Sora"/>
                <w:color w:val="1b1b23"/>
                <w:sz w:val="18"/>
                <w:szCs w:val="18"/>
                <w:rtl w:val="0"/>
              </w:rPr>
              <w:t xml:space="preserve">Formatos regulatorios (F-290, F-350, etc.; ver Parte VIII).</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1">
            <w:pPr>
              <w:spacing w:after="0" w:line="240" w:lineRule="auto"/>
              <w:rPr/>
            </w:pPr>
            <w:r w:rsidDel="00000000" w:rsidR="00000000" w:rsidRPr="00000000">
              <w:rPr>
                <w:rFonts w:ascii="Sora" w:cs="Sora" w:eastAsia="Sora" w:hAnsi="Sora"/>
                <w:color w:val="1b1b23"/>
                <w:sz w:val="18"/>
                <w:szCs w:val="18"/>
                <w:rtl w:val="0"/>
              </w:rPr>
              <w:t xml:space="preserve">Parte 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2">
            <w:pPr>
              <w:spacing w:after="0" w:line="240" w:lineRule="auto"/>
              <w:rPr/>
            </w:pPr>
            <w:r w:rsidDel="00000000" w:rsidR="00000000" w:rsidRPr="00000000">
              <w:rPr>
                <w:rFonts w:ascii="Sora" w:cs="Sora" w:eastAsia="Sora" w:hAnsi="Sora"/>
                <w:color w:val="1b1b23"/>
                <w:sz w:val="18"/>
                <w:szCs w:val="18"/>
                <w:rtl w:val="0"/>
              </w:rPr>
              <w:t xml:space="preserve">Cap. 4, Sec. 1 — Inversiones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rPr/>
            </w:pPr>
            <w:r w:rsidDel="00000000" w:rsidR="00000000" w:rsidRPr="00000000">
              <w:rPr>
                <w:rFonts w:ascii="Sora" w:cs="Sora" w:eastAsia="Sora" w:hAnsi="Sora"/>
                <w:color w:val="1b1b23"/>
                <w:sz w:val="18"/>
                <w:szCs w:val="18"/>
                <w:rtl w:val="0"/>
              </w:rPr>
              <w:t xml:space="preserve">Clasificación, valoración y contabilización de inversiones (antes CBCF Cap. XII).</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4">
            <w:pPr>
              <w:spacing w:after="0" w:line="240" w:lineRule="auto"/>
              <w:rPr/>
            </w:pPr>
            <w:r w:rsidDel="00000000" w:rsidR="00000000" w:rsidRPr="00000000">
              <w:rPr>
                <w:rFonts w:ascii="Sora" w:cs="Sora" w:eastAsia="Sora" w:hAnsi="Sora"/>
                <w:color w:val="1b1b23"/>
                <w:sz w:val="18"/>
                <w:szCs w:val="18"/>
                <w:rtl w:val="0"/>
              </w:rPr>
              <w:t xml:space="preserve">Parte 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5">
            <w:pPr>
              <w:spacing w:after="0" w:line="240" w:lineRule="auto"/>
              <w:rPr/>
            </w:pPr>
            <w:r w:rsidDel="00000000" w:rsidR="00000000" w:rsidRPr="00000000">
              <w:rPr>
                <w:rFonts w:ascii="Sora" w:cs="Sora" w:eastAsia="Sora" w:hAnsi="Sora"/>
                <w:color w:val="1b1b23"/>
                <w:sz w:val="18"/>
                <w:szCs w:val="18"/>
                <w:rtl w:val="0"/>
              </w:rPr>
              <w:t xml:space="preserve">Cap. 8 — </w:t>
            </w:r>
            <w:r w:rsidDel="00000000" w:rsidR="00000000" w:rsidRPr="00000000">
              <w:rPr>
                <w:rFonts w:ascii="Sora" w:cs="Sora" w:eastAsia="Sora" w:hAnsi="Sora"/>
                <w:b w:val="1"/>
                <w:bCs w:val="1"/>
                <w:color w:val="1b1b23"/>
                <w:sz w:val="18"/>
                <w:szCs w:val="18"/>
                <w:rtl w:val="0"/>
              </w:rPr>
              <w:t xml:space="preserve">Información Financiera de Contratos de Seguros (NIIF 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6">
            <w:pPr>
              <w:spacing w:after="0" w:line="240" w:lineRule="auto"/>
              <w:rPr/>
            </w:pPr>
            <w:r w:rsidDel="00000000" w:rsidR="00000000" w:rsidRPr="00000000">
              <w:rPr>
                <w:rFonts w:ascii="Sora" w:cs="Sora" w:eastAsia="Sora" w:hAnsi="Sora"/>
                <w:color w:val="1b1b23"/>
                <w:sz w:val="18"/>
                <w:szCs w:val="18"/>
                <w:rtl w:val="0"/>
              </w:rPr>
              <w:t xml:space="preserve">Reporte NIIF 17 (CE 013/2025); </w:t>
            </w:r>
            <w:r w:rsidDel="00000000" w:rsidR="00000000" w:rsidRPr="00000000">
              <w:rPr>
                <w:rFonts w:ascii="Sora" w:cs="Sora" w:eastAsia="Sora" w:hAnsi="Sora"/>
                <w:b w:val="1"/>
                <w:bCs w:val="1"/>
                <w:color w:val="1b1b23"/>
                <w:sz w:val="18"/>
                <w:szCs w:val="18"/>
                <w:rtl w:val="0"/>
              </w:rPr>
              <w:t xml:space="preserve">entra en vigencia con el Decreto 0217 de 2026 → 1-ene-2028</w:t>
            </w: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bl>
    <w:p w:rsidR="00000000" w:rsidDel="00000000" w:rsidP="00000000" w:rsidRDefault="00000000" w:rsidRPr="00000000" w14:paraId="00000077">
      <w:pPr>
        <w:spacing w:after="140" w:lineRule="auto"/>
        <w:rPr/>
      </w:pPr>
      <w:r w:rsidDel="00000000" w:rsidR="00000000" w:rsidRPr="00000000">
        <w:rPr>
          <w:rtl w:val="0"/>
        </w:rPr>
      </w:r>
    </w:p>
    <w:p w:rsidR="00000000" w:rsidDel="00000000" w:rsidP="00000000" w:rsidRDefault="00000000" w:rsidRPr="00000000" w14:paraId="00000078">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CBF (CE 004/2026); se mantienen vigentes los Anexos 1 y 2 de la CBCF (CE 100/95). La SFC publica una tabla de equivalencias CBCF↔CBF.</w:t>
      </w:r>
      <w:r w:rsidDel="00000000" w:rsidR="00000000" w:rsidRPr="00000000">
        <w:rPr>
          <w:rtl w:val="0"/>
        </w:rPr>
      </w:r>
    </w:p>
    <w:p w:rsidR="00000000" w:rsidDel="00000000" w:rsidP="00000000" w:rsidRDefault="00000000" w:rsidRPr="00000000" w14:paraId="00000079">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 Normas Internacionales de Información Financiera aplicables</w:t>
      </w:r>
      <w:r w:rsidDel="00000000" w:rsidR="00000000" w:rsidRPr="00000000">
        <w:rPr>
          <w:rtl w:val="0"/>
        </w:rPr>
      </w:r>
    </w:p>
    <w:tbl>
      <w:tblPr>
        <w:tblStyle w:val="Table3"/>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07A">
            <w:pPr>
              <w:spacing w:after="0" w:line="240" w:lineRule="auto"/>
              <w:rPr/>
            </w:pPr>
            <w:r w:rsidDel="00000000" w:rsidR="00000000" w:rsidRPr="00000000">
              <w:rPr>
                <w:rFonts w:ascii="Sora" w:cs="Sora" w:eastAsia="Sora" w:hAnsi="Sora"/>
                <w:b w:val="1"/>
                <w:bCs w:val="1"/>
                <w:color w:val="42194e"/>
                <w:sz w:val="18"/>
                <w:szCs w:val="18"/>
                <w:rtl w:val="0"/>
              </w:rPr>
              <w:t xml:space="preserve">NIIF/NIC</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7B">
            <w:pPr>
              <w:spacing w:after="0" w:line="240" w:lineRule="auto"/>
              <w:rPr/>
            </w:pPr>
            <w:r w:rsidDel="00000000" w:rsidR="00000000" w:rsidRPr="00000000">
              <w:rPr>
                <w:rFonts w:ascii="Sora" w:cs="Sora" w:eastAsia="Sora" w:hAnsi="Sora"/>
                <w:b w:val="1"/>
                <w:bCs w:val="1"/>
                <w:color w:val="42194e"/>
                <w:sz w:val="18"/>
                <w:szCs w:val="18"/>
                <w:rtl w:val="0"/>
              </w:rPr>
              <w:t xml:space="preserve">Aplicación en Manta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7C">
            <w:pPr>
              <w:spacing w:after="0" w:line="240" w:lineRule="auto"/>
              <w:rPr/>
            </w:pPr>
            <w:r w:rsidDel="00000000" w:rsidR="00000000" w:rsidRPr="00000000">
              <w:rPr>
                <w:rFonts w:ascii="Sora" w:cs="Sora" w:eastAsia="Sora" w:hAnsi="Sora"/>
                <w:b w:val="1"/>
                <w:bCs w:val="1"/>
                <w:color w:val="42194e"/>
                <w:sz w:val="18"/>
                <w:szCs w:val="18"/>
                <w:rtl w:val="0"/>
              </w:rPr>
              <w:t xml:space="preserve">Libro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rPr/>
            </w:pPr>
            <w:r w:rsidDel="00000000" w:rsidR="00000000" w:rsidRPr="00000000">
              <w:rPr>
                <w:rFonts w:ascii="Sora" w:cs="Sora" w:eastAsia="Sora" w:hAnsi="Sora"/>
                <w:b w:val="1"/>
                <w:bCs w:val="1"/>
                <w:color w:val="1b1b23"/>
                <w:sz w:val="18"/>
                <w:szCs w:val="18"/>
                <w:rtl w:val="0"/>
              </w:rPr>
              <w:t xml:space="preserve">NIIF 17</w:t>
            </w:r>
            <w:r w:rsidDel="00000000" w:rsidR="00000000" w:rsidRPr="00000000">
              <w:rPr>
                <w:rFonts w:ascii="Sora" w:cs="Sora" w:eastAsia="Sora" w:hAnsi="Sora"/>
                <w:color w:val="1b1b23"/>
                <w:sz w:val="18"/>
                <w:szCs w:val="18"/>
                <w:rtl w:val="0"/>
              </w:rPr>
              <w:t xml:space="preserve"> — Contratos de seguro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rPr/>
            </w:pPr>
            <w:r w:rsidDel="00000000" w:rsidR="00000000" w:rsidRPr="00000000">
              <w:rPr>
                <w:rFonts w:ascii="Sora" w:cs="Sora" w:eastAsia="Sora" w:hAnsi="Sora"/>
                <w:color w:val="1b1b23"/>
                <w:sz w:val="18"/>
                <w:szCs w:val="18"/>
                <w:rtl w:val="0"/>
              </w:rPr>
              <w:t xml:space="preserve">Medición y reconocimiento de las pólizas SOAT (PAA).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rPr/>
            </w:pPr>
            <w:r w:rsidDel="00000000" w:rsidR="00000000" w:rsidRPr="00000000">
              <w:rPr>
                <w:rFonts w:ascii="Sora" w:cs="Sora" w:eastAsia="Sora" w:hAnsi="Sora"/>
                <w:color w:val="1b1b23"/>
                <w:sz w:val="18"/>
                <w:szCs w:val="18"/>
                <w:rtl w:val="0"/>
              </w:rPr>
              <w:t xml:space="preserve">Principal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rPr/>
            </w:pPr>
            <w:r w:rsidDel="00000000" w:rsidR="00000000" w:rsidRPr="00000000">
              <w:rPr>
                <w:rFonts w:ascii="Sora" w:cs="Sora" w:eastAsia="Sora" w:hAnsi="Sora"/>
                <w:b w:val="1"/>
                <w:bCs w:val="1"/>
                <w:color w:val="1b1b23"/>
                <w:sz w:val="18"/>
                <w:szCs w:val="18"/>
                <w:rtl w:val="0"/>
              </w:rPr>
              <w:t xml:space="preserve">NIIF 4</w:t>
            </w:r>
            <w:r w:rsidDel="00000000" w:rsidR="00000000" w:rsidRPr="00000000">
              <w:rPr>
                <w:rFonts w:ascii="Sora" w:cs="Sora" w:eastAsia="Sora" w:hAnsi="Sora"/>
                <w:color w:val="1b1b23"/>
                <w:sz w:val="18"/>
                <w:szCs w:val="18"/>
                <w:rtl w:val="0"/>
              </w:rPr>
              <w:t xml:space="preserve"> — Contratos de seguro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rPr/>
            </w:pPr>
            <w:r w:rsidDel="00000000" w:rsidR="00000000" w:rsidRPr="00000000">
              <w:rPr>
                <w:rFonts w:ascii="Sora" w:cs="Sora" w:eastAsia="Sora" w:hAnsi="Sora"/>
                <w:color w:val="1b1b23"/>
                <w:sz w:val="18"/>
                <w:szCs w:val="18"/>
                <w:rtl w:val="0"/>
              </w:rPr>
              <w:t xml:space="preserve">Tratamiento regulatorio vigente 2026–2027; se deroga el 1-ene-2028.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rPr/>
            </w:pPr>
            <w:r w:rsidDel="00000000" w:rsidR="00000000" w:rsidRPr="00000000">
              <w:rPr>
                <w:rFonts w:ascii="Sora" w:cs="Sora" w:eastAsia="Sora" w:hAnsi="Sora"/>
                <w:color w:val="1b1b23"/>
                <w:sz w:val="18"/>
                <w:szCs w:val="18"/>
                <w:rtl w:val="0"/>
              </w:rPr>
              <w:t xml:space="preserve">Secundario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rPr/>
            </w:pPr>
            <w:r w:rsidDel="00000000" w:rsidR="00000000" w:rsidRPr="00000000">
              <w:rPr>
                <w:rFonts w:ascii="Sora" w:cs="Sora" w:eastAsia="Sora" w:hAnsi="Sora"/>
                <w:b w:val="1"/>
                <w:bCs w:val="1"/>
                <w:color w:val="1b1b23"/>
                <w:sz w:val="18"/>
                <w:szCs w:val="18"/>
                <w:rtl w:val="0"/>
              </w:rPr>
              <w:t xml:space="preserve">NIIF 9</w:t>
            </w:r>
            <w:r w:rsidDel="00000000" w:rsidR="00000000" w:rsidRPr="00000000">
              <w:rPr>
                <w:rFonts w:ascii="Sora" w:cs="Sora" w:eastAsia="Sora" w:hAnsi="Sora"/>
                <w:color w:val="1b1b23"/>
                <w:sz w:val="18"/>
                <w:szCs w:val="18"/>
                <w:rtl w:val="0"/>
              </w:rPr>
              <w:t xml:space="preserve"> — Instrumentos financieros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rPr/>
            </w:pPr>
            <w:r w:rsidDel="00000000" w:rsidR="00000000" w:rsidRPr="00000000">
              <w:rPr>
                <w:rFonts w:ascii="Sora" w:cs="Sora" w:eastAsia="Sora" w:hAnsi="Sora"/>
                <w:color w:val="1b1b23"/>
                <w:sz w:val="18"/>
                <w:szCs w:val="18"/>
                <w:rtl w:val="0"/>
              </w:rPr>
              <w:t xml:space="preserve">TES, CDT, cuentas bancarias, cuentas por cobrar.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5">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rPr/>
            </w:pPr>
            <w:r w:rsidDel="00000000" w:rsidR="00000000" w:rsidRPr="00000000">
              <w:rPr>
                <w:rFonts w:ascii="Sora" w:cs="Sora" w:eastAsia="Sora" w:hAnsi="Sora"/>
                <w:color w:val="1b1b23"/>
                <w:sz w:val="18"/>
                <w:szCs w:val="18"/>
                <w:rtl w:val="0"/>
              </w:rPr>
              <w:t xml:space="preserve">NIIF 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rPr/>
            </w:pPr>
            <w:r w:rsidDel="00000000" w:rsidR="00000000" w:rsidRPr="00000000">
              <w:rPr>
                <w:rFonts w:ascii="Sora" w:cs="Sora" w:eastAsia="Sora" w:hAnsi="Sora"/>
                <w:color w:val="1b1b23"/>
                <w:sz w:val="18"/>
                <w:szCs w:val="18"/>
                <w:rtl w:val="0"/>
              </w:rPr>
              <w:t xml:space="preserve">No aplica a los contratos SOAT (son contratos de seguro). Aplica a comisiones de reaseguro.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8">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9">
            <w:pPr>
              <w:spacing w:after="0" w:line="240" w:lineRule="auto"/>
              <w:rPr/>
            </w:pPr>
            <w:r w:rsidDel="00000000" w:rsidR="00000000" w:rsidRPr="00000000">
              <w:rPr>
                <w:rFonts w:ascii="Sora" w:cs="Sora" w:eastAsia="Sora" w:hAnsi="Sora"/>
                <w:color w:val="1b1b23"/>
                <w:sz w:val="18"/>
                <w:szCs w:val="18"/>
                <w:rtl w:val="0"/>
              </w:rPr>
              <w:t xml:space="preserve">NIIF 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A">
            <w:pPr>
              <w:spacing w:after="0" w:line="240" w:lineRule="auto"/>
              <w:rPr/>
            </w:pPr>
            <w:r w:rsidDel="00000000" w:rsidR="00000000" w:rsidRPr="00000000">
              <w:rPr>
                <w:rFonts w:ascii="Sora" w:cs="Sora" w:eastAsia="Sora" w:hAnsi="Sora"/>
                <w:color w:val="1b1b23"/>
                <w:sz w:val="18"/>
                <w:szCs w:val="18"/>
                <w:rtl w:val="0"/>
              </w:rPr>
              <w:t xml:space="preserve">Arrendamientos de oficina si aplica.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B">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rPr/>
            </w:pPr>
            <w:r w:rsidDel="00000000" w:rsidR="00000000" w:rsidRPr="00000000">
              <w:rPr>
                <w:rFonts w:ascii="Sora" w:cs="Sora" w:eastAsia="Sora" w:hAnsi="Sora"/>
                <w:color w:val="1b1b23"/>
                <w:sz w:val="18"/>
                <w:szCs w:val="18"/>
                <w:rtl w:val="0"/>
              </w:rPr>
              <w:t xml:space="preserve">NIC 1, 8, 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rPr/>
            </w:pPr>
            <w:r w:rsidDel="00000000" w:rsidR="00000000" w:rsidRPr="00000000">
              <w:rPr>
                <w:rFonts w:ascii="Sora" w:cs="Sora" w:eastAsia="Sora" w:hAnsi="Sora"/>
                <w:color w:val="1b1b23"/>
                <w:sz w:val="18"/>
                <w:szCs w:val="18"/>
                <w:rtl w:val="0"/>
              </w:rPr>
              <w:t xml:space="preserve">Presentación, políticas/estimaciones/errores, hechos posteriores.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rPr/>
            </w:pPr>
            <w:r w:rsidDel="00000000" w:rsidR="00000000" w:rsidRPr="00000000">
              <w:rPr>
                <w:rFonts w:ascii="Sora" w:cs="Sora" w:eastAsia="Sora" w:hAnsi="Sora"/>
                <w:color w:val="1b1b23"/>
                <w:sz w:val="18"/>
                <w:szCs w:val="18"/>
                <w:rtl w:val="0"/>
              </w:rPr>
              <w:t xml:space="preserve">NIC 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rPr/>
            </w:pPr>
            <w:r w:rsidDel="00000000" w:rsidR="00000000" w:rsidRPr="00000000">
              <w:rPr>
                <w:rFonts w:ascii="Sora" w:cs="Sora" w:eastAsia="Sora" w:hAnsi="Sora"/>
                <w:color w:val="1b1b23"/>
                <w:sz w:val="18"/>
                <w:szCs w:val="18"/>
                <w:rtl w:val="0"/>
              </w:rPr>
              <w:t xml:space="preserve">Impuesto corriente y diferido.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rPr/>
            </w:pPr>
            <w:r w:rsidDel="00000000" w:rsidR="00000000" w:rsidRPr="00000000">
              <w:rPr>
                <w:rFonts w:ascii="Sora" w:cs="Sora" w:eastAsia="Sora" w:hAnsi="Sora"/>
                <w:color w:val="1b1b23"/>
                <w:sz w:val="18"/>
                <w:szCs w:val="18"/>
                <w:rtl w:val="0"/>
              </w:rPr>
              <w:t xml:space="preserve">Fiscal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rPr/>
            </w:pPr>
            <w:r w:rsidDel="00000000" w:rsidR="00000000" w:rsidRPr="00000000">
              <w:rPr>
                <w:rFonts w:ascii="Sora" w:cs="Sora" w:eastAsia="Sora" w:hAnsi="Sora"/>
                <w:color w:val="1b1b23"/>
                <w:sz w:val="18"/>
                <w:szCs w:val="18"/>
                <w:rtl w:val="0"/>
              </w:rPr>
              <w:t xml:space="preserve">NIC 19, 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rPr/>
            </w:pPr>
            <w:r w:rsidDel="00000000" w:rsidR="00000000" w:rsidRPr="00000000">
              <w:rPr>
                <w:rFonts w:ascii="Sora" w:cs="Sora" w:eastAsia="Sora" w:hAnsi="Sora"/>
                <w:color w:val="1b1b23"/>
                <w:sz w:val="18"/>
                <w:szCs w:val="18"/>
                <w:rtl w:val="0"/>
              </w:rPr>
              <w:t xml:space="preserve">Beneficios a empleados; moneda extranjera (TRM).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rPr/>
            </w:pPr>
            <w:r w:rsidDel="00000000" w:rsidR="00000000" w:rsidRPr="00000000">
              <w:rPr>
                <w:rFonts w:ascii="Sora" w:cs="Sora" w:eastAsia="Sora" w:hAnsi="Sora"/>
                <w:color w:val="1b1b23"/>
                <w:sz w:val="18"/>
                <w:szCs w:val="18"/>
                <w:rtl w:val="0"/>
              </w:rPr>
              <w:t xml:space="preserve">NIC 32 / NIIF 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rPr/>
            </w:pPr>
            <w:r w:rsidDel="00000000" w:rsidR="00000000" w:rsidRPr="00000000">
              <w:rPr>
                <w:rFonts w:ascii="Sora" w:cs="Sora" w:eastAsia="Sora" w:hAnsi="Sora"/>
                <w:color w:val="1b1b23"/>
                <w:sz w:val="18"/>
                <w:szCs w:val="18"/>
                <w:rtl w:val="0"/>
              </w:rPr>
              <w:t xml:space="preserve">Presentación y revelación del portafolio.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rPr/>
            </w:pPr>
            <w:r w:rsidDel="00000000" w:rsidR="00000000" w:rsidRPr="00000000">
              <w:rPr>
                <w:rFonts w:ascii="Sora" w:cs="Sora" w:eastAsia="Sora" w:hAnsi="Sora"/>
                <w:color w:val="1b1b23"/>
                <w:sz w:val="18"/>
                <w:szCs w:val="18"/>
                <w:rtl w:val="0"/>
              </w:rPr>
              <w:t xml:space="preserve">NIC 37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rPr/>
            </w:pPr>
            <w:r w:rsidDel="00000000" w:rsidR="00000000" w:rsidRPr="00000000">
              <w:rPr>
                <w:rFonts w:ascii="Sora" w:cs="Sora" w:eastAsia="Sora" w:hAnsi="Sora"/>
                <w:color w:val="1b1b23"/>
                <w:sz w:val="18"/>
                <w:szCs w:val="18"/>
                <w:rtl w:val="0"/>
              </w:rPr>
              <w:t xml:space="preserve">Provisiones y contingencias.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rPr/>
            </w:pPr>
            <w:r w:rsidDel="00000000" w:rsidR="00000000" w:rsidRPr="00000000">
              <w:rPr>
                <w:rFonts w:ascii="Sora" w:cs="Sora" w:eastAsia="Sora" w:hAnsi="Sora"/>
                <w:color w:val="1b1b23"/>
                <w:sz w:val="18"/>
                <w:szCs w:val="18"/>
                <w:rtl w:val="0"/>
              </w:rPr>
              <w:t xml:space="preserve">Todos</w:t>
            </w:r>
            <w:r w:rsidDel="00000000" w:rsidR="00000000" w:rsidRPr="00000000">
              <w:rPr>
                <w:rtl w:val="0"/>
              </w:rPr>
            </w:r>
          </w:p>
        </w:tc>
      </w:tr>
    </w:tbl>
    <w:p w:rsidR="00000000" w:rsidDel="00000000" w:rsidP="00000000" w:rsidRDefault="00000000" w:rsidRPr="00000000" w14:paraId="0000009B">
      <w:pPr>
        <w:spacing w:after="140" w:lineRule="auto"/>
        <w:rPr/>
      </w:pPr>
      <w:r w:rsidDel="00000000" w:rsidR="00000000" w:rsidRPr="00000000">
        <w:rPr>
          <w:rtl w:val="0"/>
        </w:rPr>
      </w:r>
    </w:p>
    <w:p w:rsidR="00000000" w:rsidDel="00000000" w:rsidP="00000000" w:rsidRDefault="00000000" w:rsidRPr="00000000" w14:paraId="0000009C">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 Jerarquía normativa</w:t>
      </w:r>
      <w:r w:rsidDel="00000000" w:rsidR="00000000" w:rsidRPr="00000000">
        <w:rPr>
          <w:rtl w:val="0"/>
        </w:rPr>
      </w:r>
    </w:p>
    <w:p w:rsidR="00000000" w:rsidDel="00000000" w:rsidP="00000000" w:rsidRDefault="00000000" w:rsidRPr="00000000" w14:paraId="0000009D">
      <w:pPr>
        <w:spacing w:after="100" w:line="276" w:lineRule="auto"/>
        <w:jc w:val="both"/>
        <w:rPr/>
      </w:pPr>
      <w:r w:rsidDel="00000000" w:rsidR="00000000" w:rsidRPr="00000000">
        <w:rPr>
          <w:rFonts w:ascii="Sora" w:cs="Sora" w:eastAsia="Sora" w:hAnsi="Sora"/>
          <w:color w:val="1b1b23"/>
          <w:sz w:val="20"/>
          <w:szCs w:val="20"/>
          <w:rtl w:val="0"/>
        </w:rPr>
        <w:t xml:space="preserve">En caso de conflicto se aplica: (1) las instrucciones prudenciales de la SFC (CBF, circulares) prevalecen sobre las NIIF puras en materia prudencial; (2) las NIIF adoptadas en Colombia (Decreto 2420/2015 y modificatorios) como marco técnico contable general; (3) en ausencia de instrucción SFC, las NIIF emitidas por el IASB; (4) la normativa fiscal (ET) rige exclusivamente el libro fiscal y no afecta la medición NIIF.</w:t>
      </w:r>
      <w:r w:rsidDel="00000000" w:rsidR="00000000" w:rsidRPr="00000000">
        <w:rPr>
          <w:rtl w:val="0"/>
        </w:rPr>
      </w:r>
    </w:p>
    <w:p w:rsidR="00000000" w:rsidDel="00000000" w:rsidP="00000000" w:rsidRDefault="00000000" w:rsidRPr="00000000" w14:paraId="0000009E">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1.4 Cronograma de convergencia a NIIF 17</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2026–2027:</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reporte regulatorio bajo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NIIF 4 / CUIF</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reservas técnicas bajo el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Decreto 2555/2010 (mod. 1531/2022)</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Es el marco del trámite de autorización del ramo.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1-ene-2028:</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entra en vigencia la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NIIF 17</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(Decreto 0217/2026), se deroga la NIIF 4, y entran a regir la CBF Parte 2 Cap. 3 (reservas técnicas, Decreto 0219/2026) y la CBF Parte 3 Cap. 8 (información financiera de contratos de seguro).</w:t>
      </w:r>
    </w:p>
    <w:p w:rsidR="00000000" w:rsidDel="00000000" w:rsidP="00000000" w:rsidRDefault="00000000" w:rsidRPr="00000000" w14:paraId="000000A1">
      <w:pPr>
        <w:spacing w:after="100" w:line="276" w:lineRule="auto"/>
        <w:jc w:val="both"/>
        <w:rPr/>
      </w:pPr>
      <w:r w:rsidDel="00000000" w:rsidR="00000000" w:rsidRPr="00000000">
        <w:rPr>
          <w:rFonts w:ascii="Sora" w:cs="Sora" w:eastAsia="Sora" w:hAnsi="Sora"/>
          <w:color w:val="1b1b23"/>
          <w:sz w:val="20"/>
          <w:szCs w:val="20"/>
          <w:rtl w:val="0"/>
        </w:rPr>
        <w:t xml:space="preserve">Manta adopta la NIIF 17 como </w:t>
      </w:r>
      <w:r w:rsidDel="00000000" w:rsidR="00000000" w:rsidRPr="00000000">
        <w:rPr>
          <w:rFonts w:ascii="Sora" w:cs="Sora" w:eastAsia="Sora" w:hAnsi="Sora"/>
          <w:b w:val="1"/>
          <w:bCs w:val="1"/>
          <w:color w:val="1b1b23"/>
          <w:sz w:val="20"/>
          <w:szCs w:val="20"/>
          <w:rtl w:val="0"/>
        </w:rPr>
        <w:t xml:space="preserve">libro principal desde el inicio</w:t>
      </w:r>
      <w:r w:rsidDel="00000000" w:rsidR="00000000" w:rsidRPr="00000000">
        <w:rPr>
          <w:rFonts w:ascii="Sora" w:cs="Sora" w:eastAsia="Sora" w:hAnsi="Sora"/>
          <w:color w:val="1b1b23"/>
          <w:sz w:val="20"/>
          <w:szCs w:val="20"/>
          <w:rtl w:val="0"/>
        </w:rPr>
        <w:t xml:space="preserve"> (Parte II, Sección 11); el alineamiento regulatorio de 2028 es directo por la arquitectura multi-book.</w:t>
      </w:r>
      <w:r w:rsidDel="00000000" w:rsidR="00000000" w:rsidRPr="00000000">
        <w:rPr>
          <w:rtl w:val="0"/>
        </w:rPr>
      </w:r>
    </w:p>
    <w:p w:rsidR="00000000" w:rsidDel="00000000" w:rsidP="00000000" w:rsidRDefault="00000000" w:rsidRPr="00000000" w14:paraId="000000A2">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 Bases de preparación de los estados financieros</w:t>
      </w:r>
      <w:r w:rsidDel="00000000" w:rsidR="00000000" w:rsidRPr="00000000">
        <w:rPr>
          <w:rtl w:val="0"/>
        </w:rPr>
      </w:r>
    </w:p>
    <w:p w:rsidR="00000000" w:rsidDel="00000000" w:rsidP="00000000" w:rsidRDefault="00000000" w:rsidRPr="00000000" w14:paraId="000000A3">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2.1 Hipótesis fundamentales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Devengo: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las transacciones se reconocen cuando ocurren. La prima SOAT se reconoce como pasivo por cobertura remanente al emitirse y se devenga como ingreso durante la vigencia (NIIF 17.B119-B120).</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Empresa en funcionamiento: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los estados se preparan bajo continuidad operativa (NIC 1.25-26).</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Materialidad:</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el umbral lo define anualmente la Junta Directiva a propuesta del Controller (NIC 1).</w:t>
      </w:r>
    </w:p>
    <w:p w:rsidR="00000000" w:rsidDel="00000000" w:rsidP="00000000" w:rsidRDefault="00000000" w:rsidRPr="00000000" w14:paraId="000000A7">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2.2 Moneda funcional y de presentación</w:t>
      </w:r>
      <w:r w:rsidDel="00000000" w:rsidR="00000000" w:rsidRPr="00000000">
        <w:rPr>
          <w:rtl w:val="0"/>
        </w:rPr>
      </w:r>
    </w:p>
    <w:p w:rsidR="00000000" w:rsidDel="00000000" w:rsidP="00000000" w:rsidRDefault="00000000" w:rsidRPr="00000000" w14:paraId="000000A8">
      <w:pPr>
        <w:spacing w:after="100" w:line="276" w:lineRule="auto"/>
        <w:jc w:val="both"/>
        <w:rPr/>
      </w:pPr>
      <w:r w:rsidDel="00000000" w:rsidR="00000000" w:rsidRPr="00000000">
        <w:rPr>
          <w:rFonts w:ascii="Sora" w:cs="Sora" w:eastAsia="Sora" w:hAnsi="Sora"/>
          <w:color w:val="1b1b23"/>
          <w:sz w:val="20"/>
          <w:szCs w:val="20"/>
          <w:rtl w:val="0"/>
        </w:rPr>
        <w:t xml:space="preserve">Peso colombiano (COP), moneda del entorno económico principal (NIC 21.9-12). Las transacciones en moneda extranjera se convierten a la TRM de la fecha; los saldos monetarios se reexpresan a la TRM de cierre.</w:t>
      </w:r>
      <w:r w:rsidDel="00000000" w:rsidR="00000000" w:rsidRPr="00000000">
        <w:rPr>
          <w:rtl w:val="0"/>
        </w:rPr>
      </w:r>
    </w:p>
    <w:p w:rsidR="00000000" w:rsidDel="00000000" w:rsidP="00000000" w:rsidRDefault="00000000" w:rsidRPr="00000000" w14:paraId="000000A9">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2.3 Período contable</w:t>
      </w:r>
      <w:r w:rsidDel="00000000" w:rsidR="00000000" w:rsidRPr="00000000">
        <w:rPr>
          <w:rtl w:val="0"/>
        </w:rPr>
      </w:r>
    </w:p>
    <w:p w:rsidR="00000000" w:rsidDel="00000000" w:rsidP="00000000" w:rsidRDefault="00000000" w:rsidRPr="00000000" w14:paraId="000000AA">
      <w:pPr>
        <w:spacing w:after="100" w:line="276" w:lineRule="auto"/>
        <w:jc w:val="both"/>
        <w:rPr/>
      </w:pPr>
      <w:r w:rsidDel="00000000" w:rsidR="00000000" w:rsidRPr="00000000">
        <w:rPr>
          <w:rFonts w:ascii="Sora" w:cs="Sora" w:eastAsia="Sora" w:hAnsi="Sora"/>
          <w:color w:val="1b1b23"/>
          <w:sz w:val="20"/>
          <w:szCs w:val="20"/>
          <w:rtl w:val="0"/>
        </w:rPr>
        <w:t xml:space="preserve">Año del 1 de enero al 31 de diciembre, con cierres mensuales e información intermedia para reporte a la SFC.</w:t>
      </w:r>
      <w:r w:rsidDel="00000000" w:rsidR="00000000" w:rsidRPr="00000000">
        <w:rPr>
          <w:rtl w:val="0"/>
        </w:rPr>
      </w:r>
    </w:p>
    <w:p w:rsidR="00000000" w:rsidDel="00000000" w:rsidP="00000000" w:rsidRDefault="00000000" w:rsidRPr="00000000" w14:paraId="000000AB">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2.4 Nivel de redondeo</w:t>
      </w:r>
      <w:r w:rsidDel="00000000" w:rsidR="00000000" w:rsidRPr="00000000">
        <w:rPr>
          <w:rtl w:val="0"/>
        </w:rPr>
      </w:r>
    </w:p>
    <w:p w:rsidR="00000000" w:rsidDel="00000000" w:rsidP="00000000" w:rsidRDefault="00000000" w:rsidRPr="00000000" w14:paraId="000000AC">
      <w:pPr>
        <w:spacing w:after="100" w:line="276" w:lineRule="auto"/>
        <w:jc w:val="both"/>
        <w:rPr/>
      </w:pPr>
      <w:r w:rsidDel="00000000" w:rsidR="00000000" w:rsidRPr="00000000">
        <w:rPr>
          <w:rFonts w:ascii="Sora" w:cs="Sora" w:eastAsia="Sora" w:hAnsi="Sora"/>
          <w:color w:val="1b1b23"/>
          <w:sz w:val="20"/>
          <w:szCs w:val="20"/>
          <w:rtl w:val="0"/>
        </w:rPr>
        <w:t xml:space="preserve">Presentación en pesos; para reporte SFC, en miles de pesos cuando el formato lo requiera.</w:t>
      </w:r>
      <w:r w:rsidDel="00000000" w:rsidR="00000000" w:rsidRPr="00000000">
        <w:rPr>
          <w:rtl w:val="0"/>
        </w:rPr>
      </w:r>
    </w:p>
    <w:p w:rsidR="00000000" w:rsidDel="00000000" w:rsidP="00000000" w:rsidRDefault="00000000" w:rsidRPr="00000000" w14:paraId="000000AD">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2.5 Bases de medición</w:t>
      </w:r>
      <w:r w:rsidDel="00000000" w:rsidR="00000000" w:rsidRPr="00000000">
        <w:rPr>
          <w:rtl w:val="0"/>
        </w:rPr>
      </w:r>
    </w:p>
    <w:p w:rsidR="00000000" w:rsidDel="00000000" w:rsidP="00000000" w:rsidRDefault="00000000" w:rsidRPr="00000000" w14:paraId="000000AE">
      <w:pPr>
        <w:spacing w:after="100" w:line="276" w:lineRule="auto"/>
        <w:jc w:val="both"/>
        <w:rPr/>
      </w:pPr>
      <w:r w:rsidDel="00000000" w:rsidR="00000000" w:rsidRPr="00000000">
        <w:rPr>
          <w:rFonts w:ascii="Sora" w:cs="Sora" w:eastAsia="Sora" w:hAnsi="Sora"/>
          <w:color w:val="1b1b23"/>
          <w:sz w:val="20"/>
          <w:szCs w:val="20"/>
          <w:rtl w:val="0"/>
        </w:rPr>
        <w:t xml:space="preserve">Los estados financieros se preparan sobre la base del </w:t>
      </w:r>
      <w:r w:rsidDel="00000000" w:rsidR="00000000" w:rsidRPr="00000000">
        <w:rPr>
          <w:rFonts w:ascii="Sora" w:cs="Sora" w:eastAsia="Sora" w:hAnsi="Sora"/>
          <w:b w:val="1"/>
          <w:bCs w:val="1"/>
          <w:color w:val="1b1b23"/>
          <w:sz w:val="20"/>
          <w:szCs w:val="20"/>
          <w:rtl w:val="0"/>
        </w:rPr>
        <w:t xml:space="preserve">costo histórico</w:t>
      </w:r>
      <w:r w:rsidDel="00000000" w:rsidR="00000000" w:rsidRPr="00000000">
        <w:rPr>
          <w:rFonts w:ascii="Sora" w:cs="Sora" w:eastAsia="Sora" w:hAnsi="Sora"/>
          <w:color w:val="1b1b23"/>
          <w:sz w:val="20"/>
          <w:szCs w:val="20"/>
          <w:rtl w:val="0"/>
        </w:rPr>
        <w:t xml:space="preserve">, excepto por las partidas que se miden sobre bases distintas: los </w:t>
      </w:r>
      <w:r w:rsidDel="00000000" w:rsidR="00000000" w:rsidRPr="00000000">
        <w:rPr>
          <w:rFonts w:ascii="Sora" w:cs="Sora" w:eastAsia="Sora" w:hAnsi="Sora"/>
          <w:b w:val="1"/>
          <w:bCs w:val="1"/>
          <w:color w:val="1b1b23"/>
          <w:sz w:val="20"/>
          <w:szCs w:val="20"/>
          <w:rtl w:val="0"/>
        </w:rPr>
        <w:t xml:space="preserve">instrumentos financieros</w:t>
      </w:r>
      <w:r w:rsidDel="00000000" w:rsidR="00000000" w:rsidRPr="00000000">
        <w:rPr>
          <w:rFonts w:ascii="Sora" w:cs="Sora" w:eastAsia="Sora" w:hAnsi="Sora"/>
          <w:color w:val="1b1b23"/>
          <w:sz w:val="20"/>
          <w:szCs w:val="20"/>
          <w:rtl w:val="0"/>
        </w:rPr>
        <w:t xml:space="preserve"> clasificados a valor razonable (con cambios en resultados o en el otro resultado integral) y los </w:t>
      </w:r>
      <w:r w:rsidDel="00000000" w:rsidR="00000000" w:rsidRPr="00000000">
        <w:rPr>
          <w:rFonts w:ascii="Sora" w:cs="Sora" w:eastAsia="Sora" w:hAnsi="Sora"/>
          <w:b w:val="1"/>
          <w:bCs w:val="1"/>
          <w:color w:val="1b1b23"/>
          <w:sz w:val="20"/>
          <w:szCs w:val="20"/>
          <w:rtl w:val="0"/>
        </w:rPr>
        <w:t xml:space="preserve">pasivos por contratos de seguro</w:t>
      </w:r>
      <w:r w:rsidDel="00000000" w:rsidR="00000000" w:rsidRPr="00000000">
        <w:rPr>
          <w:rFonts w:ascii="Sora" w:cs="Sora" w:eastAsia="Sora" w:hAnsi="Sora"/>
          <w:color w:val="1b1b23"/>
          <w:sz w:val="20"/>
          <w:szCs w:val="20"/>
          <w:rtl w:val="0"/>
        </w:rPr>
        <w:t xml:space="preserve">, medidos conforme a NIIF 17 en el libro principal y al régimen de reservas técnicas en el libro secundario.</w:t>
      </w:r>
      <w:r w:rsidDel="00000000" w:rsidR="00000000" w:rsidRPr="00000000">
        <w:rPr>
          <w:rtl w:val="0"/>
        </w:rPr>
      </w:r>
    </w:p>
    <w:p w:rsidR="00000000" w:rsidDel="00000000" w:rsidP="00000000" w:rsidRDefault="00000000" w:rsidRPr="00000000" w14:paraId="000000AF">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2.6 Juicios, estimaciones y supuestos contables significativos</w:t>
      </w:r>
      <w:r w:rsidDel="00000000" w:rsidR="00000000" w:rsidRPr="00000000">
        <w:rPr>
          <w:rtl w:val="0"/>
        </w:rPr>
      </w:r>
    </w:p>
    <w:p w:rsidR="00000000" w:rsidDel="00000000" w:rsidP="00000000" w:rsidRDefault="00000000" w:rsidRPr="00000000" w14:paraId="000000B0">
      <w:pPr>
        <w:spacing w:after="100" w:line="276" w:lineRule="auto"/>
        <w:jc w:val="both"/>
        <w:rPr/>
      </w:pPr>
      <w:r w:rsidDel="00000000" w:rsidR="00000000" w:rsidRPr="00000000">
        <w:rPr>
          <w:rFonts w:ascii="Sora" w:cs="Sora" w:eastAsia="Sora" w:hAnsi="Sora"/>
          <w:color w:val="1b1b23"/>
          <w:sz w:val="20"/>
          <w:szCs w:val="20"/>
          <w:rtl w:val="0"/>
        </w:rPr>
        <w:t xml:space="preserve">La preparación de los estados financieros requiere que la administración efectúe juicios, estimaciones y supuestos que afectan la aplicación de las políticas contables y los importes de activos, pasivos, ingresos y gastos; los resultados reales pueden diferir. Las estimaciones se revisan periódicamente y sus cambios se reconocen de forma prospectiva. Las áreas de mayor juicio y estimación son: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Reservas técnicas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(RSA, RSONA con IBNR e IBNER, RPND, RIP y ULAE): constituyen la estimación contable más significativa y dependen del comportamiento y desarrollo de los siniestros, de la experiencia siniestral y de supuestos actuariales (frecuencia, severidad, patrones de desarrollo y factores de reserva). Ante una insuficiencia demostrada se constituyen las provisiones necesarias.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sdt>
        <w:sdtPr>
          <w:id w:val="-139540366"/>
          <w:tag w:val="goog_rdk_0"/>
        </w:sdtPr>
        <w:sdtContent>
          <w:commentRangeStart w:id="0"/>
        </w:sdtContent>
      </w:sdt>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Tasa de descuento y ajuste por riesgo (NIIF 17):</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tasa aplicada al LIC y el nivel de confianza del ajuste por riesgo (percentil 75) involucran juicio actuarial.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Deterioro de activos financieros y de cartera: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estimación de la pérdida crediticia esperada y del deterioro de las primas por recaudar.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Impuesto diferido: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evaluación de la recuperabilidad de los activos por impuesto diferido frente a rentas fiscales futuras.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Vidas útiles y deterioro de activos no financieros.</w:t>
      </w:r>
      <w:r w:rsidDel="00000000" w:rsidR="00000000" w:rsidRPr="00000000">
        <w:rPr>
          <w:rtl w:val="0"/>
        </w:rPr>
      </w:r>
    </w:p>
    <w:p w:rsidR="00000000" w:rsidDel="00000000" w:rsidP="00000000" w:rsidRDefault="00000000" w:rsidRPr="00000000" w14:paraId="000000B6">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 Estructura multi-book y catálogo de cuentas</w:t>
      </w:r>
      <w:r w:rsidDel="00000000" w:rsidR="00000000" w:rsidRPr="00000000">
        <w:rPr>
          <w:rtl w:val="0"/>
        </w:rPr>
      </w:r>
    </w:p>
    <w:p w:rsidR="00000000" w:rsidDel="00000000" w:rsidP="00000000" w:rsidRDefault="00000000" w:rsidRPr="00000000" w14:paraId="000000B7">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3.1 Estructura de libros contables</w:t>
      </w:r>
      <w:r w:rsidDel="00000000" w:rsidR="00000000" w:rsidRPr="00000000">
        <w:rPr>
          <w:rtl w:val="0"/>
        </w:rPr>
      </w:r>
    </w:p>
    <w:p w:rsidR="00000000" w:rsidDel="00000000" w:rsidP="00000000" w:rsidRDefault="00000000" w:rsidRPr="00000000" w14:paraId="000000B8">
      <w:pPr>
        <w:spacing w:after="100" w:line="276" w:lineRule="auto"/>
        <w:jc w:val="both"/>
        <w:rPr/>
      </w:pPr>
      <w:r w:rsidDel="00000000" w:rsidR="00000000" w:rsidRPr="00000000">
        <w:rPr>
          <w:rFonts w:ascii="Sora" w:cs="Sora" w:eastAsia="Sora" w:hAnsi="Sora"/>
          <w:color w:val="1b1b23"/>
          <w:sz w:val="20"/>
          <w:szCs w:val="20"/>
          <w:rtl w:val="0"/>
        </w:rPr>
        <w:t xml:space="preserve">Manta mantiene </w:t>
      </w:r>
      <w:r w:rsidDel="00000000" w:rsidR="00000000" w:rsidRPr="00000000">
        <w:rPr>
          <w:rFonts w:ascii="Sora" w:cs="Sora" w:eastAsia="Sora" w:hAnsi="Sora"/>
          <w:b w:val="1"/>
          <w:bCs w:val="1"/>
          <w:color w:val="1b1b23"/>
          <w:sz w:val="20"/>
          <w:szCs w:val="20"/>
          <w:rtl w:val="0"/>
        </w:rPr>
        <w:t xml:space="preserve">tres libros simultáneos</w:t>
      </w:r>
      <w:r w:rsidDel="00000000" w:rsidR="00000000" w:rsidRPr="00000000">
        <w:rPr>
          <w:rFonts w:ascii="Sora" w:cs="Sora" w:eastAsia="Sora" w:hAnsi="Sora"/>
          <w:color w:val="1b1b23"/>
          <w:sz w:val="20"/>
          <w:szCs w:val="20"/>
          <w:rtl w:val="0"/>
        </w:rPr>
        <w:t xml:space="preserve"> (multi-book en NetSuite) sobre un único conjunto de transacciones:</w:t>
      </w:r>
      <w:r w:rsidDel="00000000" w:rsidR="00000000" w:rsidRPr="00000000">
        <w:rPr>
          <w:rtl w:val="0"/>
        </w:rPr>
      </w:r>
    </w:p>
    <w:tbl>
      <w:tblPr>
        <w:tblStyle w:val="Table4"/>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rPr/>
            </w:pPr>
            <w:r w:rsidDel="00000000" w:rsidR="00000000" w:rsidRPr="00000000">
              <w:rPr>
                <w:rFonts w:ascii="Sora" w:cs="Sora" w:eastAsia="Sora" w:hAnsi="Sora"/>
                <w:b w:val="1"/>
                <w:bCs w:val="1"/>
                <w:color w:val="42194e"/>
                <w:sz w:val="18"/>
                <w:szCs w:val="18"/>
                <w:rtl w:val="0"/>
              </w:rPr>
              <w:t xml:space="preserve">Libro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rPr/>
            </w:pPr>
            <w:r w:rsidDel="00000000" w:rsidR="00000000" w:rsidRPr="00000000">
              <w:rPr>
                <w:rFonts w:ascii="Sora" w:cs="Sora" w:eastAsia="Sora" w:hAnsi="Sora"/>
                <w:b w:val="1"/>
                <w:bCs w:val="1"/>
                <w:color w:val="42194e"/>
                <w:sz w:val="18"/>
                <w:szCs w:val="18"/>
                <w:rtl w:val="0"/>
              </w:rPr>
              <w:t xml:space="preserve">Rol</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rPr/>
            </w:pPr>
            <w:r w:rsidDel="00000000" w:rsidR="00000000" w:rsidRPr="00000000">
              <w:rPr>
                <w:rFonts w:ascii="Sora" w:cs="Sora" w:eastAsia="Sora" w:hAnsi="Sora"/>
                <w:b w:val="1"/>
                <w:bCs w:val="1"/>
                <w:color w:val="42194e"/>
                <w:sz w:val="18"/>
                <w:szCs w:val="18"/>
                <w:rtl w:val="0"/>
              </w:rPr>
              <w:t xml:space="preserve">Base normativa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rPr/>
            </w:pPr>
            <w:r w:rsidDel="00000000" w:rsidR="00000000" w:rsidRPr="00000000">
              <w:rPr>
                <w:rFonts w:ascii="Sora" w:cs="Sora" w:eastAsia="Sora" w:hAnsi="Sora"/>
                <w:b w:val="1"/>
                <w:bCs w:val="1"/>
                <w:color w:val="42194e"/>
                <w:sz w:val="18"/>
                <w:szCs w:val="18"/>
                <w:rtl w:val="0"/>
              </w:rPr>
              <w:t xml:space="preserve">Propósito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rPr/>
            </w:pPr>
            <w:r w:rsidDel="00000000" w:rsidR="00000000" w:rsidRPr="00000000">
              <w:rPr>
                <w:rFonts w:ascii="Sora" w:cs="Sora" w:eastAsia="Sora" w:hAnsi="Sora"/>
                <w:b w:val="1"/>
                <w:bCs w:val="1"/>
                <w:color w:val="1b1b23"/>
                <w:sz w:val="18"/>
                <w:szCs w:val="18"/>
                <w:rtl w:val="0"/>
              </w:rPr>
              <w:t xml:space="preserve">NIIF 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rPr/>
            </w:pPr>
            <w:r w:rsidDel="00000000" w:rsidR="00000000" w:rsidRPr="00000000">
              <w:rPr>
                <w:rFonts w:ascii="Sora" w:cs="Sora" w:eastAsia="Sora" w:hAnsi="Sora"/>
                <w:b w:val="1"/>
                <w:bCs w:val="1"/>
                <w:color w:val="1b1b23"/>
                <w:sz w:val="18"/>
                <w:szCs w:val="18"/>
                <w:rtl w:val="0"/>
              </w:rPr>
              <w:t xml:space="preserve">Principal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rPr/>
            </w:pPr>
            <w:r w:rsidDel="00000000" w:rsidR="00000000" w:rsidRPr="00000000">
              <w:rPr>
                <w:rFonts w:ascii="Sora" w:cs="Sora" w:eastAsia="Sora" w:hAnsi="Sora"/>
                <w:color w:val="1b1b23"/>
                <w:sz w:val="18"/>
                <w:szCs w:val="18"/>
                <w:rtl w:val="0"/>
              </w:rPr>
              <w:t xml:space="preserve">NIIF 17 (Decreto 2420/2015)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rPr/>
            </w:pPr>
            <w:r w:rsidDel="00000000" w:rsidR="00000000" w:rsidRPr="00000000">
              <w:rPr>
                <w:rFonts w:ascii="Sora" w:cs="Sora" w:eastAsia="Sora" w:hAnsi="Sora"/>
                <w:color w:val="1b1b23"/>
                <w:sz w:val="18"/>
                <w:szCs w:val="18"/>
                <w:rtl w:val="0"/>
              </w:rPr>
              <w:t xml:space="preserve">Estados financieros de consolidación y base de decisión; reporte regulatorio desde 2028.</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rPr/>
            </w:pPr>
            <w:r w:rsidDel="00000000" w:rsidR="00000000" w:rsidRPr="00000000">
              <w:rPr>
                <w:rFonts w:ascii="Sora" w:cs="Sora" w:eastAsia="Sora" w:hAnsi="Sora"/>
                <w:b w:val="1"/>
                <w:bCs w:val="1"/>
                <w:color w:val="1b1b23"/>
                <w:sz w:val="18"/>
                <w:szCs w:val="18"/>
                <w:rtl w:val="0"/>
              </w:rPr>
              <w:t xml:space="preserve">NIIF 4 / CUIF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rPr/>
            </w:pPr>
            <w:r w:rsidDel="00000000" w:rsidR="00000000" w:rsidRPr="00000000">
              <w:rPr>
                <w:rFonts w:ascii="Sora" w:cs="Sora" w:eastAsia="Sora" w:hAnsi="Sora"/>
                <w:b w:val="1"/>
                <w:bCs w:val="1"/>
                <w:color w:val="1b1b23"/>
                <w:sz w:val="18"/>
                <w:szCs w:val="18"/>
                <w:rtl w:val="0"/>
              </w:rPr>
              <w:t xml:space="preserve">Secundario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rPr/>
            </w:pPr>
            <w:r w:rsidDel="00000000" w:rsidR="00000000" w:rsidRPr="00000000">
              <w:rPr>
                <w:rFonts w:ascii="Sora" w:cs="Sora" w:eastAsia="Sora" w:hAnsi="Sora"/>
                <w:color w:val="1b1b23"/>
                <w:sz w:val="18"/>
                <w:szCs w:val="18"/>
                <w:rtl w:val="0"/>
              </w:rPr>
              <w:t xml:space="preserve">NIIF 4 + Decreto 2555/2010 (mod. 1531/2022); CBF Parte 3 Cap. 2 (CUIF)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rPr/>
            </w:pPr>
            <w:r w:rsidDel="00000000" w:rsidR="00000000" w:rsidRPr="00000000">
              <w:rPr>
                <w:rFonts w:ascii="Sora" w:cs="Sora" w:eastAsia="Sora" w:hAnsi="Sora"/>
                <w:color w:val="1b1b23"/>
                <w:sz w:val="18"/>
                <w:szCs w:val="18"/>
                <w:rtl w:val="0"/>
              </w:rPr>
              <w:t xml:space="preserve">Reporte y cumplimiento SFC durante 2026–2027.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rPr/>
            </w:pPr>
            <w:r w:rsidDel="00000000" w:rsidR="00000000" w:rsidRPr="00000000">
              <w:rPr>
                <w:rFonts w:ascii="Sora" w:cs="Sora" w:eastAsia="Sora" w:hAnsi="Sora"/>
                <w:b w:val="1"/>
                <w:bCs w:val="1"/>
                <w:color w:val="1b1b23"/>
                <w:sz w:val="18"/>
                <w:szCs w:val="18"/>
                <w:rtl w:val="0"/>
              </w:rPr>
              <w:t xml:space="preserve">Fiscal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rPr/>
            </w:pPr>
            <w:r w:rsidDel="00000000" w:rsidR="00000000" w:rsidRPr="00000000">
              <w:rPr>
                <w:rFonts w:ascii="Sora" w:cs="Sora" w:eastAsia="Sora" w:hAnsi="Sora"/>
                <w:b w:val="1"/>
                <w:bCs w:val="1"/>
                <w:color w:val="1b1b23"/>
                <w:sz w:val="18"/>
                <w:szCs w:val="18"/>
                <w:rtl w:val="0"/>
              </w:rPr>
              <w:t xml:space="preserve">Tercero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rPr/>
            </w:pPr>
            <w:r w:rsidDel="00000000" w:rsidR="00000000" w:rsidRPr="00000000">
              <w:rPr>
                <w:rFonts w:ascii="Sora" w:cs="Sora" w:eastAsia="Sora" w:hAnsi="Sora"/>
                <w:color w:val="1b1b23"/>
                <w:sz w:val="18"/>
                <w:szCs w:val="18"/>
                <w:rtl w:val="0"/>
              </w:rPr>
              <w:t xml:space="preserve">Estatuto Tributario; Decreto 2420/2015 art. 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rPr/>
            </w:pPr>
            <w:r w:rsidDel="00000000" w:rsidR="00000000" w:rsidRPr="00000000">
              <w:rPr>
                <w:rFonts w:ascii="Sora" w:cs="Sora" w:eastAsia="Sora" w:hAnsi="Sora"/>
                <w:color w:val="1b1b23"/>
                <w:sz w:val="18"/>
                <w:szCs w:val="18"/>
                <w:rtl w:val="0"/>
              </w:rPr>
              <w:t xml:space="preserve">Impuesto de renta, retenciones, medios magnéticos DIAN.</w:t>
            </w:r>
            <w:r w:rsidDel="00000000" w:rsidR="00000000" w:rsidRPr="00000000">
              <w:rPr>
                <w:rtl w:val="0"/>
              </w:rPr>
            </w:r>
          </w:p>
        </w:tc>
      </w:tr>
    </w:tbl>
    <w:p w:rsidR="00000000" w:rsidDel="00000000" w:rsidP="00000000" w:rsidRDefault="00000000" w:rsidRPr="00000000" w14:paraId="000000C9">
      <w:pPr>
        <w:spacing w:after="140" w:lineRule="auto"/>
        <w:rPr/>
      </w:pPr>
      <w:r w:rsidDel="00000000" w:rsidR="00000000" w:rsidRPr="00000000">
        <w:rPr>
          <w:rtl w:val="0"/>
        </w:rPr>
      </w:r>
    </w:p>
    <w:p w:rsidR="00000000" w:rsidDel="00000000" w:rsidP="00000000" w:rsidRDefault="00000000" w:rsidRPr="00000000" w14:paraId="000000CA">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3.2 Registros genéricos vs. específicos de libro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Genéricos (todos los libros):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transacciones operativas sin tratamiento diferenciado (facturas, pagos, retenciones). Se registran una vez y se reflejan en los tres libros.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Específicos de libro (book-specific):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difieren entre marcos y se registran solo en el libro que corresponde:</w:t>
      </w:r>
    </w:p>
    <w:p w:rsidR="00000000" w:rsidDel="00000000" w:rsidP="00000000" w:rsidRDefault="00000000" w:rsidRPr="00000000" w14:paraId="000000CD">
      <w:pPr>
        <w:spacing w:after="100" w:line="276" w:lineRule="auto"/>
        <w:jc w:val="both"/>
        <w:rPr/>
      </w:pPr>
      <w:r w:rsidDel="00000000" w:rsidR="00000000" w:rsidRPr="00000000">
        <w:rPr>
          <w:rFonts w:ascii="Sora" w:cs="Sora" w:eastAsia="Sora" w:hAnsi="Sora"/>
          <w:color w:val="1b1b23"/>
          <w:sz w:val="20"/>
          <w:szCs w:val="20"/>
          <w:rtl w:val="0"/>
        </w:rPr>
        <w:t xml:space="preserve">- Descuento temporal del LIC y su desenrollo (</w:t>
      </w:r>
      <w:r w:rsidDel="00000000" w:rsidR="00000000" w:rsidRPr="00000000">
        <w:rPr>
          <w:rFonts w:ascii="Sora" w:cs="Sora" w:eastAsia="Sora" w:hAnsi="Sora"/>
          <w:i w:val="1"/>
          <w:iCs w:val="1"/>
          <w:color w:val="1b1b23"/>
          <w:sz w:val="20"/>
          <w:szCs w:val="20"/>
          <w:rtl w:val="0"/>
        </w:rPr>
        <w:t xml:space="preserve">unwinding</w:t>
      </w:r>
      <w:r w:rsidDel="00000000" w:rsidR="00000000" w:rsidRPr="00000000">
        <w:rPr>
          <w:rFonts w:ascii="Sora" w:cs="Sora" w:eastAsia="Sora" w:hAnsi="Sora"/>
          <w:color w:val="1b1b23"/>
          <w:sz w:val="20"/>
          <w:szCs w:val="20"/>
          <w:rtl w:val="0"/>
        </w:rPr>
        <w:t xml:space="preserve">) — solo NIIF 17. - Ajuste por riesgo no financiero sobre el LIC — solo NIIF 17. - Componente de pérdida por onerosidad — solo NIIF 17. - Reservas de siniestros calculadas bajo cada marco (posteo dual independiente — Parte III, 13.5). - Impuesto diferido — solo libro fiscal.</w:t>
      </w:r>
      <w:r w:rsidDel="00000000" w:rsidR="00000000" w:rsidRPr="00000000">
        <w:rPr>
          <w:rtl w:val="0"/>
        </w:rPr>
      </w:r>
    </w:p>
    <w:p w:rsidR="00000000" w:rsidDel="00000000" w:rsidP="00000000" w:rsidRDefault="00000000" w:rsidRPr="00000000" w14:paraId="000000CE">
      <w:pPr>
        <w:spacing w:after="100" w:line="276" w:lineRule="auto"/>
        <w:jc w:val="both"/>
        <w:rPr/>
      </w:pPr>
      <w:r w:rsidDel="00000000" w:rsidR="00000000" w:rsidRPr="00000000">
        <w:rPr>
          <w:rFonts w:ascii="Sora" w:cs="Sora" w:eastAsia="Sora" w:hAnsi="Sora"/>
          <w:i w:val="1"/>
          <w:iCs w:val="1"/>
          <w:color w:val="1b1b23"/>
          <w:sz w:val="20"/>
          <w:szCs w:val="20"/>
          <w:rtl w:val="0"/>
        </w:rPr>
        <w:t xml:space="preserve">(No hay registros de CSM: bajo PAA no existe — Parte II, Sección 10.)</w:t>
      </w:r>
      <w:r w:rsidDel="00000000" w:rsidR="00000000" w:rsidRPr="00000000">
        <w:rPr>
          <w:rtl w:val="0"/>
        </w:rPr>
      </w:r>
    </w:p>
    <w:p w:rsidR="00000000" w:rsidDel="00000000" w:rsidP="00000000" w:rsidRDefault="00000000" w:rsidRPr="00000000" w14:paraId="000000CF">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3.3 Catálogo Único de Información Financiera (CUIF)</w:t>
      </w:r>
      <w:r w:rsidDel="00000000" w:rsidR="00000000" w:rsidRPr="00000000">
        <w:rPr>
          <w:rtl w:val="0"/>
        </w:rPr>
      </w:r>
    </w:p>
    <w:p w:rsidR="00000000" w:rsidDel="00000000" w:rsidP="00000000" w:rsidRDefault="00000000" w:rsidRPr="00000000" w14:paraId="000000D0">
      <w:pPr>
        <w:spacing w:after="100" w:line="276" w:lineRule="auto"/>
        <w:jc w:val="both"/>
        <w:rPr/>
      </w:pPr>
      <w:r w:rsidDel="00000000" w:rsidR="00000000" w:rsidRPr="00000000">
        <w:rPr>
          <w:rFonts w:ascii="Sora" w:cs="Sora" w:eastAsia="Sora" w:hAnsi="Sora"/>
          <w:color w:val="1b1b23"/>
          <w:sz w:val="20"/>
          <w:szCs w:val="20"/>
          <w:rtl w:val="0"/>
        </w:rPr>
        <w:t xml:space="preserve">El plan de cuentas se estructura bajo el CUIF (CBF Parte 3, Cap. 2), con la codificación y jerarquía requeridas por la SFC, y soporta la estructura multi-book mediante la columna </w:t>
      </w:r>
      <w:r w:rsidDel="00000000" w:rsidR="00000000" w:rsidRPr="00000000">
        <w:rPr>
          <w:rFonts w:ascii="Sora" w:cs="Sora" w:eastAsia="Sora" w:hAnsi="Sora"/>
          <w:color w:val="1b1b23"/>
          <w:sz w:val="20"/>
          <w:szCs w:val="20"/>
          <w:rtl w:val="0"/>
        </w:rPr>
        <w:t xml:space="preserve">CONTEXTO</w:t>
      </w:r>
      <w:r w:rsidDel="00000000" w:rsidR="00000000" w:rsidRPr="00000000">
        <w:rPr>
          <w:rFonts w:ascii="Sora" w:cs="Sora" w:eastAsia="Sora" w:hAnsi="Sora"/>
          <w:color w:val="1b1b23"/>
          <w:sz w:val="20"/>
          <w:szCs w:val="20"/>
          <w:rtl w:val="0"/>
        </w:rPr>
        <w:t xml:space="preserve"> (3.4).</w:t>
      </w:r>
      <w:r w:rsidDel="00000000" w:rsidR="00000000" w:rsidRPr="00000000">
        <w:rPr>
          <w:rtl w:val="0"/>
        </w:rPr>
      </w:r>
    </w:p>
    <w:p w:rsidR="00000000" w:rsidDel="00000000" w:rsidP="00000000" w:rsidRDefault="00000000" w:rsidRPr="00000000" w14:paraId="000000D1">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3.4 Columna CONTEXTO — mecanismo de traducción entre marcos</w:t>
      </w:r>
      <w:r w:rsidDel="00000000" w:rsidR="00000000" w:rsidRPr="00000000">
        <w:rPr>
          <w:rtl w:val="0"/>
        </w:rPr>
      </w:r>
    </w:p>
    <w:p w:rsidR="00000000" w:rsidDel="00000000" w:rsidP="00000000" w:rsidRDefault="00000000" w:rsidRPr="00000000" w14:paraId="000000D2">
      <w:pPr>
        <w:spacing w:after="100" w:line="276" w:lineRule="auto"/>
        <w:jc w:val="both"/>
        <w:rPr/>
      </w:pPr>
      <w:r w:rsidDel="00000000" w:rsidR="00000000" w:rsidRPr="00000000">
        <w:rPr>
          <w:rFonts w:ascii="Sora" w:cs="Sora" w:eastAsia="Sora" w:hAnsi="Sora"/>
          <w:color w:val="1b1b23"/>
          <w:sz w:val="20"/>
          <w:szCs w:val="20"/>
          <w:rtl w:val="0"/>
        </w:rPr>
        <w:t xml:space="preserve">El plan de cuentas (~2.900 cuentas) incorpora una columna </w:t>
      </w:r>
      <w:r w:rsidDel="00000000" w:rsidR="00000000" w:rsidRPr="00000000">
        <w:rPr>
          <w:rFonts w:ascii="Sora" w:cs="Sora" w:eastAsia="Sora" w:hAnsi="Sora"/>
          <w:b w:val="1"/>
          <w:bCs w:val="1"/>
          <w:color w:val="1b1b23"/>
          <w:sz w:val="20"/>
          <w:szCs w:val="20"/>
          <w:rtl w:val="0"/>
        </w:rPr>
        <w:t xml:space="preserve">CONTEXTO</w:t>
      </w:r>
      <w:r w:rsidDel="00000000" w:rsidR="00000000" w:rsidRPr="00000000">
        <w:rPr>
          <w:rFonts w:ascii="Sora" w:cs="Sora" w:eastAsia="Sora" w:hAnsi="Sora"/>
          <w:color w:val="1b1b23"/>
          <w:sz w:val="20"/>
          <w:szCs w:val="20"/>
          <w:rtl w:val="0"/>
        </w:rPr>
        <w:t xml:space="preserve"> que traduce cada cuenta entre su presentación NIIF 17 (libro principal) y su equivalente CUIF / NIIF 4 (libro secundario), de modo que ambos libros se generan desde un único registro.</w:t>
      </w:r>
      <w:r w:rsidDel="00000000" w:rsidR="00000000" w:rsidRPr="00000000">
        <w:rPr>
          <w:rtl w:val="0"/>
        </w:rPr>
      </w:r>
    </w:p>
    <w:p w:rsidR="00000000" w:rsidDel="00000000" w:rsidP="00000000" w:rsidRDefault="00000000" w:rsidRPr="00000000" w14:paraId="000000D3">
      <w:pPr>
        <w:spacing w:after="100" w:line="276" w:lineRule="auto"/>
        <w:jc w:val="both"/>
        <w:rPr/>
      </w:pPr>
      <w:r w:rsidDel="00000000" w:rsidR="00000000" w:rsidRPr="00000000">
        <w:rPr>
          <w:rFonts w:ascii="Sora" w:cs="Sora" w:eastAsia="Sora" w:hAnsi="Sora"/>
          <w:b w:val="1"/>
          <w:bCs w:val="1"/>
          <w:color w:val="1b1b23"/>
          <w:sz w:val="20"/>
          <w:szCs w:val="20"/>
          <w:rtl w:val="0"/>
        </w:rPr>
        <w:t xml:space="preserve">Funcionamiento:</w:t>
      </w:r>
      <w:r w:rsidDel="00000000" w:rsidR="00000000" w:rsidRPr="00000000">
        <w:rPr>
          <w:rFonts w:ascii="Sora" w:cs="Sora" w:eastAsia="Sora" w:hAnsi="Sora"/>
          <w:color w:val="1b1b23"/>
          <w:sz w:val="20"/>
          <w:szCs w:val="20"/>
          <w:rtl w:val="0"/>
        </w:rPr>
        <w:t xml:space="preserve"> cuando una cuenta es idéntica en ambos marcos, se conserva la misma cuenta en los dos libros. Cuando difiere, cada marco tiene su propia cuenta y el CONTEXTO porta la cuenta equivalente del otro marco, de modo que el sistema genera el balance regulatorio (p. ej., primas devengadas: 4159 en NIIF 17 con CONTEXTO 4121 de NIIF 4).</w:t>
      </w:r>
      <w:r w:rsidDel="00000000" w:rsidR="00000000" w:rsidRPr="00000000">
        <w:rPr>
          <w:rtl w:val="0"/>
        </w:rPr>
      </w:r>
    </w:p>
    <w:p w:rsidR="00000000" w:rsidDel="00000000" w:rsidP="00000000" w:rsidRDefault="00000000" w:rsidRPr="00000000" w14:paraId="000000D4">
      <w:pPr>
        <w:spacing w:after="100" w:line="276" w:lineRule="auto"/>
        <w:jc w:val="both"/>
        <w:rPr/>
      </w:pPr>
      <w:r w:rsidDel="00000000" w:rsidR="00000000" w:rsidRPr="00000000">
        <w:rPr>
          <w:rFonts w:ascii="Sora" w:cs="Sora" w:eastAsia="Sora" w:hAnsi="Sora"/>
          <w:b w:val="1"/>
          <w:bCs w:val="1"/>
          <w:color w:val="1b1b23"/>
          <w:sz w:val="20"/>
          <w:szCs w:val="20"/>
          <w:rtl w:val="0"/>
        </w:rPr>
        <w:t xml:space="preserve">Reglas del CONTEXTO: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Contexto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único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por cuenta (sin repetición).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Cuando una cuenta es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igual en ambos marcos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(no cambia entre NIIF 4 y NIIF 17), se conserva la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misma cuenta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en los dos libros; el contexto no se deja en blanco, se mantiene la cuenta.</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Cuando una cuenta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difiere entre marcos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usan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cuentas diferenciadas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—una por marco— y el contexto porta la cuenta equivalente del otro marco. Ejemplo: primas devengadas es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4121 en NIIF 4</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y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4159 en NIIF 17</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Las cuentas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sumarizadas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sí requieren contexto.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La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jerarquía del contexto replica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del plan de cuentas (misma lógica de agrupación).</w:t>
      </w:r>
    </w:p>
    <w:p w:rsidR="00000000" w:rsidDel="00000000" w:rsidP="00000000" w:rsidRDefault="00000000" w:rsidRPr="00000000" w14:paraId="000000DA">
      <w:pPr>
        <w:spacing w:after="100" w:line="276" w:lineRule="auto"/>
        <w:jc w:val="both"/>
        <w:rPr/>
      </w:pPr>
      <w:r w:rsidDel="00000000" w:rsidR="00000000" w:rsidRPr="00000000">
        <w:rPr>
          <w:rFonts w:ascii="Sora" w:cs="Sora" w:eastAsia="Sora" w:hAnsi="Sora"/>
          <w:b w:val="1"/>
          <w:bCs w:val="1"/>
          <w:color w:val="1b1b23"/>
          <w:sz w:val="20"/>
          <w:szCs w:val="20"/>
          <w:rtl w:val="0"/>
        </w:rPr>
        <w:t xml:space="preserve">Alcance (definido con la mecánica de posteo, Parte III 13.5):</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Aplica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a primas y cuentas donde el importe es el mismo entre marcos y solo cambia el código → posteo único, el CONTEXTO deriva el saldo regulatorio.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No aplica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a las reservas de siniestros, donde los importes NIIF 4 (nominales) y NIIF 17 (descontados + ajuste por riesgo) son distintos → posteo dual independiente por libro.</w:t>
      </w:r>
    </w:p>
    <w:p w:rsidR="00000000" w:rsidDel="00000000" w:rsidP="00000000" w:rsidRDefault="00000000" w:rsidRPr="00000000" w14:paraId="000000DD">
      <w:pPr>
        <w:spacing w:after="100" w:line="276" w:lineRule="auto"/>
        <w:jc w:val="both"/>
        <w:rPr/>
      </w:pPr>
      <w:r w:rsidDel="00000000" w:rsidR="00000000" w:rsidRPr="00000000">
        <w:rPr>
          <w:rFonts w:ascii="Sora" w:cs="Sora" w:eastAsia="Sora" w:hAnsi="Sora"/>
          <w:color w:val="1b1b23"/>
          <w:sz w:val="20"/>
          <w:szCs w:val="20"/>
          <w:rtl w:val="0"/>
        </w:rPr>
        <w:t xml:space="preserve">El mapeo detallado cuenta a cuenta se administra en el archivo de trabajo del plan de cuentas (</w:t>
      </w:r>
      <w:r w:rsidDel="00000000" w:rsidR="00000000" w:rsidRPr="00000000">
        <w:rPr>
          <w:rFonts w:ascii="Sora" w:cs="Sora" w:eastAsia="Sora" w:hAnsi="Sora"/>
          <w:i w:val="1"/>
          <w:iCs w:val="1"/>
          <w:color w:val="1b1b23"/>
          <w:sz w:val="20"/>
          <w:szCs w:val="20"/>
          <w:rtl w:val="0"/>
        </w:rPr>
        <w:t xml:space="preserve">Plantilla de Contexto Contable</w:t>
      </w:r>
      <w:r w:rsidDel="00000000" w:rsidR="00000000" w:rsidRPr="00000000">
        <w:rPr>
          <w:rFonts w:ascii="Sora" w:cs="Sora" w:eastAsia="Sora" w:hAnsi="Sora"/>
          <w:color w:val="1b1b23"/>
          <w:sz w:val="20"/>
          <w:szCs w:val="20"/>
          <w:rtl w:val="0"/>
        </w:rPr>
        <w:t xml:space="preserve">), anexo técnico de este manual.</w:t>
      </w:r>
      <w:r w:rsidDel="00000000" w:rsidR="00000000" w:rsidRPr="00000000">
        <w:rPr>
          <w:rtl w:val="0"/>
        </w:rPr>
      </w:r>
    </w:p>
    <w:p w:rsidR="00000000" w:rsidDel="00000000" w:rsidP="00000000" w:rsidRDefault="00000000" w:rsidRPr="00000000" w14:paraId="000000DE">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3.5 Segmentación contable</w:t>
      </w:r>
      <w:r w:rsidDel="00000000" w:rsidR="00000000" w:rsidRPr="00000000">
        <w:rPr>
          <w:rtl w:val="0"/>
        </w:rPr>
      </w:r>
    </w:p>
    <w:tbl>
      <w:tblPr>
        <w:tblStyle w:val="Table5"/>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rPr/>
            </w:pPr>
            <w:r w:rsidDel="00000000" w:rsidR="00000000" w:rsidRPr="00000000">
              <w:rPr>
                <w:rFonts w:ascii="Sora" w:cs="Sora" w:eastAsia="Sora" w:hAnsi="Sora"/>
                <w:b w:val="1"/>
                <w:bCs w:val="1"/>
                <w:color w:val="42194e"/>
                <w:sz w:val="18"/>
                <w:szCs w:val="18"/>
                <w:rtl w:val="0"/>
              </w:rPr>
              <w:t xml:space="preserve">Segmento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rPr/>
            </w:pPr>
            <w:r w:rsidDel="00000000" w:rsidR="00000000" w:rsidRPr="00000000">
              <w:rPr>
                <w:rFonts w:ascii="Sora" w:cs="Sora" w:eastAsia="Sora" w:hAnsi="Sora"/>
                <w:b w:val="1"/>
                <w:bCs w:val="1"/>
                <w:color w:val="42194e"/>
                <w:sz w:val="18"/>
                <w:szCs w:val="18"/>
                <w:rtl w:val="0"/>
              </w:rPr>
              <w:t xml:space="preserve">Obligatorio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rPr/>
            </w:pPr>
            <w:r w:rsidDel="00000000" w:rsidR="00000000" w:rsidRPr="00000000">
              <w:rPr>
                <w:rFonts w:ascii="Sora" w:cs="Sora" w:eastAsia="Sora" w:hAnsi="Sora"/>
                <w:b w:val="1"/>
                <w:bCs w:val="1"/>
                <w:color w:val="42194e"/>
                <w:sz w:val="18"/>
                <w:szCs w:val="18"/>
                <w:rtl w:val="0"/>
              </w:rPr>
              <w:t xml:space="preserve">Uso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rPr/>
            </w:pPr>
            <w:r w:rsidDel="00000000" w:rsidR="00000000" w:rsidRPr="00000000">
              <w:rPr>
                <w:rFonts w:ascii="Sora" w:cs="Sora" w:eastAsia="Sora" w:hAnsi="Sora"/>
                <w:color w:val="1b1b23"/>
                <w:sz w:val="18"/>
                <w:szCs w:val="18"/>
                <w:rtl w:val="0"/>
              </w:rPr>
              <w:t xml:space="preserve">Subsidiaria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rPr/>
            </w:pPr>
            <w:r w:rsidDel="00000000" w:rsidR="00000000" w:rsidRPr="00000000">
              <w:rPr>
                <w:rFonts w:ascii="Sora" w:cs="Sora" w:eastAsia="Sora" w:hAnsi="Sora"/>
                <w:color w:val="1b1b23"/>
                <w:sz w:val="18"/>
                <w:szCs w:val="18"/>
                <w:rtl w:val="0"/>
              </w:rPr>
              <w:t xml:space="preserve">Sí</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rPr/>
            </w:pPr>
            <w:r w:rsidDel="00000000" w:rsidR="00000000" w:rsidRPr="00000000">
              <w:rPr>
                <w:rFonts w:ascii="Sora" w:cs="Sora" w:eastAsia="Sora" w:hAnsi="Sora"/>
                <w:color w:val="1b1b23"/>
                <w:sz w:val="18"/>
                <w:szCs w:val="18"/>
                <w:rtl w:val="0"/>
              </w:rPr>
              <w:t xml:space="preserve">Manta Seguros S.A. (entidad legal única).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rPr/>
            </w:pPr>
            <w:r w:rsidDel="00000000" w:rsidR="00000000" w:rsidRPr="00000000">
              <w:rPr>
                <w:rFonts w:ascii="Sora" w:cs="Sora" w:eastAsia="Sora" w:hAnsi="Sora"/>
                <w:color w:val="1b1b23"/>
                <w:sz w:val="18"/>
                <w:szCs w:val="18"/>
                <w:rtl w:val="0"/>
              </w:rPr>
              <w:t xml:space="preserve">Departamento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rPr/>
            </w:pPr>
            <w:r w:rsidDel="00000000" w:rsidR="00000000" w:rsidRPr="00000000">
              <w:rPr>
                <w:rFonts w:ascii="Sora" w:cs="Sora" w:eastAsia="Sora" w:hAnsi="Sora"/>
                <w:color w:val="1b1b23"/>
                <w:sz w:val="18"/>
                <w:szCs w:val="18"/>
                <w:rtl w:val="0"/>
              </w:rPr>
              <w:t xml:space="preserve">Sí</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rPr/>
            </w:pPr>
            <w:r w:rsidDel="00000000" w:rsidR="00000000" w:rsidRPr="00000000">
              <w:rPr>
                <w:rFonts w:ascii="Sora" w:cs="Sora" w:eastAsia="Sora" w:hAnsi="Sora"/>
                <w:color w:val="1b1b23"/>
                <w:sz w:val="18"/>
                <w:szCs w:val="18"/>
                <w:rtl w:val="0"/>
              </w:rPr>
              <w:t xml:space="preserve">Centro de costo por área.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rPr/>
            </w:pPr>
            <w:r w:rsidDel="00000000" w:rsidR="00000000" w:rsidRPr="00000000">
              <w:rPr>
                <w:rFonts w:ascii="Sora" w:cs="Sora" w:eastAsia="Sora" w:hAnsi="Sora"/>
                <w:color w:val="1b1b23"/>
                <w:sz w:val="18"/>
                <w:szCs w:val="18"/>
                <w:rtl w:val="0"/>
              </w:rPr>
              <w:t xml:space="preserve">Clase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rPr/>
            </w:pPr>
            <w:r w:rsidDel="00000000" w:rsidR="00000000" w:rsidRPr="00000000">
              <w:rPr>
                <w:rFonts w:ascii="Sora" w:cs="Sora" w:eastAsia="Sora" w:hAnsi="Sora"/>
                <w:color w:val="1b1b23"/>
                <w:sz w:val="18"/>
                <w:szCs w:val="18"/>
                <w:rtl w:val="0"/>
              </w:rPr>
              <w:t xml:space="preserve">Sí</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rPr/>
            </w:pPr>
            <w:r w:rsidDel="00000000" w:rsidR="00000000" w:rsidRPr="00000000">
              <w:rPr>
                <w:rFonts w:ascii="Sora" w:cs="Sora" w:eastAsia="Sora" w:hAnsi="Sora"/>
                <w:color w:val="1b1b23"/>
                <w:sz w:val="18"/>
                <w:szCs w:val="18"/>
                <w:rtl w:val="0"/>
              </w:rPr>
              <w:t xml:space="preserve">Línea de negocio: SOAT (ramo 04).</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rPr/>
            </w:pPr>
            <w:r w:rsidDel="00000000" w:rsidR="00000000" w:rsidRPr="00000000">
              <w:rPr>
                <w:rFonts w:ascii="Sora" w:cs="Sora" w:eastAsia="Sora" w:hAnsi="Sora"/>
                <w:color w:val="1b1b23"/>
                <w:sz w:val="18"/>
                <w:szCs w:val="18"/>
                <w:rtl w:val="0"/>
              </w:rPr>
              <w:t xml:space="preserve">Ubicación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rPr/>
            </w:pPr>
            <w:r w:rsidDel="00000000" w:rsidR="00000000" w:rsidRPr="00000000">
              <w:rPr>
                <w:rFonts w:ascii="Sora" w:cs="Sora" w:eastAsia="Sora" w:hAnsi="Sora"/>
                <w:color w:val="1b1b23"/>
                <w:sz w:val="18"/>
                <w:szCs w:val="18"/>
                <w:rtl w:val="0"/>
              </w:rPr>
              <w:t xml:space="preserve">Sí</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rPr/>
            </w:pPr>
            <w:r w:rsidDel="00000000" w:rsidR="00000000" w:rsidRPr="00000000">
              <w:rPr>
                <w:rFonts w:ascii="Sora" w:cs="Sora" w:eastAsia="Sora" w:hAnsi="Sora"/>
                <w:color w:val="1b1b23"/>
                <w:sz w:val="18"/>
                <w:szCs w:val="18"/>
                <w:rtl w:val="0"/>
              </w:rPr>
              <w:t xml:space="preserve">Virtual / Bogotá.</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rPr/>
            </w:pPr>
            <w:r w:rsidDel="00000000" w:rsidR="00000000" w:rsidRPr="00000000">
              <w:rPr>
                <w:rFonts w:ascii="Sora" w:cs="Sora" w:eastAsia="Sora" w:hAnsi="Sora"/>
                <w:color w:val="1b1b23"/>
                <w:sz w:val="18"/>
                <w:szCs w:val="18"/>
                <w:rtl w:val="0"/>
              </w:rPr>
              <w:t xml:space="preserve">Póliza (custom)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rPr/>
            </w:pPr>
            <w:r w:rsidDel="00000000" w:rsidR="00000000" w:rsidRPr="00000000">
              <w:rPr>
                <w:rFonts w:ascii="Sora" w:cs="Sora" w:eastAsia="Sora" w:hAnsi="Sora"/>
                <w:color w:val="1b1b23"/>
                <w:sz w:val="18"/>
                <w:szCs w:val="18"/>
                <w:rtl w:val="0"/>
              </w:rPr>
              <w:t xml:space="preserve">Sí</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rPr/>
            </w:pPr>
            <w:r w:rsidDel="00000000" w:rsidR="00000000" w:rsidRPr="00000000">
              <w:rPr>
                <w:rFonts w:ascii="Sora" w:cs="Sora" w:eastAsia="Sora" w:hAnsi="Sora"/>
                <w:color w:val="1b1b23"/>
                <w:sz w:val="18"/>
                <w:szCs w:val="18"/>
                <w:rtl w:val="0"/>
              </w:rPr>
              <w:t xml:space="preserve">Identificación individual del contrato (NIIF 17.14).</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rPr/>
            </w:pPr>
            <w:r w:rsidDel="00000000" w:rsidR="00000000" w:rsidRPr="00000000">
              <w:rPr>
                <w:rFonts w:ascii="Sora" w:cs="Sora" w:eastAsia="Sora" w:hAnsi="Sora"/>
                <w:color w:val="1b1b23"/>
                <w:sz w:val="18"/>
                <w:szCs w:val="18"/>
                <w:rtl w:val="0"/>
              </w:rPr>
              <w:t xml:space="preserve">Siniestro (custom)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rPr/>
            </w:pPr>
            <w:r w:rsidDel="00000000" w:rsidR="00000000" w:rsidRPr="00000000">
              <w:rPr>
                <w:rFonts w:ascii="Sora" w:cs="Sora" w:eastAsia="Sora" w:hAnsi="Sora"/>
                <w:color w:val="1b1b23"/>
                <w:sz w:val="18"/>
                <w:szCs w:val="18"/>
                <w:rtl w:val="0"/>
              </w:rPr>
              <w:t xml:space="preserve">Sí (P2P)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rPr/>
            </w:pPr>
            <w:r w:rsidDel="00000000" w:rsidR="00000000" w:rsidRPr="00000000">
              <w:rPr>
                <w:rFonts w:ascii="Sora" w:cs="Sora" w:eastAsia="Sora" w:hAnsi="Sora"/>
                <w:color w:val="1b1b23"/>
                <w:sz w:val="18"/>
                <w:szCs w:val="18"/>
                <w:rtl w:val="0"/>
              </w:rPr>
              <w:t xml:space="preserve">Identificación individual del evento (reserva por siniestro).</w:t>
            </w:r>
            <w:r w:rsidDel="00000000" w:rsidR="00000000" w:rsidRPr="00000000">
              <w:rPr>
                <w:rtl w:val="0"/>
              </w:rPr>
            </w:r>
          </w:p>
        </w:tc>
      </w:tr>
    </w:tbl>
    <w:p w:rsidR="00000000" w:rsidDel="00000000" w:rsidP="00000000" w:rsidRDefault="00000000" w:rsidRPr="00000000" w14:paraId="000000F4">
      <w:pPr>
        <w:spacing w:after="140" w:lineRule="auto"/>
        <w:rPr/>
      </w:pPr>
      <w:r w:rsidDel="00000000" w:rsidR="00000000" w:rsidRPr="00000000">
        <w:rPr>
          <w:rtl w:val="0"/>
        </w:rPr>
      </w:r>
    </w:p>
    <w:p w:rsidR="00000000" w:rsidDel="00000000" w:rsidP="00000000" w:rsidRDefault="00000000" w:rsidRPr="00000000" w14:paraId="000000F5">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EOSF (Decreto 663/1993); CBF (CE 004/2026), Partes 2 y 3; Decreto 2555/2010 (mod. 1531/2022); Decreto 2420/2015 y Decreto 1271/2024 (mod. Decreto 0217/2026); NIC 1, NIC 21, NIIF 17.</w:t>
      </w:r>
      <w:r w:rsidDel="00000000" w:rsidR="00000000" w:rsidRPr="00000000">
        <w:rPr>
          <w:rtl w:val="0"/>
        </w:rPr>
      </w:r>
    </w:p>
    <w:p w:rsidR="00000000" w:rsidDel="00000000" w:rsidP="00000000" w:rsidRDefault="00000000" w:rsidRPr="00000000" w14:paraId="000000F6">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II — CONTRATOS DE SEGURO</w:t>
      </w:r>
      <w:r w:rsidDel="00000000" w:rsidR="00000000" w:rsidRPr="00000000">
        <w:rPr>
          <w:rtl w:val="0"/>
        </w:rPr>
      </w:r>
    </w:p>
    <w:p w:rsidR="00000000" w:rsidDel="00000000" w:rsidP="00000000" w:rsidRDefault="00000000" w:rsidRPr="00000000" w14:paraId="000000F7">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 Contratos de seguro bajo NIIF 17 (libro principal)</w:t>
      </w:r>
      <w:r w:rsidDel="00000000" w:rsidR="00000000" w:rsidRPr="00000000">
        <w:rPr>
          <w:rtl w:val="0"/>
        </w:rPr>
      </w:r>
    </w:p>
    <w:p w:rsidR="00000000" w:rsidDel="00000000" w:rsidP="00000000" w:rsidRDefault="00000000" w:rsidRPr="00000000" w14:paraId="000000F8">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4.1 Definición y alcance</w:t>
      </w:r>
      <w:r w:rsidDel="00000000" w:rsidR="00000000" w:rsidRPr="00000000">
        <w:rPr>
          <w:rtl w:val="0"/>
        </w:rPr>
      </w:r>
    </w:p>
    <w:p w:rsidR="00000000" w:rsidDel="00000000" w:rsidP="00000000" w:rsidRDefault="00000000" w:rsidRPr="00000000" w14:paraId="000000F9">
      <w:pPr>
        <w:spacing w:after="100" w:line="276" w:lineRule="auto"/>
        <w:jc w:val="both"/>
        <w:rPr/>
      </w:pPr>
      <w:r w:rsidDel="00000000" w:rsidR="00000000" w:rsidRPr="00000000">
        <w:rPr>
          <w:rFonts w:ascii="Sora" w:cs="Sora" w:eastAsia="Sora" w:hAnsi="Sora"/>
          <w:color w:val="1b1b23"/>
          <w:sz w:val="20"/>
          <w:szCs w:val="20"/>
          <w:rtl w:val="0"/>
        </w:rPr>
        <w:t xml:space="preserve">Un contrato de seguro es aquel bajo el cual Manta Seguros acepta un riesgo de seguro significativo del tomador, comprometiéndose a compensar al beneficiario si un evento futuro incierto especificado (accidente de tránsito) lo afecta desfavorablemente (NIIF 17.2).</w:t>
      </w:r>
      <w:r w:rsidDel="00000000" w:rsidR="00000000" w:rsidRPr="00000000">
        <w:rPr>
          <w:rtl w:val="0"/>
        </w:rPr>
      </w:r>
    </w:p>
    <w:p w:rsidR="00000000" w:rsidDel="00000000" w:rsidP="00000000" w:rsidRDefault="00000000" w:rsidRPr="00000000" w14:paraId="000000FA">
      <w:pPr>
        <w:spacing w:after="100" w:line="276" w:lineRule="auto"/>
        <w:jc w:val="both"/>
        <w:rPr/>
      </w:pPr>
      <w:r w:rsidDel="00000000" w:rsidR="00000000" w:rsidRPr="00000000">
        <w:rPr>
          <w:rFonts w:ascii="Sora" w:cs="Sora" w:eastAsia="Sora" w:hAnsi="Sora"/>
          <w:color w:val="1b1b23"/>
          <w:sz w:val="20"/>
          <w:szCs w:val="20"/>
          <w:rtl w:val="0"/>
        </w:rPr>
        <w:t xml:space="preserve">Todas las pólizas SOAT emitidas por Manta Seguros cumplen la definición de contrato de seguro, dado que:</w:t>
      </w:r>
      <w:r w:rsidDel="00000000" w:rsidR="00000000" w:rsidRPr="00000000">
        <w:rPr>
          <w:rtl w:val="0"/>
        </w:rPr>
      </w:r>
    </w:p>
    <w:p w:rsidR="00000000" w:rsidDel="00000000" w:rsidP="00000000" w:rsidRDefault="00000000" w:rsidRPr="00000000" w14:paraId="000000FB">
      <w:pPr>
        <w:spacing w:after="100" w:line="276" w:lineRule="auto"/>
        <w:jc w:val="both"/>
        <w:rPr/>
      </w:pPr>
      <w:r w:rsidDel="00000000" w:rsidR="00000000" w:rsidRPr="00000000">
        <w:rPr>
          <w:rFonts w:ascii="Sora" w:cs="Sora" w:eastAsia="Sora" w:hAnsi="Sora"/>
          <w:color w:val="1b1b23"/>
          <w:sz w:val="20"/>
          <w:szCs w:val="20"/>
          <w:rtl w:val="0"/>
        </w:rPr>
        <w:t xml:space="preserve">a) Existe transferencia de riesgo de seguro significativo del tomador a la aseguradora. b) El evento asegurado (accidente de tránsito) es futuro e incierto. c) La aseguradora se obliga a indemnizar conforme a las coberturas del SOAT.</w:t>
      </w:r>
      <w:r w:rsidDel="00000000" w:rsidR="00000000" w:rsidRPr="00000000">
        <w:rPr>
          <w:rtl w:val="0"/>
        </w:rPr>
      </w:r>
    </w:p>
    <w:p w:rsidR="00000000" w:rsidDel="00000000" w:rsidP="00000000" w:rsidRDefault="00000000" w:rsidRPr="00000000" w14:paraId="000000FC">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17.2-7 — Definición de contrato de seguro y riesgo de seguro significativo.</w:t>
      </w:r>
      <w:r w:rsidDel="00000000" w:rsidR="00000000" w:rsidRPr="00000000">
        <w:rPr>
          <w:rtl w:val="0"/>
        </w:rPr>
      </w:r>
    </w:p>
    <w:p w:rsidR="00000000" w:rsidDel="00000000" w:rsidP="00000000" w:rsidRDefault="00000000" w:rsidRPr="00000000" w14:paraId="000000FD">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4.2 Límite del contrato</w:t>
      </w:r>
      <w:r w:rsidDel="00000000" w:rsidR="00000000" w:rsidRPr="00000000">
        <w:rPr>
          <w:rtl w:val="0"/>
        </w:rPr>
      </w:r>
    </w:p>
    <w:p w:rsidR="00000000" w:rsidDel="00000000" w:rsidP="00000000" w:rsidRDefault="00000000" w:rsidRPr="00000000" w14:paraId="000000FE">
      <w:pPr>
        <w:spacing w:after="100" w:line="276" w:lineRule="auto"/>
        <w:jc w:val="both"/>
        <w:rPr/>
      </w:pPr>
      <w:r w:rsidDel="00000000" w:rsidR="00000000" w:rsidRPr="00000000">
        <w:rPr>
          <w:rFonts w:ascii="Sora" w:cs="Sora" w:eastAsia="Sora" w:hAnsi="Sora"/>
          <w:color w:val="1b1b23"/>
          <w:sz w:val="20"/>
          <w:szCs w:val="20"/>
          <w:rtl w:val="0"/>
        </w:rPr>
        <w:t xml:space="preserve">El límite del contrato SOAT es la vigencia de la póliza (12 meses). La entidad tiene la obligación sustantiva de proporcionar cobertura durante toda la vigencia, sin derecho a repreciar ni cancelar unilateralmente dentro del período de cobertura (NIIF 17.34).</w:t>
      </w:r>
      <w:r w:rsidDel="00000000" w:rsidR="00000000" w:rsidRPr="00000000">
        <w:rPr>
          <w:rtl w:val="0"/>
        </w:rPr>
      </w:r>
    </w:p>
    <w:p w:rsidR="00000000" w:rsidDel="00000000" w:rsidP="00000000" w:rsidRDefault="00000000" w:rsidRPr="00000000" w14:paraId="000000FF">
      <w:pPr>
        <w:spacing w:after="100" w:line="276" w:lineRule="auto"/>
        <w:jc w:val="both"/>
        <w:rPr/>
      </w:pPr>
      <w:r w:rsidDel="00000000" w:rsidR="00000000" w:rsidRPr="00000000">
        <w:rPr>
          <w:rFonts w:ascii="Sora" w:cs="Sora" w:eastAsia="Sora" w:hAnsi="Sora"/>
          <w:color w:val="1b1b23"/>
          <w:sz w:val="20"/>
          <w:szCs w:val="20"/>
          <w:rtl w:val="0"/>
        </w:rPr>
        <w:t xml:space="preserve">Los flujos de efectivo dentro del límite del contrato incluyen primas, siniestros esperados, gastos de adquisición directamente atribuibles y gastos de administración directamente relacionados con el cumplimiento de los contratos.</w:t>
      </w:r>
      <w:r w:rsidDel="00000000" w:rsidR="00000000" w:rsidRPr="00000000">
        <w:rPr>
          <w:rtl w:val="0"/>
        </w:rPr>
      </w:r>
    </w:p>
    <w:p w:rsidR="00000000" w:rsidDel="00000000" w:rsidP="00000000" w:rsidRDefault="00000000" w:rsidRPr="00000000" w14:paraId="00000100">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4.3 Reconocimiento inicial</w:t>
      </w:r>
      <w:r w:rsidDel="00000000" w:rsidR="00000000" w:rsidRPr="00000000">
        <w:rPr>
          <w:rtl w:val="0"/>
        </w:rPr>
      </w:r>
    </w:p>
    <w:p w:rsidR="00000000" w:rsidDel="00000000" w:rsidP="00000000" w:rsidRDefault="00000000" w:rsidRPr="00000000" w14:paraId="00000101">
      <w:pPr>
        <w:spacing w:after="100" w:line="276" w:lineRule="auto"/>
        <w:jc w:val="both"/>
        <w:rPr/>
      </w:pPr>
      <w:r w:rsidDel="00000000" w:rsidR="00000000" w:rsidRPr="00000000">
        <w:rPr>
          <w:rFonts w:ascii="Sora" w:cs="Sora" w:eastAsia="Sora" w:hAnsi="Sora"/>
          <w:color w:val="1b1b23"/>
          <w:sz w:val="20"/>
          <w:szCs w:val="20"/>
          <w:rtl w:val="0"/>
        </w:rPr>
        <w:t xml:space="preserve">Un grupo de contratos de seguro se reconoce desde la fecha más temprana entre (NIIF 17.25):</w:t>
      </w:r>
      <w:r w:rsidDel="00000000" w:rsidR="00000000" w:rsidRPr="00000000">
        <w:rPr>
          <w:rtl w:val="0"/>
        </w:rPr>
      </w:r>
    </w:p>
    <w:p w:rsidR="00000000" w:rsidDel="00000000" w:rsidP="00000000" w:rsidRDefault="00000000" w:rsidRPr="00000000" w14:paraId="00000102">
      <w:pPr>
        <w:spacing w:after="100" w:line="276" w:lineRule="auto"/>
        <w:jc w:val="both"/>
        <w:rPr/>
      </w:pPr>
      <w:r w:rsidDel="00000000" w:rsidR="00000000" w:rsidRPr="00000000">
        <w:rPr>
          <w:rFonts w:ascii="Sora" w:cs="Sora" w:eastAsia="Sora" w:hAnsi="Sora"/>
          <w:color w:val="1b1b23"/>
          <w:sz w:val="20"/>
          <w:szCs w:val="20"/>
          <w:rtl w:val="0"/>
        </w:rPr>
        <w:t xml:space="preserve">a) El comienzo del período de cobertura del grupo; b) La fecha en que vence el primer pago de prima del grupo; o c) Para un grupo oneroso, la fecha en que el grupo se vuelve oneroso.</w:t>
      </w:r>
      <w:r w:rsidDel="00000000" w:rsidR="00000000" w:rsidRPr="00000000">
        <w:rPr>
          <w:rtl w:val="0"/>
        </w:rPr>
      </w:r>
    </w:p>
    <w:p w:rsidR="00000000" w:rsidDel="00000000" w:rsidP="00000000" w:rsidRDefault="00000000" w:rsidRPr="00000000" w14:paraId="00000103">
      <w:pPr>
        <w:spacing w:after="100" w:line="276" w:lineRule="auto"/>
        <w:jc w:val="both"/>
        <w:rPr/>
      </w:pPr>
      <w:r w:rsidDel="00000000" w:rsidR="00000000" w:rsidRPr="00000000">
        <w:rPr>
          <w:rFonts w:ascii="Sora" w:cs="Sora" w:eastAsia="Sora" w:hAnsi="Sora"/>
          <w:color w:val="1b1b23"/>
          <w:sz w:val="20"/>
          <w:szCs w:val="20"/>
          <w:rtl w:val="0"/>
        </w:rPr>
        <w:t xml:space="preserve">Para el SOAT, el reconocimiento inicial coincide con la emisión de la póliza en el PAS, que es cuando comienza la cobertura y se emite la factura.</w:t>
      </w:r>
      <w:r w:rsidDel="00000000" w:rsidR="00000000" w:rsidRPr="00000000">
        <w:rPr>
          <w:rtl w:val="0"/>
        </w:rPr>
      </w:r>
    </w:p>
    <w:p w:rsidR="00000000" w:rsidDel="00000000" w:rsidP="00000000" w:rsidRDefault="00000000" w:rsidRPr="00000000" w14:paraId="00000104">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4.4 Modelo de medición — PAA (método simplificado)</w:t>
      </w:r>
      <w:r w:rsidDel="00000000" w:rsidR="00000000" w:rsidRPr="00000000">
        <w:rPr>
          <w:rtl w:val="0"/>
        </w:rPr>
      </w:r>
    </w:p>
    <w:p w:rsidR="00000000" w:rsidDel="00000000" w:rsidP="00000000" w:rsidRDefault="00000000" w:rsidRPr="00000000" w14:paraId="00000105">
      <w:pPr>
        <w:spacing w:after="100" w:line="276" w:lineRule="auto"/>
        <w:jc w:val="both"/>
        <w:rPr/>
      </w:pPr>
      <w:r w:rsidDel="00000000" w:rsidR="00000000" w:rsidRPr="00000000">
        <w:rPr>
          <w:rFonts w:ascii="Sora" w:cs="Sora" w:eastAsia="Sora" w:hAnsi="Sora"/>
          <w:color w:val="1b1b23"/>
          <w:sz w:val="20"/>
          <w:szCs w:val="20"/>
          <w:rtl w:val="0"/>
        </w:rPr>
        <w:t xml:space="preserve">Manta Seguros aplica el </w:t>
      </w:r>
      <w:r w:rsidDel="00000000" w:rsidR="00000000" w:rsidRPr="00000000">
        <w:rPr>
          <w:rFonts w:ascii="Sora" w:cs="Sora" w:eastAsia="Sora" w:hAnsi="Sora"/>
          <w:b w:val="1"/>
          <w:bCs w:val="1"/>
          <w:color w:val="1b1b23"/>
          <w:sz w:val="20"/>
          <w:szCs w:val="20"/>
          <w:rtl w:val="0"/>
        </w:rPr>
        <w:t xml:space="preserve">Modelo de Asignación de Primas (Premium Allocation Approach, PAA)</w:t>
      </w:r>
      <w:r w:rsidDel="00000000" w:rsidR="00000000" w:rsidRPr="00000000">
        <w:rPr>
          <w:rFonts w:ascii="Sora" w:cs="Sora" w:eastAsia="Sora" w:hAnsi="Sora"/>
          <w:color w:val="1b1b23"/>
          <w:sz w:val="20"/>
          <w:szCs w:val="20"/>
          <w:rtl w:val="0"/>
        </w:rPr>
        <w:t xml:space="preserve"> de NIIF 17.53-59 como simplificación del Modelo General, dado que:</w:t>
      </w:r>
      <w:r w:rsidDel="00000000" w:rsidR="00000000" w:rsidRPr="00000000">
        <w:rPr>
          <w:rtl w:val="0"/>
        </w:rPr>
      </w:r>
    </w:p>
    <w:p w:rsidR="00000000" w:rsidDel="00000000" w:rsidP="00000000" w:rsidRDefault="00000000" w:rsidRPr="00000000" w14:paraId="00000106">
      <w:pPr>
        <w:spacing w:after="100" w:line="276" w:lineRule="auto"/>
        <w:jc w:val="both"/>
        <w:rPr/>
      </w:pPr>
      <w:r w:rsidDel="00000000" w:rsidR="00000000" w:rsidRPr="00000000">
        <w:rPr>
          <w:rFonts w:ascii="Sora" w:cs="Sora" w:eastAsia="Sora" w:hAnsi="Sora"/>
          <w:color w:val="1b1b23"/>
          <w:sz w:val="20"/>
          <w:szCs w:val="20"/>
          <w:rtl w:val="0"/>
        </w:rPr>
        <w:t xml:space="preserve">a) La vigencia del contrato SOAT es de 12 meses (≤ 1 año), cumpliendo NIIF 17.53(a); y b) No se espera que el resultado del PAA difiera materialmente del Modelo General (NIIF 17.53(b)), por la corta duración y el patrón de riesgo uniforme del SOAT.</w:t>
      </w:r>
      <w:r w:rsidDel="00000000" w:rsidR="00000000" w:rsidRPr="00000000">
        <w:rPr>
          <w:rtl w:val="0"/>
        </w:rPr>
      </w:r>
    </w:p>
    <w:p w:rsidR="00000000" w:rsidDel="00000000" w:rsidP="00000000" w:rsidRDefault="00000000" w:rsidRPr="00000000" w14:paraId="00000107">
      <w:pPr>
        <w:spacing w:after="100" w:line="276" w:lineRule="auto"/>
        <w:jc w:val="both"/>
        <w:rPr/>
      </w:pPr>
      <w:r w:rsidDel="00000000" w:rsidR="00000000" w:rsidRPr="00000000">
        <w:rPr>
          <w:rFonts w:ascii="Sora" w:cs="Sora" w:eastAsia="Sora" w:hAnsi="Sora"/>
          <w:b w:val="1"/>
          <w:bCs w:val="1"/>
          <w:color w:val="1b1b23"/>
          <w:sz w:val="20"/>
          <w:szCs w:val="20"/>
          <w:rtl w:val="0"/>
        </w:rPr>
        <w:t xml:space="preserve">Implicación central del PAA:</w:t>
      </w:r>
      <w:r w:rsidDel="00000000" w:rsidR="00000000" w:rsidRPr="00000000">
        <w:rPr>
          <w:rFonts w:ascii="Sora" w:cs="Sora" w:eastAsia="Sora" w:hAnsi="Sora"/>
          <w:color w:val="1b1b23"/>
          <w:sz w:val="20"/>
          <w:szCs w:val="20"/>
          <w:rtl w:val="0"/>
        </w:rPr>
        <w:t xml:space="preserve"> no se calcula margen de servicio contractual (CSM) ni ajuste por riesgo sobre el pasivo por cobertura remanente. El LRC se mide directamente a partir de la prima (ver Sección 6). El ajuste por riesgo y el descuento se aplican únicamente al pasivo por siniestros incurridos (LIC), que sí se mide con la mecánica del Modelo General (ver Sección 9 y Parte III).</w:t>
      </w:r>
      <w:r w:rsidDel="00000000" w:rsidR="00000000" w:rsidRPr="00000000">
        <w:rPr>
          <w:rtl w:val="0"/>
        </w:rPr>
      </w:r>
    </w:p>
    <w:p w:rsidR="00000000" w:rsidDel="00000000" w:rsidP="00000000" w:rsidRDefault="00000000" w:rsidRPr="00000000" w14:paraId="00000108">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17.53 — Elegibilidad del PAA para contratos con período de cobertura de un año o menos.</w:t>
      </w:r>
      <w:r w:rsidDel="00000000" w:rsidR="00000000" w:rsidRPr="00000000">
        <w:rPr>
          <w:rtl w:val="0"/>
        </w:rPr>
      </w:r>
    </w:p>
    <w:p w:rsidR="00000000" w:rsidDel="00000000" w:rsidP="00000000" w:rsidRDefault="00000000" w:rsidRPr="00000000" w14:paraId="00000109">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5. Contratos de seguro bajo NIIF 4 (libro secundario — reporte SFC)</w:t>
      </w:r>
      <w:r w:rsidDel="00000000" w:rsidR="00000000" w:rsidRPr="00000000">
        <w:rPr>
          <w:rtl w:val="0"/>
        </w:rPr>
      </w:r>
    </w:p>
    <w:p w:rsidR="00000000" w:rsidDel="00000000" w:rsidP="00000000" w:rsidRDefault="00000000" w:rsidRPr="00000000" w14:paraId="0000010A">
      <w:pPr>
        <w:spacing w:after="100" w:line="276" w:lineRule="auto"/>
        <w:jc w:val="both"/>
        <w:rPr/>
      </w:pPr>
      <w:r w:rsidDel="00000000" w:rsidR="00000000" w:rsidRPr="00000000">
        <w:rPr>
          <w:rFonts w:ascii="Sora" w:cs="Sora" w:eastAsia="Sora" w:hAnsi="Sora"/>
          <w:color w:val="1b1b23"/>
          <w:sz w:val="20"/>
          <w:szCs w:val="20"/>
          <w:rtl w:val="0"/>
        </w:rPr>
        <w:t xml:space="preserve">En el libro secundario (NIIF 4 / CUIF) los contratos de seguro se mantienen bajo las políticas vigentes de NIIF 4 y las instrucciones prudenciales de la SFC, para efectos de reporte regulatorio y cumplimiento durante el período 2026–2027 (antes de la adopción obligatoria de NIIF 17 a nivel regulatorio):</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Reservas técnicas: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calculan conforme al régimen prudencial de reservas técnicas del Decreto 2555 de 2010 (Libro 31, modificado por el Decreto 1531 de 2022) y sus circulares reglamentarias, sin incorporar tasas de descuento ni ajuste por riesgo no financiero. Comprenden: RPND, RIP, RSA (incluida la reserva de gastos de ajuste — ALAE/ULAE) y RSONA (IBNR + IBNER).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Primas: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reconocen como ingreso diferido al emitirse la póliza y se devengan linealmente durante la vigencia.</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Siniestros: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reconocen al recibirse el aviso (RSA) y se liquidan según el proceso de auditoría del TPA; la porción ocurrida no avisada se estima actuarialmente (RSONA).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Test de suficiencia de pasivos: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realiza al cierre de cada período (NIIF 4.15-19), comparando el pasivo neto de seguros contra los flujos de cumplimiento estimados.</w:t>
      </w:r>
    </w:p>
    <w:p w:rsidR="00000000" w:rsidDel="00000000" w:rsidP="00000000" w:rsidRDefault="00000000" w:rsidRPr="00000000" w14:paraId="0000010F">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4.14 — Continuidad de políticas contables existentes sujeta al test de adecuación de pasivos. Régimen prudencial de reservas: Decreto 2555 de 2010 (Libro 31), modificado por el Decreto 1531 de 2022; Circular Externa 035 de 2015 y Circular Externa 025 de 2017; instrucciones complementarias en la CBF (CE 004/2026).</w:t>
      </w:r>
      <w:r w:rsidDel="00000000" w:rsidR="00000000" w:rsidRPr="00000000">
        <w:rPr>
          <w:rtl w:val="0"/>
        </w:rPr>
      </w:r>
    </w:p>
    <w:p w:rsidR="00000000" w:rsidDel="00000000" w:rsidP="00000000" w:rsidRDefault="00000000" w:rsidRPr="00000000" w14:paraId="00000110">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6. Medición del LRC bajo PAA</w:t>
      </w:r>
      <w:r w:rsidDel="00000000" w:rsidR="00000000" w:rsidRPr="00000000">
        <w:rPr>
          <w:rtl w:val="0"/>
        </w:rPr>
      </w:r>
    </w:p>
    <w:p w:rsidR="00000000" w:rsidDel="00000000" w:rsidP="00000000" w:rsidRDefault="00000000" w:rsidRPr="00000000" w14:paraId="00000111">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6.1 Medición inicial</w:t>
      </w:r>
      <w:r w:rsidDel="00000000" w:rsidR="00000000" w:rsidRPr="00000000">
        <w:rPr>
          <w:rtl w:val="0"/>
        </w:rPr>
      </w:r>
    </w:p>
    <w:p w:rsidR="00000000" w:rsidDel="00000000" w:rsidP="00000000" w:rsidRDefault="00000000" w:rsidRPr="00000000" w14:paraId="00000112">
      <w:pPr>
        <w:spacing w:after="100" w:line="276" w:lineRule="auto"/>
        <w:jc w:val="both"/>
        <w:rPr/>
      </w:pPr>
      <w:r w:rsidDel="00000000" w:rsidR="00000000" w:rsidRPr="00000000">
        <w:rPr>
          <w:rFonts w:ascii="Sora" w:cs="Sora" w:eastAsia="Sora" w:hAnsi="Sora"/>
          <w:color w:val="1b1b23"/>
          <w:sz w:val="20"/>
          <w:szCs w:val="20"/>
          <w:rtl w:val="0"/>
        </w:rPr>
        <w:t xml:space="preserve">En el reconocimiento inicial, el pasivo por cobertura remanente (LRC) se mide como (NIIF 17.55(a)):</w:t>
      </w:r>
      <w:r w:rsidDel="00000000" w:rsidR="00000000" w:rsidRPr="00000000">
        <w:rPr>
          <w:rtl w:val="0"/>
        </w:rPr>
      </w:r>
    </w:p>
    <w:p w:rsidR="00000000" w:rsidDel="00000000" w:rsidP="00000000" w:rsidRDefault="00000000" w:rsidRPr="00000000" w14:paraId="00000113">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LRC inicial = Primas recibidas</w:t>
      </w:r>
      <w:r w:rsidDel="00000000" w:rsidR="00000000" w:rsidRPr="00000000">
        <w:rPr>
          <w:rtl w:val="0"/>
        </w:rPr>
      </w:r>
    </w:p>
    <w:p w:rsidR="00000000" w:rsidDel="00000000" w:rsidP="00000000" w:rsidRDefault="00000000" w:rsidRPr="00000000" w14:paraId="00000114">
      <w:pPr>
        <w:spacing w:after="100" w:line="276" w:lineRule="auto"/>
        <w:jc w:val="both"/>
        <w:rPr/>
      </w:pPr>
      <w:r w:rsidDel="00000000" w:rsidR="00000000" w:rsidRPr="00000000">
        <w:rPr>
          <w:rFonts w:ascii="Sora" w:cs="Sora" w:eastAsia="Sora" w:hAnsi="Sora"/>
          <w:color w:val="1b1b23"/>
          <w:sz w:val="20"/>
          <w:szCs w:val="20"/>
          <w:rtl w:val="0"/>
        </w:rPr>
        <w:t xml:space="preserve">Manta Seguros </w:t>
      </w:r>
      <w:r w:rsidDel="00000000" w:rsidR="00000000" w:rsidRPr="00000000">
        <w:rPr>
          <w:rFonts w:ascii="Sora" w:cs="Sora" w:eastAsia="Sora" w:hAnsi="Sora"/>
          <w:b w:val="1"/>
          <w:bCs w:val="1"/>
          <w:color w:val="1b1b23"/>
          <w:sz w:val="20"/>
          <w:szCs w:val="20"/>
          <w:rtl w:val="0"/>
        </w:rPr>
        <w:t xml:space="preserve">reconoce los costos de adquisición de seguros como gasto en el momento en que se incurren</w:t>
      </w:r>
      <w:r w:rsidDel="00000000" w:rsidR="00000000" w:rsidRPr="00000000">
        <w:rPr>
          <w:rFonts w:ascii="Sora" w:cs="Sora" w:eastAsia="Sora" w:hAnsi="Sora"/>
          <w:color w:val="1b1b23"/>
          <w:sz w:val="20"/>
          <w:szCs w:val="20"/>
          <w:rtl w:val="0"/>
        </w:rPr>
        <w:t xml:space="preserve"> (comisiones a intermediarios), acogiéndose a la simplificación permitida por NIIF 17.59(a) para contratos con período de cobertura ≤ 1 año. En consecuencia, </w:t>
      </w:r>
      <w:r w:rsidDel="00000000" w:rsidR="00000000" w:rsidRPr="00000000">
        <w:rPr>
          <w:rFonts w:ascii="Sora" w:cs="Sora" w:eastAsia="Sora" w:hAnsi="Sora"/>
          <w:b w:val="1"/>
          <w:bCs w:val="1"/>
          <w:color w:val="1b1b23"/>
          <w:sz w:val="20"/>
          <w:szCs w:val="20"/>
          <w:rtl w:val="0"/>
        </w:rPr>
        <w:t xml:space="preserve">no se difieren costos de adquisición</w:t>
      </w:r>
      <w:r w:rsidDel="00000000" w:rsidR="00000000" w:rsidRPr="00000000">
        <w:rPr>
          <w:rFonts w:ascii="Sora" w:cs="Sora" w:eastAsia="Sora" w:hAnsi="Sora"/>
          <w:color w:val="1b1b23"/>
          <w:sz w:val="20"/>
          <w:szCs w:val="20"/>
          <w:rtl w:val="0"/>
        </w:rPr>
        <w:t xml:space="preserve"> y el LRC inicial no se reduce por este concepto.</w:t>
      </w:r>
      <w:r w:rsidDel="00000000" w:rsidR="00000000" w:rsidRPr="00000000">
        <w:rPr>
          <w:rtl w:val="0"/>
        </w:rPr>
      </w:r>
    </w:p>
    <w:p w:rsidR="00000000" w:rsidDel="00000000" w:rsidP="00000000" w:rsidRDefault="00000000" w:rsidRPr="00000000" w14:paraId="00000115">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17.55(a), 17.59(a) — Reconocimiento de los costos de adquisición como gasto al incurrirse bajo PAA.</w:t>
      </w:r>
      <w:r w:rsidDel="00000000" w:rsidR="00000000" w:rsidRPr="00000000">
        <w:rPr>
          <w:rtl w:val="0"/>
        </w:rPr>
      </w:r>
    </w:p>
    <w:p w:rsidR="00000000" w:rsidDel="00000000" w:rsidP="00000000" w:rsidRDefault="00000000" w:rsidRPr="00000000" w14:paraId="00000116">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6.2 Medición posterior</w:t>
      </w:r>
      <w:r w:rsidDel="00000000" w:rsidR="00000000" w:rsidRPr="00000000">
        <w:rPr>
          <w:rtl w:val="0"/>
        </w:rPr>
      </w:r>
    </w:p>
    <w:p w:rsidR="00000000" w:rsidDel="00000000" w:rsidP="00000000" w:rsidRDefault="00000000" w:rsidRPr="00000000" w14:paraId="00000117">
      <w:pPr>
        <w:spacing w:after="100" w:line="276" w:lineRule="auto"/>
        <w:jc w:val="both"/>
        <w:rPr/>
      </w:pPr>
      <w:r w:rsidDel="00000000" w:rsidR="00000000" w:rsidRPr="00000000">
        <w:rPr>
          <w:rFonts w:ascii="Sora" w:cs="Sora" w:eastAsia="Sora" w:hAnsi="Sora"/>
          <w:color w:val="1b1b23"/>
          <w:sz w:val="20"/>
          <w:szCs w:val="20"/>
          <w:rtl w:val="0"/>
        </w:rPr>
        <w:t xml:space="preserve">El LRC se reduce por (NIIF 17.55(b)):</w:t>
      </w:r>
      <w:r w:rsidDel="00000000" w:rsidR="00000000" w:rsidRPr="00000000">
        <w:rPr>
          <w:rtl w:val="0"/>
        </w:rPr>
      </w:r>
    </w:p>
    <w:p w:rsidR="00000000" w:rsidDel="00000000" w:rsidP="00000000" w:rsidRDefault="00000000" w:rsidRPr="00000000" w14:paraId="00000118">
      <w:pPr>
        <w:spacing w:after="100" w:line="276" w:lineRule="auto"/>
        <w:jc w:val="both"/>
        <w:rPr/>
      </w:pPr>
      <w:r w:rsidDel="00000000" w:rsidR="00000000" w:rsidRPr="00000000">
        <w:rPr>
          <w:rFonts w:ascii="Sora" w:cs="Sora" w:eastAsia="Sora" w:hAnsi="Sora"/>
          <w:color w:val="1b1b23"/>
          <w:sz w:val="20"/>
          <w:szCs w:val="20"/>
          <w:rtl w:val="0"/>
        </w:rPr>
        <w:t xml:space="preserve">a) Los ingresos por servicios de seguro reconocidos (devengamiento de la prima); y b) Se incrementa por las primas recibidas de contratos nuevos del grupo.</w:t>
      </w:r>
      <w:r w:rsidDel="00000000" w:rsidR="00000000" w:rsidRPr="00000000">
        <w:rPr>
          <w:rtl w:val="0"/>
        </w:rPr>
      </w:r>
    </w:p>
    <w:p w:rsidR="00000000" w:rsidDel="00000000" w:rsidP="00000000" w:rsidRDefault="00000000" w:rsidRPr="00000000" w14:paraId="00000119">
      <w:pPr>
        <w:spacing w:after="100" w:line="276" w:lineRule="auto"/>
        <w:jc w:val="both"/>
        <w:rPr/>
      </w:pPr>
      <w:r w:rsidDel="00000000" w:rsidR="00000000" w:rsidRPr="00000000">
        <w:rPr>
          <w:rFonts w:ascii="Sora" w:cs="Sora" w:eastAsia="Sora" w:hAnsi="Sora"/>
          <w:color w:val="1b1b23"/>
          <w:sz w:val="20"/>
          <w:szCs w:val="20"/>
          <w:rtl w:val="0"/>
        </w:rPr>
        <w:t xml:space="preserve">El componente de inversión no aplica al SOAT.</w:t>
      </w:r>
      <w:r w:rsidDel="00000000" w:rsidR="00000000" w:rsidRPr="00000000">
        <w:rPr>
          <w:rtl w:val="0"/>
        </w:rPr>
      </w:r>
    </w:p>
    <w:p w:rsidR="00000000" w:rsidDel="00000000" w:rsidP="00000000" w:rsidRDefault="00000000" w:rsidRPr="00000000" w14:paraId="0000011A">
      <w:pPr>
        <w:spacing w:after="100" w:line="276" w:lineRule="auto"/>
        <w:jc w:val="both"/>
        <w:rPr/>
      </w:pPr>
      <w:r w:rsidDel="00000000" w:rsidR="00000000" w:rsidRPr="00000000">
        <w:rPr>
          <w:rFonts w:ascii="Sora" w:cs="Sora" w:eastAsia="Sora" w:hAnsi="Sora"/>
          <w:b w:val="1"/>
          <w:bCs w:val="1"/>
          <w:color w:val="1b1b23"/>
          <w:sz w:val="20"/>
          <w:szCs w:val="20"/>
          <w:rtl w:val="0"/>
        </w:rPr>
        <w:t xml:space="preserve">Patrón de devengo:</w:t>
      </w:r>
      <w:r w:rsidDel="00000000" w:rsidR="00000000" w:rsidRPr="00000000">
        <w:rPr>
          <w:rFonts w:ascii="Sora" w:cs="Sora" w:eastAsia="Sora" w:hAnsi="Sora"/>
          <w:color w:val="1b1b23"/>
          <w:sz w:val="20"/>
          <w:szCs w:val="20"/>
          <w:rtl w:val="0"/>
        </w:rPr>
        <w:t xml:space="preserve"> lineal diario sobre los </w:t>
      </w:r>
      <w:r w:rsidDel="00000000" w:rsidR="00000000" w:rsidRPr="00000000">
        <w:rPr>
          <w:rFonts w:ascii="Sora" w:cs="Sora" w:eastAsia="Sora" w:hAnsi="Sora"/>
          <w:b w:val="1"/>
          <w:bCs w:val="1"/>
          <w:color w:val="1b1b23"/>
          <w:sz w:val="20"/>
          <w:szCs w:val="20"/>
          <w:rtl w:val="0"/>
        </w:rPr>
        <w:t xml:space="preserve">365 días</w:t>
      </w:r>
      <w:r w:rsidDel="00000000" w:rsidR="00000000" w:rsidRPr="00000000">
        <w:rPr>
          <w:rFonts w:ascii="Sora" w:cs="Sora" w:eastAsia="Sora" w:hAnsi="Sora"/>
          <w:color w:val="1b1b23"/>
          <w:sz w:val="20"/>
          <w:szCs w:val="20"/>
          <w:rtl w:val="0"/>
        </w:rPr>
        <w:t xml:space="preserve"> de vigencia, contados </w:t>
      </w:r>
      <w:r w:rsidDel="00000000" w:rsidR="00000000" w:rsidRPr="00000000">
        <w:rPr>
          <w:rFonts w:ascii="Sora" w:cs="Sora" w:eastAsia="Sora" w:hAnsi="Sora"/>
          <w:b w:val="1"/>
          <w:bCs w:val="1"/>
          <w:color w:val="1b1b23"/>
          <w:sz w:val="20"/>
          <w:szCs w:val="20"/>
          <w:rtl w:val="0"/>
        </w:rPr>
        <w:t xml:space="preserve">desde la fecha de inicio de la póliza</w:t>
      </w:r>
      <w:r w:rsidDel="00000000" w:rsidR="00000000" w:rsidRPr="00000000">
        <w:rPr>
          <w:rFonts w:ascii="Sora" w:cs="Sora" w:eastAsia="Sora" w:hAnsi="Sora"/>
          <w:color w:val="1b1b23"/>
          <w:sz w:val="20"/>
          <w:szCs w:val="20"/>
          <w:rtl w:val="0"/>
        </w:rPr>
        <w:t xml:space="preserve"> (no desde la fecha de factura), dado que el patrón de riesgo del SOAT es uniforme (NIIF 17.B126).</w:t>
      </w:r>
      <w:r w:rsidDel="00000000" w:rsidR="00000000" w:rsidRPr="00000000">
        <w:rPr>
          <w:rtl w:val="0"/>
        </w:rPr>
      </w:r>
    </w:p>
    <w:p w:rsidR="00000000" w:rsidDel="00000000" w:rsidP="00000000" w:rsidRDefault="00000000" w:rsidRPr="00000000" w14:paraId="0000011B">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Devengo diario = LRC de la póliza ÷ días de vigencia total</w:t>
      </w:r>
      <w:r w:rsidDel="00000000" w:rsidR="00000000" w:rsidRPr="00000000">
        <w:rPr>
          <w:rtl w:val="0"/>
        </w:rPr>
      </w:r>
    </w:p>
    <w:p w:rsidR="00000000" w:rsidDel="00000000" w:rsidP="00000000" w:rsidRDefault="00000000" w:rsidRPr="00000000" w14:paraId="0000011C">
      <w:pPr>
        <w:spacing w:after="100" w:line="276" w:lineRule="auto"/>
        <w:jc w:val="both"/>
        <w:rPr/>
      </w:pPr>
      <w:r w:rsidDel="00000000" w:rsidR="00000000" w:rsidRPr="00000000">
        <w:rPr>
          <w:rFonts w:ascii="Sora" w:cs="Sora" w:eastAsia="Sora" w:hAnsi="Sora"/>
          <w:color w:val="1b1b23"/>
          <w:sz w:val="20"/>
          <w:szCs w:val="20"/>
          <w:rtl w:val="0"/>
        </w:rPr>
        <w:t xml:space="preserve">&gt;</w:t>
      </w:r>
      <w:r w:rsidDel="00000000" w:rsidR="00000000" w:rsidRPr="00000000">
        <w:rPr>
          <w:rtl w:val="0"/>
        </w:rPr>
      </w:r>
    </w:p>
    <w:p w:rsidR="00000000" w:rsidDel="00000000" w:rsidP="00000000" w:rsidRDefault="00000000" w:rsidRPr="00000000" w14:paraId="0000011D">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Asiento diario:</w:t>
      </w:r>
      <w:r w:rsidDel="00000000" w:rsidR="00000000" w:rsidRPr="00000000">
        <w:rPr>
          <w:rFonts w:ascii="Sora" w:cs="Sora" w:eastAsia="Sora" w:hAnsi="Sora"/>
          <w:color w:val="1b1b23"/>
          <w:sz w:val="19"/>
          <w:szCs w:val="19"/>
          <w:rtl w:val="0"/>
        </w:rPr>
        <w:t xml:space="preserve"> Db: LRC (pasivo) / Cr: Ingreso por servicios de seguro (resultado)</w:t>
      </w:r>
      <w:r w:rsidDel="00000000" w:rsidR="00000000" w:rsidRPr="00000000">
        <w:rPr>
          <w:rtl w:val="0"/>
        </w:rPr>
      </w:r>
    </w:p>
    <w:p w:rsidR="00000000" w:rsidDel="00000000" w:rsidP="00000000" w:rsidRDefault="00000000" w:rsidRPr="00000000" w14:paraId="0000011E">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6.3 Valor temporal del dinero — no se descuenta el LRC</w:t>
      </w:r>
      <w:r w:rsidDel="00000000" w:rsidR="00000000" w:rsidRPr="00000000">
        <w:rPr>
          <w:rtl w:val="0"/>
        </w:rPr>
      </w:r>
    </w:p>
    <w:p w:rsidR="00000000" w:rsidDel="00000000" w:rsidP="00000000" w:rsidRDefault="00000000" w:rsidRPr="00000000" w14:paraId="0000011F">
      <w:pPr>
        <w:spacing w:after="100" w:line="276" w:lineRule="auto"/>
        <w:jc w:val="both"/>
        <w:rPr/>
      </w:pPr>
      <w:r w:rsidDel="00000000" w:rsidR="00000000" w:rsidRPr="00000000">
        <w:rPr>
          <w:rFonts w:ascii="Sora" w:cs="Sora" w:eastAsia="Sora" w:hAnsi="Sora"/>
          <w:color w:val="1b1b23"/>
          <w:sz w:val="20"/>
          <w:szCs w:val="20"/>
          <w:rtl w:val="0"/>
        </w:rPr>
        <w:t xml:space="preserve">Dado que el período de cobertura del SOAT es de 12 meses y la entidad aplica PAA, el LRC </w:t>
      </w:r>
      <w:r w:rsidDel="00000000" w:rsidR="00000000" w:rsidRPr="00000000">
        <w:rPr>
          <w:rFonts w:ascii="Sora" w:cs="Sora" w:eastAsia="Sora" w:hAnsi="Sora"/>
          <w:b w:val="1"/>
          <w:bCs w:val="1"/>
          <w:color w:val="1b1b23"/>
          <w:sz w:val="20"/>
          <w:szCs w:val="20"/>
          <w:rtl w:val="0"/>
        </w:rPr>
        <w:t xml:space="preserve">no se ajusta por el valor temporal del dinero</w:t>
      </w:r>
      <w:r w:rsidDel="00000000" w:rsidR="00000000" w:rsidRPr="00000000">
        <w:rPr>
          <w:rFonts w:ascii="Sora" w:cs="Sora" w:eastAsia="Sora" w:hAnsi="Sora"/>
          <w:color w:val="1b1b23"/>
          <w:sz w:val="20"/>
          <w:szCs w:val="20"/>
          <w:rtl w:val="0"/>
        </w:rPr>
        <w:t xml:space="preserve"> (NIIF 17.56). Esta es la elección coherente con un PAA genuinamente simplificado y evita complejidad innecesaria en la conciliación con el libro secundario.</w:t>
      </w:r>
      <w:r w:rsidDel="00000000" w:rsidR="00000000" w:rsidRPr="00000000">
        <w:rPr>
          <w:rtl w:val="0"/>
        </w:rPr>
      </w:r>
    </w:p>
    <w:p w:rsidR="00000000" w:rsidDel="00000000" w:rsidP="00000000" w:rsidRDefault="00000000" w:rsidRPr="00000000" w14:paraId="00000120">
      <w:pPr>
        <w:spacing w:after="100" w:line="276" w:lineRule="auto"/>
        <w:jc w:val="both"/>
        <w:rPr/>
      </w:pPr>
      <w:r w:rsidDel="00000000" w:rsidR="00000000" w:rsidRPr="00000000">
        <w:rPr>
          <w:rFonts w:ascii="Sora" w:cs="Sora" w:eastAsia="Sora" w:hAnsi="Sora"/>
          <w:i w:val="1"/>
          <w:iCs w:val="1"/>
          <w:color w:val="1b1b23"/>
          <w:sz w:val="20"/>
          <w:szCs w:val="20"/>
          <w:rtl w:val="0"/>
        </w:rPr>
        <w:t xml:space="preserve">(El descuento sí se aplica al LIC — Sección 9 y Parte III — porque los siniestros SOAT se desarrollan más allá de 12 meses y no califican para la simplificación de no descontar.)</w:t>
      </w:r>
      <w:r w:rsidDel="00000000" w:rsidR="00000000" w:rsidRPr="00000000">
        <w:rPr>
          <w:rtl w:val="0"/>
        </w:rPr>
      </w:r>
    </w:p>
    <w:p w:rsidR="00000000" w:rsidDel="00000000" w:rsidP="00000000" w:rsidRDefault="00000000" w:rsidRPr="00000000" w14:paraId="00000121">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6.4 Contratos onerosos — componente de pérdida</w:t>
      </w:r>
      <w:r w:rsidDel="00000000" w:rsidR="00000000" w:rsidRPr="00000000">
        <w:rPr>
          <w:rtl w:val="0"/>
        </w:rPr>
      </w:r>
    </w:p>
    <w:p w:rsidR="00000000" w:rsidDel="00000000" w:rsidP="00000000" w:rsidRDefault="00000000" w:rsidRPr="00000000" w14:paraId="00000122">
      <w:pPr>
        <w:spacing w:after="100" w:line="276" w:lineRule="auto"/>
        <w:jc w:val="both"/>
        <w:rPr/>
      </w:pPr>
      <w:r w:rsidDel="00000000" w:rsidR="00000000" w:rsidRPr="00000000">
        <w:rPr>
          <w:rFonts w:ascii="Sora" w:cs="Sora" w:eastAsia="Sora" w:hAnsi="Sora"/>
          <w:color w:val="1b1b23"/>
          <w:sz w:val="20"/>
          <w:szCs w:val="20"/>
          <w:rtl w:val="0"/>
        </w:rPr>
        <w:t xml:space="preserve">Bajo PAA no hay CSM que absorba pérdidas. Si en cualquier momento los hechos y circunstancias indican que un grupo de contratos es oneroso (el costo esperado de siniestros y gastos, neto de reaseguro, excede la prima remanente), la entidad reconoce </w:t>
      </w:r>
      <w:r w:rsidDel="00000000" w:rsidR="00000000" w:rsidRPr="00000000">
        <w:rPr>
          <w:rFonts w:ascii="Sora" w:cs="Sora" w:eastAsia="Sora" w:hAnsi="Sora"/>
          <w:b w:val="1"/>
          <w:bCs w:val="1"/>
          <w:color w:val="1b1b23"/>
          <w:sz w:val="20"/>
          <w:szCs w:val="20"/>
          <w:rtl w:val="0"/>
        </w:rPr>
        <w:t xml:space="preserve">inmediatamente</w:t>
      </w:r>
      <w:r w:rsidDel="00000000" w:rsidR="00000000" w:rsidRPr="00000000">
        <w:rPr>
          <w:rFonts w:ascii="Sora" w:cs="Sora" w:eastAsia="Sora" w:hAnsi="Sora"/>
          <w:color w:val="1b1b23"/>
          <w:sz w:val="20"/>
          <w:szCs w:val="20"/>
          <w:rtl w:val="0"/>
        </w:rPr>
        <w:t xml:space="preserve"> la pérdida en resultados e incrementa el LRC por un </w:t>
      </w:r>
      <w:r w:rsidDel="00000000" w:rsidR="00000000" w:rsidRPr="00000000">
        <w:rPr>
          <w:rFonts w:ascii="Sora" w:cs="Sora" w:eastAsia="Sora" w:hAnsi="Sora"/>
          <w:b w:val="1"/>
          <w:bCs w:val="1"/>
          <w:color w:val="1b1b23"/>
          <w:sz w:val="20"/>
          <w:szCs w:val="20"/>
          <w:rtl w:val="0"/>
        </w:rPr>
        <w:t xml:space="preserve">componente de pérdida</w:t>
      </w:r>
      <w:r w:rsidDel="00000000" w:rsidR="00000000" w:rsidRPr="00000000">
        <w:rPr>
          <w:rFonts w:ascii="Sora" w:cs="Sora" w:eastAsia="Sora" w:hAnsi="Sora"/>
          <w:color w:val="1b1b23"/>
          <w:sz w:val="20"/>
          <w:szCs w:val="20"/>
          <w:rtl w:val="0"/>
        </w:rPr>
        <w:t xml:space="preserve"> (NIIF 17.57-58).</w:t>
      </w:r>
      <w:r w:rsidDel="00000000" w:rsidR="00000000" w:rsidRPr="00000000">
        <w:rPr>
          <w:rtl w:val="0"/>
        </w:rPr>
      </w:r>
    </w:p>
    <w:p w:rsidR="00000000" w:rsidDel="00000000" w:rsidP="00000000" w:rsidRDefault="00000000" w:rsidRPr="00000000" w14:paraId="00000123">
      <w:pPr>
        <w:spacing w:after="100" w:line="276" w:lineRule="auto"/>
        <w:jc w:val="both"/>
        <w:rPr/>
      </w:pPr>
      <w:r w:rsidDel="00000000" w:rsidR="00000000" w:rsidRPr="00000000">
        <w:rPr>
          <w:rFonts w:ascii="Sora" w:cs="Sora" w:eastAsia="Sora" w:hAnsi="Sora"/>
          <w:color w:val="1b1b23"/>
          <w:sz w:val="20"/>
          <w:szCs w:val="20"/>
          <w:rtl w:val="0"/>
        </w:rPr>
        <w:t xml:space="preserve">El componente de pérdida se libera sistemáticamente a medida que se prestan los servicios y se revela por separado.</w:t>
      </w:r>
      <w:r w:rsidDel="00000000" w:rsidR="00000000" w:rsidRPr="00000000">
        <w:rPr>
          <w:rtl w:val="0"/>
        </w:rPr>
      </w:r>
    </w:p>
    <w:p w:rsidR="00000000" w:rsidDel="00000000" w:rsidP="00000000" w:rsidRDefault="00000000" w:rsidRPr="00000000" w14:paraId="00000124">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17.57-58 — Evaluación de onerosidad y componente de pérdida bajo PAA.</w:t>
      </w:r>
      <w:r w:rsidDel="00000000" w:rsidR="00000000" w:rsidRPr="00000000">
        <w:rPr>
          <w:rtl w:val="0"/>
        </w:rPr>
      </w:r>
    </w:p>
    <w:p w:rsidR="00000000" w:rsidDel="00000000" w:rsidP="00000000" w:rsidRDefault="00000000" w:rsidRPr="00000000" w14:paraId="00000125">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7. Agrupación de contratos de seguro</w:t>
      </w:r>
      <w:r w:rsidDel="00000000" w:rsidR="00000000" w:rsidRPr="00000000">
        <w:rPr>
          <w:rtl w:val="0"/>
        </w:rPr>
      </w:r>
    </w:p>
    <w:p w:rsidR="00000000" w:rsidDel="00000000" w:rsidP="00000000" w:rsidRDefault="00000000" w:rsidRPr="00000000" w14:paraId="00000126">
      <w:pPr>
        <w:spacing w:after="100" w:line="276" w:lineRule="auto"/>
        <w:jc w:val="both"/>
        <w:rPr/>
      </w:pPr>
      <w:r w:rsidDel="00000000" w:rsidR="00000000" w:rsidRPr="00000000">
        <w:rPr>
          <w:rFonts w:ascii="Sora" w:cs="Sora" w:eastAsia="Sora" w:hAnsi="Sora"/>
          <w:color w:val="1b1b23"/>
          <w:sz w:val="20"/>
          <w:szCs w:val="20"/>
          <w:rtl w:val="0"/>
        </w:rPr>
        <w:t xml:space="preserve">Los contratos se agrupan a un nivel que no combine contratos emitidos con más de un año de diferencia ni contratos onerosos con no onerosos (NIIF 17.14-24).</w:t>
      </w:r>
      <w:r w:rsidDel="00000000" w:rsidR="00000000" w:rsidRPr="00000000">
        <w:rPr>
          <w:rtl w:val="0"/>
        </w:rPr>
      </w:r>
    </w:p>
    <w:p w:rsidR="00000000" w:rsidDel="00000000" w:rsidP="00000000" w:rsidRDefault="00000000" w:rsidRPr="00000000" w14:paraId="00000127">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7.1 Portafolio</w:t>
      </w:r>
      <w:r w:rsidDel="00000000" w:rsidR="00000000" w:rsidRPr="00000000">
        <w:rPr>
          <w:rtl w:val="0"/>
        </w:rPr>
      </w:r>
    </w:p>
    <w:p w:rsidR="00000000" w:rsidDel="00000000" w:rsidP="00000000" w:rsidRDefault="00000000" w:rsidRPr="00000000" w14:paraId="00000128">
      <w:pPr>
        <w:spacing w:after="100" w:line="276" w:lineRule="auto"/>
        <w:jc w:val="both"/>
        <w:rPr/>
      </w:pPr>
      <w:r w:rsidDel="00000000" w:rsidR="00000000" w:rsidRPr="00000000">
        <w:rPr>
          <w:rFonts w:ascii="Sora" w:cs="Sora" w:eastAsia="Sora" w:hAnsi="Sora"/>
          <w:color w:val="1b1b23"/>
          <w:sz w:val="20"/>
          <w:szCs w:val="20"/>
          <w:rtl w:val="0"/>
        </w:rPr>
        <w:t xml:space="preserve">Un portafolio comprende contratos sujetos a riesgos similares y gestionados conjuntamente (NIIF 17.14). Manta Seguros define un </w:t>
      </w:r>
      <w:r w:rsidDel="00000000" w:rsidR="00000000" w:rsidRPr="00000000">
        <w:rPr>
          <w:rFonts w:ascii="Sora" w:cs="Sora" w:eastAsia="Sora" w:hAnsi="Sora"/>
          <w:b w:val="1"/>
          <w:bCs w:val="1"/>
          <w:color w:val="1b1b23"/>
          <w:sz w:val="20"/>
          <w:szCs w:val="20"/>
          <w:rtl w:val="0"/>
        </w:rPr>
        <w:t xml:space="preserve">único portafolio: Pólizas SOAT (ramo 04)</w:t>
      </w:r>
      <w:r w:rsidDel="00000000" w:rsidR="00000000" w:rsidRPr="00000000">
        <w:rPr>
          <w:rFonts w:ascii="Sora" w:cs="Sora" w:eastAsia="Sora" w:hAnsi="Sora"/>
          <w:color w:val="1b1b23"/>
          <w:sz w:val="20"/>
          <w:szCs w:val="20"/>
          <w:rtl w:val="0"/>
        </w:rPr>
        <w:t xml:space="preserve">, dado que todos los contratos son del mismo ramo, sujetos al mismo tipo de riesgo (accidentes de tránsito) y gestionados bajo el mismo programa de reaseguro y la misma nota técnica.</w:t>
      </w:r>
      <w:r w:rsidDel="00000000" w:rsidR="00000000" w:rsidRPr="00000000">
        <w:rPr>
          <w:rtl w:val="0"/>
        </w:rPr>
      </w:r>
    </w:p>
    <w:p w:rsidR="00000000" w:rsidDel="00000000" w:rsidP="00000000" w:rsidRDefault="00000000" w:rsidRPr="00000000" w14:paraId="00000129">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7.2 Clasificación por rentabilidad al reconocimiento inicial</w:t>
      </w:r>
      <w:r w:rsidDel="00000000" w:rsidR="00000000" w:rsidRPr="00000000">
        <w:rPr>
          <w:rtl w:val="0"/>
        </w:rPr>
      </w:r>
    </w:p>
    <w:p w:rsidR="00000000" w:rsidDel="00000000" w:rsidP="00000000" w:rsidRDefault="00000000" w:rsidRPr="00000000" w14:paraId="0000012A">
      <w:pPr>
        <w:spacing w:after="100" w:line="276" w:lineRule="auto"/>
        <w:jc w:val="both"/>
        <w:rPr/>
      </w:pPr>
      <w:r w:rsidDel="00000000" w:rsidR="00000000" w:rsidRPr="00000000">
        <w:rPr>
          <w:rFonts w:ascii="Sora" w:cs="Sora" w:eastAsia="Sora" w:hAnsi="Sora"/>
          <w:color w:val="1b1b23"/>
          <w:sz w:val="20"/>
          <w:szCs w:val="20"/>
          <w:rtl w:val="0"/>
        </w:rPr>
        <w:t xml:space="preserve">Dentro del portafolio, los contratos se clasifican en al menos tres grupos (NIIF 17.16). </w:t>
      </w:r>
      <w:r w:rsidDel="00000000" w:rsidR="00000000" w:rsidRPr="00000000">
        <w:rPr>
          <w:rFonts w:ascii="Sora" w:cs="Sora" w:eastAsia="Sora" w:hAnsi="Sora"/>
          <w:b w:val="1"/>
          <w:bCs w:val="1"/>
          <w:color w:val="1b1b23"/>
          <w:sz w:val="20"/>
          <w:szCs w:val="20"/>
          <w:rtl w:val="0"/>
        </w:rPr>
        <w:t xml:space="preserve">El tratamiento bajo PAA no involucra amortización de CSM:</w:t>
      </w:r>
      <w:r w:rsidDel="00000000" w:rsidR="00000000" w:rsidRPr="00000000">
        <w:rPr>
          <w:rtl w:val="0"/>
        </w:rPr>
      </w:r>
    </w:p>
    <w:tbl>
      <w:tblPr>
        <w:tblStyle w:val="Table6"/>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rPr/>
            </w:pPr>
            <w:r w:rsidDel="00000000" w:rsidR="00000000" w:rsidRPr="00000000">
              <w:rPr>
                <w:rFonts w:ascii="Sora" w:cs="Sora" w:eastAsia="Sora" w:hAnsi="Sora"/>
                <w:b w:val="1"/>
                <w:bCs w:val="1"/>
                <w:color w:val="42194e"/>
                <w:sz w:val="18"/>
                <w:szCs w:val="18"/>
                <w:rtl w:val="0"/>
              </w:rPr>
              <w:t xml:space="preserve">Grupo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rPr/>
            </w:pPr>
            <w:r w:rsidDel="00000000" w:rsidR="00000000" w:rsidRPr="00000000">
              <w:rPr>
                <w:rFonts w:ascii="Sora" w:cs="Sora" w:eastAsia="Sora" w:hAnsi="Sora"/>
                <w:b w:val="1"/>
                <w:bCs w:val="1"/>
                <w:color w:val="42194e"/>
                <w:sz w:val="18"/>
                <w:szCs w:val="18"/>
                <w:rtl w:val="0"/>
              </w:rPr>
              <w:t xml:space="preserve">Definición</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rPr/>
            </w:pPr>
            <w:r w:rsidDel="00000000" w:rsidR="00000000" w:rsidRPr="00000000">
              <w:rPr>
                <w:rFonts w:ascii="Sora" w:cs="Sora" w:eastAsia="Sora" w:hAnsi="Sora"/>
                <w:b w:val="1"/>
                <w:bCs w:val="1"/>
                <w:color w:val="42194e"/>
                <w:sz w:val="18"/>
                <w:szCs w:val="18"/>
                <w:rtl w:val="0"/>
              </w:rPr>
              <w:t xml:space="preserve">Criterio para SOAT</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rPr/>
            </w:pPr>
            <w:r w:rsidDel="00000000" w:rsidR="00000000" w:rsidRPr="00000000">
              <w:rPr>
                <w:rFonts w:ascii="Sora" w:cs="Sora" w:eastAsia="Sora" w:hAnsi="Sora"/>
                <w:b w:val="1"/>
                <w:bCs w:val="1"/>
                <w:color w:val="42194e"/>
                <w:sz w:val="18"/>
                <w:szCs w:val="18"/>
                <w:rtl w:val="0"/>
              </w:rPr>
              <w:t xml:space="preserve">Tratamiento bajo PAA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rPr/>
            </w:pPr>
            <w:r w:rsidDel="00000000" w:rsidR="00000000" w:rsidRPr="00000000">
              <w:rPr>
                <w:rFonts w:ascii="Sora" w:cs="Sora" w:eastAsia="Sora" w:hAnsi="Sora"/>
                <w:b w:val="1"/>
                <w:bCs w:val="1"/>
                <w:color w:val="1b1b23"/>
                <w:sz w:val="18"/>
                <w:szCs w:val="18"/>
                <w:rtl w:val="0"/>
              </w:rPr>
              <w:t xml:space="preserve">Onerosos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rPr/>
            </w:pPr>
            <w:r w:rsidDel="00000000" w:rsidR="00000000" w:rsidRPr="00000000">
              <w:rPr>
                <w:rFonts w:ascii="Sora" w:cs="Sora" w:eastAsia="Sora" w:hAnsi="Sora"/>
                <w:color w:val="1b1b23"/>
                <w:sz w:val="18"/>
                <w:szCs w:val="18"/>
                <w:rtl w:val="0"/>
              </w:rPr>
              <w:t xml:space="preserve">Generan pérdida neta al reconocimiento inicial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rPr/>
            </w:pPr>
            <w:r w:rsidDel="00000000" w:rsidR="00000000" w:rsidRPr="00000000">
              <w:rPr>
                <w:rFonts w:ascii="Sora" w:cs="Sora" w:eastAsia="Sora" w:hAnsi="Sora"/>
                <w:color w:val="1b1b23"/>
                <w:sz w:val="18"/>
                <w:szCs w:val="18"/>
                <w:rtl w:val="0"/>
              </w:rPr>
              <w:t xml:space="preserve">Prima neta de reaseguro insuficiente para cubrir siniestros y gastos esperados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rPr/>
            </w:pPr>
            <w:r w:rsidDel="00000000" w:rsidR="00000000" w:rsidRPr="00000000">
              <w:rPr>
                <w:rFonts w:ascii="Sora" w:cs="Sora" w:eastAsia="Sora" w:hAnsi="Sora"/>
                <w:color w:val="1b1b23"/>
                <w:sz w:val="18"/>
                <w:szCs w:val="18"/>
                <w:rtl w:val="0"/>
              </w:rPr>
              <w:t xml:space="preserve">Reconocimiento </w:t>
            </w:r>
            <w:r w:rsidDel="00000000" w:rsidR="00000000" w:rsidRPr="00000000">
              <w:rPr>
                <w:rFonts w:ascii="Sora" w:cs="Sora" w:eastAsia="Sora" w:hAnsi="Sora"/>
                <w:b w:val="1"/>
                <w:bCs w:val="1"/>
                <w:color w:val="1b1b23"/>
                <w:sz w:val="18"/>
                <w:szCs w:val="18"/>
                <w:rtl w:val="0"/>
              </w:rPr>
              <w:t xml:space="preserve">inmediato</w:t>
            </w:r>
            <w:r w:rsidDel="00000000" w:rsidR="00000000" w:rsidRPr="00000000">
              <w:rPr>
                <w:rFonts w:ascii="Sora" w:cs="Sora" w:eastAsia="Sora" w:hAnsi="Sora"/>
                <w:color w:val="1b1b23"/>
                <w:sz w:val="18"/>
                <w:szCs w:val="18"/>
                <w:rtl w:val="0"/>
              </w:rPr>
              <w:t xml:space="preserve"> de la pérdida y </w:t>
            </w:r>
            <w:r w:rsidDel="00000000" w:rsidR="00000000" w:rsidRPr="00000000">
              <w:rPr>
                <w:rFonts w:ascii="Sora" w:cs="Sora" w:eastAsia="Sora" w:hAnsi="Sora"/>
                <w:b w:val="1"/>
                <w:bCs w:val="1"/>
                <w:color w:val="1b1b23"/>
                <w:sz w:val="18"/>
                <w:szCs w:val="18"/>
                <w:rtl w:val="0"/>
              </w:rPr>
              <w:t xml:space="preserve">componente de pérdida</w:t>
            </w:r>
            <w:r w:rsidDel="00000000" w:rsidR="00000000" w:rsidRPr="00000000">
              <w:rPr>
                <w:rFonts w:ascii="Sora" w:cs="Sora" w:eastAsia="Sora" w:hAnsi="Sora"/>
                <w:color w:val="1b1b23"/>
                <w:sz w:val="18"/>
                <w:szCs w:val="18"/>
                <w:rtl w:val="0"/>
              </w:rPr>
              <w:t xml:space="preserve"> en el LRC (NIIF 17.57)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rPr/>
            </w:pPr>
            <w:r w:rsidDel="00000000" w:rsidR="00000000" w:rsidRPr="00000000">
              <w:rPr>
                <w:rFonts w:ascii="Sora" w:cs="Sora" w:eastAsia="Sora" w:hAnsi="Sora"/>
                <w:b w:val="1"/>
                <w:bCs w:val="1"/>
                <w:color w:val="1b1b23"/>
                <w:sz w:val="18"/>
                <w:szCs w:val="18"/>
                <w:rtl w:val="0"/>
              </w:rPr>
              <w:t xml:space="preserve">Sin posibilidad significativa de volverse onerosos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rPr/>
            </w:pPr>
            <w:r w:rsidDel="00000000" w:rsidR="00000000" w:rsidRPr="00000000">
              <w:rPr>
                <w:rFonts w:ascii="Sora" w:cs="Sora" w:eastAsia="Sora" w:hAnsi="Sora"/>
                <w:color w:val="1b1b23"/>
                <w:sz w:val="18"/>
                <w:szCs w:val="18"/>
                <w:rtl w:val="0"/>
              </w:rPr>
              <w:t xml:space="preserve">Margen suficiente y estable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rPr/>
            </w:pPr>
            <w:r w:rsidDel="00000000" w:rsidR="00000000" w:rsidRPr="00000000">
              <w:rPr>
                <w:rFonts w:ascii="Sora" w:cs="Sora" w:eastAsia="Sora" w:hAnsi="Sora"/>
                <w:color w:val="1b1b23"/>
                <w:sz w:val="18"/>
                <w:szCs w:val="18"/>
                <w:rtl w:val="0"/>
              </w:rPr>
              <w:t xml:space="preserve">Prima neta holgada frente a costos esperados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rPr/>
            </w:pPr>
            <w:r w:rsidDel="00000000" w:rsidR="00000000" w:rsidRPr="00000000">
              <w:rPr>
                <w:rFonts w:ascii="Sora" w:cs="Sora" w:eastAsia="Sora" w:hAnsi="Sora"/>
                <w:color w:val="1b1b23"/>
                <w:sz w:val="18"/>
                <w:szCs w:val="18"/>
                <w:rtl w:val="0"/>
              </w:rPr>
              <w:t xml:space="preserve">LRC se libera como ingreso por servicios de seguro durante la vigencia; sin componente de pérdida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rPr/>
            </w:pPr>
            <w:r w:rsidDel="00000000" w:rsidR="00000000" w:rsidRPr="00000000">
              <w:rPr>
                <w:rFonts w:ascii="Sora" w:cs="Sora" w:eastAsia="Sora" w:hAnsi="Sora"/>
                <w:b w:val="1"/>
                <w:bCs w:val="1"/>
                <w:color w:val="1b1b23"/>
                <w:sz w:val="18"/>
                <w:szCs w:val="18"/>
                <w:rtl w:val="0"/>
              </w:rPr>
              <w:t xml:space="preserve">Contratos restantes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rPr/>
            </w:pPr>
            <w:r w:rsidDel="00000000" w:rsidR="00000000" w:rsidRPr="00000000">
              <w:rPr>
                <w:rFonts w:ascii="Sora" w:cs="Sora" w:eastAsia="Sora" w:hAnsi="Sora"/>
                <w:color w:val="1b1b23"/>
                <w:sz w:val="18"/>
                <w:szCs w:val="18"/>
                <w:rtl w:val="0"/>
              </w:rPr>
              <w:t xml:space="preserve">Ni onerosos ni claramente no onerosos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rPr/>
            </w:pPr>
            <w:r w:rsidDel="00000000" w:rsidR="00000000" w:rsidRPr="00000000">
              <w:rPr>
                <w:rFonts w:ascii="Sora" w:cs="Sora" w:eastAsia="Sora" w:hAnsi="Sora"/>
                <w:color w:val="1b1b23"/>
                <w:sz w:val="18"/>
                <w:szCs w:val="18"/>
                <w:rtl w:val="0"/>
              </w:rPr>
              <w:t xml:space="preserve">Zona intermedia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rPr/>
            </w:pPr>
            <w:r w:rsidDel="00000000" w:rsidR="00000000" w:rsidRPr="00000000">
              <w:rPr>
                <w:rFonts w:ascii="Sora" w:cs="Sora" w:eastAsia="Sora" w:hAnsi="Sora"/>
                <w:color w:val="1b1b23"/>
                <w:sz w:val="18"/>
                <w:szCs w:val="18"/>
                <w:rtl w:val="0"/>
              </w:rPr>
              <w:t xml:space="preserve">LRC se libera normalmente; </w:t>
            </w:r>
            <w:r w:rsidDel="00000000" w:rsidR="00000000" w:rsidRPr="00000000">
              <w:rPr>
                <w:rFonts w:ascii="Sora" w:cs="Sora" w:eastAsia="Sora" w:hAnsi="Sora"/>
                <w:b w:val="1"/>
                <w:bCs w:val="1"/>
                <w:color w:val="1b1b23"/>
                <w:sz w:val="18"/>
                <w:szCs w:val="18"/>
                <w:rtl w:val="0"/>
              </w:rPr>
              <w:t xml:space="preserve">monitoreo</w:t>
            </w:r>
            <w:r w:rsidDel="00000000" w:rsidR="00000000" w:rsidRPr="00000000">
              <w:rPr>
                <w:rFonts w:ascii="Sora" w:cs="Sora" w:eastAsia="Sora" w:hAnsi="Sora"/>
                <w:color w:val="1b1b23"/>
                <w:sz w:val="18"/>
                <w:szCs w:val="18"/>
                <w:rtl w:val="0"/>
              </w:rPr>
              <w:t xml:space="preserve"> de onerosidad cada cierre</w:t>
            </w:r>
            <w:r w:rsidDel="00000000" w:rsidR="00000000" w:rsidRPr="00000000">
              <w:rPr>
                <w:rtl w:val="0"/>
              </w:rPr>
            </w:r>
          </w:p>
        </w:tc>
      </w:tr>
    </w:tbl>
    <w:p w:rsidR="00000000" w:rsidDel="00000000" w:rsidP="00000000" w:rsidRDefault="00000000" w:rsidRPr="00000000" w14:paraId="0000013B">
      <w:pPr>
        <w:spacing w:after="140" w:lineRule="auto"/>
        <w:rPr/>
      </w:pPr>
      <w:r w:rsidDel="00000000" w:rsidR="00000000" w:rsidRPr="00000000">
        <w:rPr>
          <w:rtl w:val="0"/>
        </w:rPr>
      </w:r>
    </w:p>
    <w:p w:rsidR="00000000" w:rsidDel="00000000" w:rsidP="00000000" w:rsidRDefault="00000000" w:rsidRPr="00000000" w14:paraId="0000013C">
      <w:pPr>
        <w:spacing w:after="100" w:line="276" w:lineRule="auto"/>
        <w:jc w:val="both"/>
        <w:rPr/>
      </w:pPr>
      <w:r w:rsidDel="00000000" w:rsidR="00000000" w:rsidRPr="00000000">
        <w:rPr>
          <w:rFonts w:ascii="Sora" w:cs="Sora" w:eastAsia="Sora" w:hAnsi="Sora"/>
          <w:color w:val="1b1b23"/>
          <w:sz w:val="20"/>
          <w:szCs w:val="20"/>
          <w:rtl w:val="0"/>
        </w:rPr>
        <w:t xml:space="preserve">Para el SOAT, dado que la tarifa es regulada y uniforme por categoría de vehículo, la evaluación de onerosidad se realiza a nivel de grupo por categoría tarifaria, comparando la prima (100% ingreso) contra los siniestros y gastos esperados, incluida la transferencia ADRES/ANSV que grava la prima como costo. No se considera ninguna compensación ADRES como ingreso, por no existir en el modelo de Manta.</w:t>
      </w:r>
      <w:r w:rsidDel="00000000" w:rsidR="00000000" w:rsidRPr="00000000">
        <w:rPr>
          <w:rtl w:val="0"/>
        </w:rPr>
      </w:r>
    </w:p>
    <w:p w:rsidR="00000000" w:rsidDel="00000000" w:rsidP="00000000" w:rsidRDefault="00000000" w:rsidRPr="00000000" w14:paraId="0000013D">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7.3 Cohorte temporal</w:t>
      </w:r>
      <w:r w:rsidDel="00000000" w:rsidR="00000000" w:rsidRPr="00000000">
        <w:rPr>
          <w:rtl w:val="0"/>
        </w:rPr>
      </w:r>
    </w:p>
    <w:p w:rsidR="00000000" w:rsidDel="00000000" w:rsidP="00000000" w:rsidRDefault="00000000" w:rsidRPr="00000000" w14:paraId="0000013E">
      <w:pPr>
        <w:spacing w:after="100" w:line="276" w:lineRule="auto"/>
        <w:jc w:val="both"/>
        <w:rPr/>
      </w:pPr>
      <w:r w:rsidDel="00000000" w:rsidR="00000000" w:rsidRPr="00000000">
        <w:rPr>
          <w:rFonts w:ascii="Sora" w:cs="Sora" w:eastAsia="Sora" w:hAnsi="Sora"/>
          <w:color w:val="1b1b23"/>
          <w:sz w:val="20"/>
          <w:szCs w:val="20"/>
          <w:rtl w:val="0"/>
        </w:rPr>
        <w:t xml:space="preserve">Los contratos se agrupan en cohortes anuales: los emitidos dentro del mismo año calendario forman una cohorte. No se combinan contratos emitidos con más de un año de diferencia (NIIF 17.22).</w:t>
      </w:r>
      <w:r w:rsidDel="00000000" w:rsidR="00000000" w:rsidRPr="00000000">
        <w:rPr>
          <w:rtl w:val="0"/>
        </w:rPr>
      </w:r>
    </w:p>
    <w:p w:rsidR="00000000" w:rsidDel="00000000" w:rsidP="00000000" w:rsidRDefault="00000000" w:rsidRPr="00000000" w14:paraId="0000013F">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8. Flujos de cumplimiento estimados</w:t>
      </w:r>
      <w:r w:rsidDel="00000000" w:rsidR="00000000" w:rsidRPr="00000000">
        <w:rPr>
          <w:rtl w:val="0"/>
        </w:rPr>
      </w:r>
    </w:p>
    <w:p w:rsidR="00000000" w:rsidDel="00000000" w:rsidP="00000000" w:rsidRDefault="00000000" w:rsidRPr="00000000" w14:paraId="00000140">
      <w:pPr>
        <w:spacing w:after="100" w:line="276" w:lineRule="auto"/>
        <w:jc w:val="both"/>
        <w:rPr/>
      </w:pPr>
      <w:r w:rsidDel="00000000" w:rsidR="00000000" w:rsidRPr="00000000">
        <w:rPr>
          <w:rFonts w:ascii="Sora" w:cs="Sora" w:eastAsia="Sora" w:hAnsi="Sora"/>
          <w:color w:val="1b1b23"/>
          <w:sz w:val="20"/>
          <w:szCs w:val="20"/>
          <w:rtl w:val="0"/>
        </w:rPr>
        <w:t xml:space="preserve">Los flujos de cumplimiento son una estimación explícita, no sesgada y ponderada por probabilidad de los flujos de efectivo futuros de los contratos (NIIF 17.33). En un modelo PAA se utilizan principalmente para </w:t>
      </w:r>
      <w:r w:rsidDel="00000000" w:rsidR="00000000" w:rsidRPr="00000000">
        <w:rPr>
          <w:rFonts w:ascii="Sora" w:cs="Sora" w:eastAsia="Sora" w:hAnsi="Sora"/>
          <w:b w:val="1"/>
          <w:bCs w:val="1"/>
          <w:color w:val="1b1b23"/>
          <w:sz w:val="20"/>
          <w:szCs w:val="20"/>
          <w:rtl w:val="0"/>
        </w:rPr>
        <w:t xml:space="preserve">medir el LIC</w:t>
      </w:r>
      <w:r w:rsidDel="00000000" w:rsidR="00000000" w:rsidRPr="00000000">
        <w:rPr>
          <w:rFonts w:ascii="Sora" w:cs="Sora" w:eastAsia="Sora" w:hAnsi="Sora"/>
          <w:color w:val="1b1b23"/>
          <w:sz w:val="20"/>
          <w:szCs w:val="20"/>
          <w:rtl w:val="0"/>
        </w:rPr>
        <w:t xml:space="preserve">, </w:t>
      </w:r>
      <w:r w:rsidDel="00000000" w:rsidR="00000000" w:rsidRPr="00000000">
        <w:rPr>
          <w:rFonts w:ascii="Sora" w:cs="Sora" w:eastAsia="Sora" w:hAnsi="Sora"/>
          <w:b w:val="1"/>
          <w:bCs w:val="1"/>
          <w:color w:val="1b1b23"/>
          <w:sz w:val="20"/>
          <w:szCs w:val="20"/>
          <w:rtl w:val="0"/>
        </w:rPr>
        <w:t xml:space="preserve">evaluar onerosidad</w:t>
      </w:r>
      <w:r w:rsidDel="00000000" w:rsidR="00000000" w:rsidRPr="00000000">
        <w:rPr>
          <w:rFonts w:ascii="Sora" w:cs="Sora" w:eastAsia="Sora" w:hAnsi="Sora"/>
          <w:color w:val="1b1b23"/>
          <w:sz w:val="20"/>
          <w:szCs w:val="20"/>
          <w:rtl w:val="0"/>
        </w:rPr>
        <w:t xml:space="preserve"> del LRC y realizar el test de suficiencia del libro secundario.</w:t>
      </w:r>
      <w:r w:rsidDel="00000000" w:rsidR="00000000" w:rsidRPr="00000000">
        <w:rPr>
          <w:rtl w:val="0"/>
        </w:rPr>
      </w:r>
    </w:p>
    <w:p w:rsidR="00000000" w:rsidDel="00000000" w:rsidP="00000000" w:rsidRDefault="00000000" w:rsidRPr="00000000" w14:paraId="00000141">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8.1 Flujos de entrada</w:t>
      </w:r>
      <w:r w:rsidDel="00000000" w:rsidR="00000000" w:rsidRPr="00000000">
        <w:rPr>
          <w:rtl w:val="0"/>
        </w:rPr>
      </w:r>
    </w:p>
    <w:tbl>
      <w:tblPr>
        <w:tblStyle w:val="Table7"/>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rPr/>
            </w:pPr>
            <w:r w:rsidDel="00000000" w:rsidR="00000000" w:rsidRPr="00000000">
              <w:rPr>
                <w:rFonts w:ascii="Sora" w:cs="Sora" w:eastAsia="Sora" w:hAnsi="Sora"/>
                <w:b w:val="1"/>
                <w:bCs w:val="1"/>
                <w:color w:val="42194e"/>
                <w:sz w:val="18"/>
                <w:szCs w:val="18"/>
                <w:rtl w:val="0"/>
              </w:rPr>
              <w:t xml:space="preserve">Flujo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rPr/>
            </w:pPr>
            <w:r w:rsidDel="00000000" w:rsidR="00000000" w:rsidRPr="00000000">
              <w:rPr>
                <w:rFonts w:ascii="Sora" w:cs="Sora" w:eastAsia="Sora" w:hAnsi="Sora"/>
                <w:b w:val="1"/>
                <w:bCs w:val="1"/>
                <w:color w:val="42194e"/>
                <w:sz w:val="18"/>
                <w:szCs w:val="18"/>
                <w:rtl w:val="0"/>
              </w:rPr>
              <w:t xml:space="preserve">Descripción</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rPr/>
            </w:pPr>
            <w:r w:rsidDel="00000000" w:rsidR="00000000" w:rsidRPr="00000000">
              <w:rPr>
                <w:rFonts w:ascii="Sora" w:cs="Sora" w:eastAsia="Sora" w:hAnsi="Sora"/>
                <w:b w:val="1"/>
                <w:bCs w:val="1"/>
                <w:color w:val="42194e"/>
                <w:sz w:val="18"/>
                <w:szCs w:val="18"/>
                <w:rtl w:val="0"/>
              </w:rPr>
              <w:t xml:space="preserve">Fuente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rPr/>
            </w:pPr>
            <w:r w:rsidDel="00000000" w:rsidR="00000000" w:rsidRPr="00000000">
              <w:rPr>
                <w:rFonts w:ascii="Sora" w:cs="Sora" w:eastAsia="Sora" w:hAnsi="Sora"/>
                <w:color w:val="1b1b23"/>
                <w:sz w:val="18"/>
                <w:szCs w:val="18"/>
                <w:rtl w:val="0"/>
              </w:rPr>
              <w:t xml:space="preserve">Prima SOAT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rPr/>
            </w:pPr>
            <w:r w:rsidDel="00000000" w:rsidR="00000000" w:rsidRPr="00000000">
              <w:rPr>
                <w:rFonts w:ascii="Sora" w:cs="Sora" w:eastAsia="Sora" w:hAnsi="Sora"/>
                <w:color w:val="1b1b23"/>
                <w:sz w:val="18"/>
                <w:szCs w:val="18"/>
                <w:rtl w:val="0"/>
              </w:rPr>
              <w:t xml:space="preserve">Tarifa regulada. </w:t>
            </w:r>
            <w:r w:rsidDel="00000000" w:rsidR="00000000" w:rsidRPr="00000000">
              <w:rPr>
                <w:rFonts w:ascii="Sora" w:cs="Sora" w:eastAsia="Sora" w:hAnsi="Sora"/>
                <w:b w:val="1"/>
                <w:bCs w:val="1"/>
                <w:color w:val="1b1b23"/>
                <w:sz w:val="18"/>
                <w:szCs w:val="18"/>
                <w:rtl w:val="0"/>
              </w:rPr>
              <w:t xml:space="preserve">100% ingreso propio devengable</w:t>
            </w:r>
            <w:r w:rsidDel="00000000" w:rsidR="00000000" w:rsidRPr="00000000">
              <w:rPr>
                <w:rFonts w:ascii="Sora" w:cs="Sora" w:eastAsia="Sora" w:hAnsi="Sora"/>
                <w:color w:val="1b1b23"/>
                <w:sz w:val="18"/>
                <w:szCs w:val="18"/>
                <w:rtl w:val="0"/>
              </w:rPr>
              <w:t xml:space="preserve"> de Manta (el gravamen ADRES/ANSV no reduce el ingreso; se trata como costo — ver 8.2).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rPr/>
            </w:pPr>
            <w:r w:rsidDel="00000000" w:rsidR="00000000" w:rsidRPr="00000000">
              <w:rPr>
                <w:rFonts w:ascii="Sora" w:cs="Sora" w:eastAsia="Sora" w:hAnsi="Sora"/>
                <w:color w:val="1b1b23"/>
                <w:sz w:val="18"/>
                <w:szCs w:val="18"/>
                <w:rtl w:val="0"/>
              </w:rPr>
              <w:t xml:space="preserve">PAS — tarifa vigente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8">
            <w:pPr>
              <w:spacing w:after="0" w:line="240" w:lineRule="auto"/>
              <w:rPr/>
            </w:pPr>
            <w:r w:rsidDel="00000000" w:rsidR="00000000" w:rsidRPr="00000000">
              <w:rPr>
                <w:rFonts w:ascii="Sora" w:cs="Sora" w:eastAsia="Sora" w:hAnsi="Sora"/>
                <w:color w:val="1b1b23"/>
                <w:sz w:val="18"/>
                <w:szCs w:val="18"/>
                <w:rtl w:val="0"/>
              </w:rPr>
              <w:t xml:space="preserve">Comisión de reaseguro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rPr/>
            </w:pPr>
            <w:r w:rsidDel="00000000" w:rsidR="00000000" w:rsidRPr="00000000">
              <w:rPr>
                <w:rFonts w:ascii="Sora" w:cs="Sora" w:eastAsia="Sora" w:hAnsi="Sora"/>
                <w:color w:val="1b1b23"/>
                <w:sz w:val="18"/>
                <w:szCs w:val="18"/>
                <w:rtl w:val="0"/>
              </w:rPr>
              <w:t xml:space="preserve">Ingreso por la cesión Quota Share.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rPr/>
            </w:pPr>
            <w:r w:rsidDel="00000000" w:rsidR="00000000" w:rsidRPr="00000000">
              <w:rPr>
                <w:rFonts w:ascii="Sora" w:cs="Sora" w:eastAsia="Sora" w:hAnsi="Sora"/>
                <w:color w:val="1b1b23"/>
                <w:sz w:val="18"/>
                <w:szCs w:val="18"/>
                <w:rtl w:val="0"/>
              </w:rPr>
              <w:t xml:space="preserve">Contrato de reaseguro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rPr/>
            </w:pPr>
            <w:r w:rsidDel="00000000" w:rsidR="00000000" w:rsidRPr="00000000">
              <w:rPr>
                <w:rFonts w:ascii="Sora" w:cs="Sora" w:eastAsia="Sora" w:hAnsi="Sora"/>
                <w:color w:val="1b1b23"/>
                <w:sz w:val="18"/>
                <w:szCs w:val="18"/>
                <w:rtl w:val="0"/>
              </w:rPr>
              <w:t xml:space="preserve">Recuperación de siniestros (reaseguro)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rPr/>
            </w:pPr>
            <w:sdt>
              <w:sdtPr>
                <w:id w:val="1408571225"/>
                <w:tag w:val="goog_rdk_1"/>
              </w:sdtPr>
              <w:sdtContent>
                <w:commentRangeStart w:id="1"/>
              </w:sdtContent>
            </w:sdt>
            <w:r w:rsidDel="00000000" w:rsidR="00000000" w:rsidRPr="00000000">
              <w:rPr>
                <w:rFonts w:ascii="Sora" w:cs="Sora" w:eastAsia="Sora" w:hAnsi="Sora"/>
                <w:color w:val="1b1b23"/>
                <w:sz w:val="18"/>
                <w:szCs w:val="18"/>
                <w:rtl w:val="0"/>
              </w:rPr>
              <w:t xml:space="preserve">50% de cada siniestro recuperable.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rPr/>
            </w:pPr>
            <w:commentRangeEnd w:id="1"/>
            <w:r w:rsidDel="00000000" w:rsidR="00000000" w:rsidRPr="00000000">
              <w:commentReference w:id="1"/>
            </w:r>
            <w:r w:rsidDel="00000000" w:rsidR="00000000" w:rsidRPr="00000000">
              <w:rPr>
                <w:rFonts w:ascii="Sora" w:cs="Sora" w:eastAsia="Sora" w:hAnsi="Sora"/>
                <w:color w:val="1b1b23"/>
                <w:sz w:val="18"/>
                <w:szCs w:val="18"/>
                <w:rtl w:val="0"/>
              </w:rPr>
              <w:t xml:space="preserve">Contrato Quota Share</w:t>
            </w:r>
            <w:r w:rsidDel="00000000" w:rsidR="00000000" w:rsidRPr="00000000">
              <w:rPr>
                <w:rtl w:val="0"/>
              </w:rPr>
            </w:r>
          </w:p>
        </w:tc>
      </w:tr>
    </w:tbl>
    <w:p w:rsidR="00000000" w:rsidDel="00000000" w:rsidP="00000000" w:rsidRDefault="00000000" w:rsidRPr="00000000" w14:paraId="0000014E">
      <w:pPr>
        <w:spacing w:after="140" w:lineRule="auto"/>
        <w:rPr/>
      </w:pPr>
      <w:r w:rsidDel="00000000" w:rsidR="00000000" w:rsidRPr="00000000">
        <w:rPr>
          <w:rtl w:val="0"/>
        </w:rPr>
      </w:r>
    </w:p>
    <w:p w:rsidR="00000000" w:rsidDel="00000000" w:rsidP="00000000" w:rsidRDefault="00000000" w:rsidRPr="00000000" w14:paraId="0000014F">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No existe compensación ADRES como ingreso.</w:t>
      </w:r>
      <w:r w:rsidDel="00000000" w:rsidR="00000000" w:rsidRPr="00000000">
        <w:rPr>
          <w:rFonts w:ascii="Sora" w:cs="Sora" w:eastAsia="Sora" w:hAnsi="Sora"/>
          <w:color w:val="1b1b23"/>
          <w:sz w:val="19"/>
          <w:szCs w:val="19"/>
          <w:rtl w:val="0"/>
        </w:rPr>
        <w:t xml:space="preserve"> El modelo de Manta no reconoce ningún subsidio o compensación ADRES en el resultado.</w:t>
      </w:r>
      <w:r w:rsidDel="00000000" w:rsidR="00000000" w:rsidRPr="00000000">
        <w:rPr>
          <w:rtl w:val="0"/>
        </w:rPr>
      </w:r>
    </w:p>
    <w:p w:rsidR="00000000" w:rsidDel="00000000" w:rsidP="00000000" w:rsidRDefault="00000000" w:rsidRPr="00000000" w14:paraId="00000150">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8.2 Flujos de salida</w:t>
      </w:r>
      <w:r w:rsidDel="00000000" w:rsidR="00000000" w:rsidRPr="00000000">
        <w:rPr>
          <w:rtl w:val="0"/>
        </w:rPr>
      </w:r>
    </w:p>
    <w:tbl>
      <w:tblPr>
        <w:tblStyle w:val="Table8"/>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rPr/>
            </w:pPr>
            <w:r w:rsidDel="00000000" w:rsidR="00000000" w:rsidRPr="00000000">
              <w:rPr>
                <w:rFonts w:ascii="Sora" w:cs="Sora" w:eastAsia="Sora" w:hAnsi="Sora"/>
                <w:b w:val="1"/>
                <w:bCs w:val="1"/>
                <w:color w:val="42194e"/>
                <w:sz w:val="18"/>
                <w:szCs w:val="18"/>
                <w:rtl w:val="0"/>
              </w:rPr>
              <w:t xml:space="preserve">Flujo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rPr/>
            </w:pPr>
            <w:r w:rsidDel="00000000" w:rsidR="00000000" w:rsidRPr="00000000">
              <w:rPr>
                <w:rFonts w:ascii="Sora" w:cs="Sora" w:eastAsia="Sora" w:hAnsi="Sora"/>
                <w:b w:val="1"/>
                <w:bCs w:val="1"/>
                <w:color w:val="42194e"/>
                <w:sz w:val="18"/>
                <w:szCs w:val="18"/>
                <w:rtl w:val="0"/>
              </w:rPr>
              <w:t xml:space="preserve">Descripción</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rPr/>
            </w:pPr>
            <w:r w:rsidDel="00000000" w:rsidR="00000000" w:rsidRPr="00000000">
              <w:rPr>
                <w:rFonts w:ascii="Sora" w:cs="Sora" w:eastAsia="Sora" w:hAnsi="Sora"/>
                <w:b w:val="1"/>
                <w:bCs w:val="1"/>
                <w:color w:val="42194e"/>
                <w:sz w:val="18"/>
                <w:szCs w:val="18"/>
                <w:rtl w:val="0"/>
              </w:rPr>
              <w:t xml:space="preserve">Base de estimación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rPr/>
            </w:pPr>
            <w:r w:rsidDel="00000000" w:rsidR="00000000" w:rsidRPr="00000000">
              <w:rPr>
                <w:rFonts w:ascii="Sora" w:cs="Sora" w:eastAsia="Sora" w:hAnsi="Sora"/>
                <w:color w:val="1b1b23"/>
                <w:sz w:val="18"/>
                <w:szCs w:val="18"/>
                <w:rtl w:val="0"/>
              </w:rPr>
              <w:t xml:space="preserve">Siniestros esperados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rPr/>
            </w:pPr>
            <w:r w:rsidDel="00000000" w:rsidR="00000000" w:rsidRPr="00000000">
              <w:rPr>
                <w:rFonts w:ascii="Sora" w:cs="Sora" w:eastAsia="Sora" w:hAnsi="Sora"/>
                <w:color w:val="1b1b23"/>
                <w:sz w:val="18"/>
                <w:szCs w:val="18"/>
                <w:rtl w:val="0"/>
              </w:rPr>
              <w:t xml:space="preserve">Gastos médicos, muerte, incapacidad, transporte.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rPr/>
            </w:pPr>
            <w:r w:rsidDel="00000000" w:rsidR="00000000" w:rsidRPr="00000000">
              <w:rPr>
                <w:rFonts w:ascii="Sora" w:cs="Sora" w:eastAsia="Sora" w:hAnsi="Sora"/>
                <w:color w:val="1b1b23"/>
                <w:sz w:val="18"/>
                <w:szCs w:val="18"/>
                <w:rtl w:val="0"/>
              </w:rPr>
              <w:t xml:space="preserve">Nota técnica propia + experiencia siniestral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rPr/>
            </w:pPr>
            <w:r w:rsidDel="00000000" w:rsidR="00000000" w:rsidRPr="00000000">
              <w:rPr>
                <w:rFonts w:ascii="Sora" w:cs="Sora" w:eastAsia="Sora" w:hAnsi="Sora"/>
                <w:b w:val="1"/>
                <w:bCs w:val="1"/>
                <w:color w:val="1b1b23"/>
                <w:sz w:val="18"/>
                <w:szCs w:val="18"/>
                <w:rtl w:val="0"/>
              </w:rPr>
              <w:t xml:space="preserve">Transferencia ADRES (9,5%) y ANSV (3%)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rPr/>
            </w:pPr>
            <w:r w:rsidDel="00000000" w:rsidR="00000000" w:rsidRPr="00000000">
              <w:rPr>
                <w:rFonts w:ascii="Sora" w:cs="Sora" w:eastAsia="Sora" w:hAnsi="Sora"/>
                <w:color w:val="1b1b23"/>
                <w:sz w:val="18"/>
                <w:szCs w:val="18"/>
                <w:rtl w:val="0"/>
              </w:rPr>
              <w:t xml:space="preserve">Gravámenes que se detraen de la prima y se giran a las entidades receptoras. </w:t>
            </w:r>
            <w:r w:rsidDel="00000000" w:rsidR="00000000" w:rsidRPr="00000000">
              <w:rPr>
                <w:rFonts w:ascii="Sora" w:cs="Sora" w:eastAsia="Sora" w:hAnsi="Sora"/>
                <w:b w:val="1"/>
                <w:bCs w:val="1"/>
                <w:color w:val="1b1b23"/>
                <w:sz w:val="18"/>
                <w:szCs w:val="18"/>
                <w:rtl w:val="0"/>
              </w:rPr>
              <w:t xml:space="preserve">Se reconocen como costo</w:t>
            </w:r>
            <w:r w:rsidDel="00000000" w:rsidR="00000000" w:rsidRPr="00000000">
              <w:rPr>
                <w:rFonts w:ascii="Sora" w:cs="Sora" w:eastAsia="Sora" w:hAnsi="Sora"/>
                <w:color w:val="1b1b23"/>
                <w:sz w:val="18"/>
                <w:szCs w:val="18"/>
                <w:rtl w:val="0"/>
              </w:rPr>
              <w:t xml:space="preserve">, no como menor ingreso.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rPr/>
            </w:pPr>
            <w:r w:rsidDel="00000000" w:rsidR="00000000" w:rsidRPr="00000000">
              <w:rPr>
                <w:rFonts w:ascii="Sora" w:cs="Sora" w:eastAsia="Sora" w:hAnsi="Sora"/>
                <w:color w:val="1b1b23"/>
                <w:sz w:val="18"/>
                <w:szCs w:val="18"/>
                <w:rtl w:val="0"/>
              </w:rPr>
              <w:t xml:space="preserve">% regulados (Res. 2709/2022; Ley 1843/2017)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rPr/>
            </w:pPr>
            <w:r w:rsidDel="00000000" w:rsidR="00000000" w:rsidRPr="00000000">
              <w:rPr>
                <w:rFonts w:ascii="Sora" w:cs="Sora" w:eastAsia="Sora" w:hAnsi="Sora"/>
                <w:color w:val="1b1b23"/>
                <w:sz w:val="18"/>
                <w:szCs w:val="18"/>
                <w:rtl w:val="0"/>
              </w:rPr>
              <w:t xml:space="preserve">Gastos de adquisición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rPr/>
            </w:pPr>
            <w:r w:rsidDel="00000000" w:rsidR="00000000" w:rsidRPr="00000000">
              <w:rPr>
                <w:rFonts w:ascii="Sora" w:cs="Sora" w:eastAsia="Sora" w:hAnsi="Sora"/>
                <w:color w:val="1b1b23"/>
                <w:sz w:val="18"/>
                <w:szCs w:val="18"/>
                <w:rtl w:val="0"/>
              </w:rPr>
              <w:t xml:space="preserve">Comisiones a intermediarios / canales.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rPr/>
            </w:pPr>
            <w:r w:rsidDel="00000000" w:rsidR="00000000" w:rsidRPr="00000000">
              <w:rPr>
                <w:rFonts w:ascii="Sora" w:cs="Sora" w:eastAsia="Sora" w:hAnsi="Sora"/>
                <w:color w:val="1b1b23"/>
                <w:sz w:val="18"/>
                <w:szCs w:val="18"/>
                <w:rtl w:val="0"/>
              </w:rPr>
              <w:t xml:space="preserve">Contratos de intermediación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rPr/>
            </w:pPr>
            <w:r w:rsidDel="00000000" w:rsidR="00000000" w:rsidRPr="00000000">
              <w:rPr>
                <w:rFonts w:ascii="Sora" w:cs="Sora" w:eastAsia="Sora" w:hAnsi="Sora"/>
                <w:color w:val="1b1b23"/>
                <w:sz w:val="18"/>
                <w:szCs w:val="18"/>
                <w:rtl w:val="0"/>
              </w:rPr>
              <w:t xml:space="preserve">Gastos de administración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rPr/>
            </w:pPr>
            <w:r w:rsidDel="00000000" w:rsidR="00000000" w:rsidRPr="00000000">
              <w:rPr>
                <w:rFonts w:ascii="Sora" w:cs="Sora" w:eastAsia="Sora" w:hAnsi="Sora"/>
                <w:color w:val="1b1b23"/>
                <w:sz w:val="18"/>
                <w:szCs w:val="18"/>
                <w:rtl w:val="0"/>
              </w:rPr>
              <w:t xml:space="preserve">Costos directamente atribuibles al cumplimiento.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rPr/>
            </w:pPr>
            <w:r w:rsidDel="00000000" w:rsidR="00000000" w:rsidRPr="00000000">
              <w:rPr>
                <w:rFonts w:ascii="Sora" w:cs="Sora" w:eastAsia="Sora" w:hAnsi="Sora"/>
                <w:color w:val="1b1b23"/>
                <w:sz w:val="18"/>
                <w:szCs w:val="18"/>
                <w:rtl w:val="0"/>
              </w:rPr>
              <w:t xml:space="preserve">Presupuesto operativo atribuible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rPr/>
            </w:pPr>
            <w:r w:rsidDel="00000000" w:rsidR="00000000" w:rsidRPr="00000000">
              <w:rPr>
                <w:rFonts w:ascii="Sora" w:cs="Sora" w:eastAsia="Sora" w:hAnsi="Sora"/>
                <w:color w:val="1b1b23"/>
                <w:sz w:val="18"/>
                <w:szCs w:val="18"/>
                <w:rtl w:val="0"/>
              </w:rPr>
              <w:t xml:space="preserve">Cesión de primas al reasegurador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rPr/>
            </w:pPr>
            <w:r w:rsidDel="00000000" w:rsidR="00000000" w:rsidRPr="00000000">
              <w:rPr>
                <w:rFonts w:ascii="Sora" w:cs="Sora" w:eastAsia="Sora" w:hAnsi="Sora"/>
                <w:color w:val="1b1b23"/>
                <w:sz w:val="18"/>
                <w:szCs w:val="18"/>
                <w:rtl w:val="0"/>
              </w:rPr>
              <w:t xml:space="preserve">50% de la prima cedida en Quota Share.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rPr/>
            </w:pPr>
            <w:r w:rsidDel="00000000" w:rsidR="00000000" w:rsidRPr="00000000">
              <w:rPr>
                <w:rFonts w:ascii="Sora" w:cs="Sora" w:eastAsia="Sora" w:hAnsi="Sora"/>
                <w:color w:val="1b1b23"/>
                <w:sz w:val="18"/>
                <w:szCs w:val="18"/>
                <w:rtl w:val="0"/>
              </w:rPr>
              <w:t xml:space="preserve">Contrato de reaseguro</w:t>
            </w:r>
            <w:r w:rsidDel="00000000" w:rsidR="00000000" w:rsidRPr="00000000">
              <w:rPr>
                <w:rtl w:val="0"/>
              </w:rPr>
            </w:r>
          </w:p>
        </w:tc>
      </w:tr>
    </w:tbl>
    <w:p w:rsidR="00000000" w:rsidDel="00000000" w:rsidP="00000000" w:rsidRDefault="00000000" w:rsidRPr="00000000" w14:paraId="00000163">
      <w:pPr>
        <w:spacing w:after="140" w:lineRule="auto"/>
        <w:rPr/>
      </w:pPr>
      <w:r w:rsidDel="00000000" w:rsidR="00000000" w:rsidRPr="00000000">
        <w:rPr>
          <w:rtl w:val="0"/>
        </w:rPr>
      </w:r>
    </w:p>
    <w:p w:rsidR="00000000" w:rsidDel="00000000" w:rsidP="00000000" w:rsidRDefault="00000000" w:rsidRPr="00000000" w14:paraId="00000164">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Recaudos para terceros (fuera del resultado):</w:t>
      </w:r>
      <w:r w:rsidDel="00000000" w:rsidR="00000000" w:rsidRPr="00000000">
        <w:rPr>
          <w:rFonts w:ascii="Sora" w:cs="Sora" w:eastAsia="Sora" w:hAnsi="Sora"/>
          <w:color w:val="1b1b23"/>
          <w:sz w:val="19"/>
          <w:szCs w:val="19"/>
          <w:rtl w:val="0"/>
        </w:rPr>
        <w:t xml:space="preserve"> la contribución ADRES del 52% (art. 3, Ley 2161/2021) y la tasa RUNT se cobran al tomador </w:t>
      </w:r>
      <w:r w:rsidDel="00000000" w:rsidR="00000000" w:rsidRPr="00000000">
        <w:rPr>
          <w:rFonts w:ascii="Sora" w:cs="Sora" w:eastAsia="Sora" w:hAnsi="Sora"/>
          <w:i w:val="1"/>
          <w:iCs w:val="1"/>
          <w:color w:val="1b1b23"/>
          <w:sz w:val="19"/>
          <w:szCs w:val="19"/>
          <w:rtl w:val="0"/>
        </w:rPr>
        <w:t xml:space="preserve">por encima</w:t>
      </w:r>
      <w:r w:rsidDel="00000000" w:rsidR="00000000" w:rsidRPr="00000000">
        <w:rPr>
          <w:rFonts w:ascii="Sora" w:cs="Sora" w:eastAsia="Sora" w:hAnsi="Sora"/>
          <w:color w:val="1b1b23"/>
          <w:sz w:val="19"/>
          <w:szCs w:val="19"/>
          <w:rtl w:val="0"/>
        </w:rPr>
        <w:t xml:space="preserve"> de la tarifa; no son prima ni ingreso de Manta. Se reconocen como recaudo (Db efectivo / Cr cuentas por pagar a terceros) y se extinguen al girarlos. No transitan por el estado de resultados.</w:t>
      </w:r>
      <w:r w:rsidDel="00000000" w:rsidR="00000000" w:rsidRPr="00000000">
        <w:rPr>
          <w:rtl w:val="0"/>
        </w:rPr>
      </w:r>
    </w:p>
    <w:p w:rsidR="00000000" w:rsidDel="00000000" w:rsidP="00000000" w:rsidRDefault="00000000" w:rsidRPr="00000000" w14:paraId="00000165">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8.3 Tasa de descuento</w:t>
      </w:r>
      <w:r w:rsidDel="00000000" w:rsidR="00000000" w:rsidRPr="00000000">
        <w:rPr>
          <w:rtl w:val="0"/>
        </w:rPr>
      </w:r>
    </w:p>
    <w:p w:rsidR="00000000" w:rsidDel="00000000" w:rsidP="00000000" w:rsidRDefault="00000000" w:rsidRPr="00000000" w14:paraId="00000166">
      <w:pPr>
        <w:spacing w:after="100" w:line="276" w:lineRule="auto"/>
        <w:jc w:val="both"/>
        <w:rPr/>
      </w:pPr>
      <w:r w:rsidDel="00000000" w:rsidR="00000000" w:rsidRPr="00000000">
        <w:rPr>
          <w:rFonts w:ascii="Sora" w:cs="Sora" w:eastAsia="Sora" w:hAnsi="Sora"/>
          <w:color w:val="1b1b23"/>
          <w:sz w:val="20"/>
          <w:szCs w:val="20"/>
          <w:rtl w:val="0"/>
        </w:rPr>
        <w:t xml:space="preserve">La tasa de descuento refleja las características de los flujos de efectivo del contrato, no las de los activos que respaldan los pasivos (NIIF 17.36).</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Enfoque:</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ascendente (</w:t>
      </w:r>
      <w:r w:rsidDel="00000000" w:rsidR="00000000" w:rsidRPr="00000000">
        <w:rPr>
          <w:rFonts w:ascii="Sora" w:cs="Sora" w:eastAsia="Sora" w:hAnsi="Sora"/>
          <w:b w:val="0"/>
          <w:bCs w:val="0"/>
          <w:i w:val="1"/>
          <w:iCs w:val="1"/>
          <w:smallCaps w:val="0"/>
          <w:strike w:val="0"/>
          <w:color w:val="1b1b23"/>
          <w:sz w:val="20"/>
          <w:szCs w:val="20"/>
          <w:u w:val="none"/>
          <w:shd w:fill="auto" w:val="clear"/>
          <w:vertAlign w:val="baseline"/>
          <w:rtl w:val="0"/>
        </w:rPr>
        <w:t xml:space="preserve">bottom-up</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 curva de rendimiento de TES del Banco de la República (tasa libre de riesgo) ajustada por un factor de iliquidez del SOAT.</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Determinación:</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por el actuario responsable, con validación del comité correspondiente.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Aplicación:</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usa para descontar el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LIC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en el libro NIIF 17.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No se aplica al LRC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(PAA simplificado, Sección 6.3). En el libro NIIF 4 no se aplica descuento.</w:t>
      </w:r>
    </w:p>
    <w:p w:rsidR="00000000" w:rsidDel="00000000" w:rsidP="00000000" w:rsidRDefault="00000000" w:rsidRPr="00000000" w14:paraId="0000016A">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17.36, B72-B85 — Determinación de las tasas de descuento.</w:t>
      </w:r>
      <w:r w:rsidDel="00000000" w:rsidR="00000000" w:rsidRPr="00000000">
        <w:rPr>
          <w:rtl w:val="0"/>
        </w:rPr>
      </w:r>
    </w:p>
    <w:p w:rsidR="00000000" w:rsidDel="00000000" w:rsidP="00000000" w:rsidRDefault="00000000" w:rsidRPr="00000000" w14:paraId="0000016B">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9. Ajuste por riesgo no financiero (sobre el LIC)</w:t>
      </w:r>
      <w:r w:rsidDel="00000000" w:rsidR="00000000" w:rsidRPr="00000000">
        <w:rPr>
          <w:rtl w:val="0"/>
        </w:rPr>
      </w:r>
    </w:p>
    <w:p w:rsidR="00000000" w:rsidDel="00000000" w:rsidP="00000000" w:rsidRDefault="00000000" w:rsidRPr="00000000" w14:paraId="0000016C">
      <w:pPr>
        <w:spacing w:after="100" w:line="276" w:lineRule="auto"/>
        <w:jc w:val="both"/>
        <w:rPr/>
      </w:pPr>
      <w:r w:rsidDel="00000000" w:rsidR="00000000" w:rsidRPr="00000000">
        <w:rPr>
          <w:rFonts w:ascii="Sora" w:cs="Sora" w:eastAsia="Sora" w:hAnsi="Sora"/>
          <w:color w:val="1b1b23"/>
          <w:sz w:val="20"/>
          <w:szCs w:val="20"/>
          <w:rtl w:val="0"/>
        </w:rPr>
        <w:t xml:space="preserve">El ajuste por riesgo no financiero refleja la compensación que la entidad requiere por soportar la incertidumbre sobre el monto y el momento de los flujos derivados del riesgo no financiero (NIIF 17.37).</w:t>
      </w:r>
      <w:r w:rsidDel="00000000" w:rsidR="00000000" w:rsidRPr="00000000">
        <w:rPr>
          <w:rtl w:val="0"/>
        </w:rPr>
      </w:r>
    </w:p>
    <w:p w:rsidR="00000000" w:rsidDel="00000000" w:rsidP="00000000" w:rsidRDefault="00000000" w:rsidRPr="00000000" w14:paraId="0000016D">
      <w:pPr>
        <w:spacing w:after="100" w:line="276" w:lineRule="auto"/>
        <w:jc w:val="both"/>
        <w:rPr/>
      </w:pPr>
      <w:r w:rsidDel="00000000" w:rsidR="00000000" w:rsidRPr="00000000">
        <w:rPr>
          <w:rFonts w:ascii="Sora" w:cs="Sora" w:eastAsia="Sora" w:hAnsi="Sora"/>
          <w:color w:val="1b1b23"/>
          <w:sz w:val="20"/>
          <w:szCs w:val="20"/>
          <w:rtl w:val="0"/>
        </w:rPr>
        <w:t xml:space="preserve">Bajo PAA, el ajuste por riesgo </w:t>
      </w:r>
      <w:r w:rsidDel="00000000" w:rsidR="00000000" w:rsidRPr="00000000">
        <w:rPr>
          <w:rFonts w:ascii="Sora" w:cs="Sora" w:eastAsia="Sora" w:hAnsi="Sora"/>
          <w:b w:val="1"/>
          <w:bCs w:val="1"/>
          <w:color w:val="1b1b23"/>
          <w:sz w:val="20"/>
          <w:szCs w:val="20"/>
          <w:rtl w:val="0"/>
        </w:rPr>
        <w:t xml:space="preserve">se aplica exclusivamente al pasivo por siniestros incurridos (LIC)</w:t>
      </w:r>
      <w:r w:rsidDel="00000000" w:rsidR="00000000" w:rsidRPr="00000000">
        <w:rPr>
          <w:rFonts w:ascii="Sora" w:cs="Sora" w:eastAsia="Sora" w:hAnsi="Sora"/>
          <w:color w:val="1b1b23"/>
          <w:sz w:val="20"/>
          <w:szCs w:val="20"/>
          <w:rtl w:val="0"/>
        </w:rPr>
        <w:t xml:space="preserve">. No se calcula sobre el LRC.</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Método: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técnica del nivel de confianza (percentil). El ajuste es la diferencia entre el valor esperado (media) y el percentil seleccionado de la distribución de siniestros.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Nivel de confianza: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percentil 75 inicial, sujeto a calibración periódica por el actuario.</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Revelación:</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se revela el nivel de confianza equivalente en notas (NIIF 17.119).</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Libro: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únicamente NIIF 17 (principal). Sin equivalente en NIIF 4.</w:t>
      </w:r>
    </w:p>
    <w:p w:rsidR="00000000" w:rsidDel="00000000" w:rsidP="00000000" w:rsidRDefault="00000000" w:rsidRPr="00000000" w14:paraId="00000172">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17.37, B86-B92 — Ajuste por riesgo no financiero.</w:t>
      </w:r>
      <w:r w:rsidDel="00000000" w:rsidR="00000000" w:rsidRPr="00000000">
        <w:rPr>
          <w:rtl w:val="0"/>
        </w:rPr>
      </w:r>
    </w:p>
    <w:p w:rsidR="00000000" w:rsidDel="00000000" w:rsidP="00000000" w:rsidRDefault="00000000" w:rsidRPr="00000000" w14:paraId="00000173">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10. Reconocimiento del resultado bajo PAA (ausencia de CSM)</w:t>
      </w:r>
      <w:r w:rsidDel="00000000" w:rsidR="00000000" w:rsidRPr="00000000">
        <w:rPr>
          <w:rtl w:val="0"/>
        </w:rPr>
      </w:r>
    </w:p>
    <w:p w:rsidR="00000000" w:rsidDel="00000000" w:rsidP="00000000" w:rsidRDefault="00000000" w:rsidRPr="00000000" w14:paraId="00000174">
      <w:pPr>
        <w:spacing w:after="100" w:line="276" w:lineRule="auto"/>
        <w:jc w:val="both"/>
        <w:rPr/>
      </w:pPr>
      <w:r w:rsidDel="00000000" w:rsidR="00000000" w:rsidRPr="00000000">
        <w:rPr>
          <w:rFonts w:ascii="Sora" w:cs="Sora" w:eastAsia="Sora" w:hAnsi="Sora"/>
          <w:color w:val="1b1b23"/>
          <w:sz w:val="20"/>
          <w:szCs w:val="20"/>
          <w:rtl w:val="0"/>
        </w:rPr>
        <w:t xml:space="preserve">Esta sección se incluye de forma explícita para el revisor: </w:t>
      </w:r>
      <w:r w:rsidDel="00000000" w:rsidR="00000000" w:rsidRPr="00000000">
        <w:rPr>
          <w:rFonts w:ascii="Sora" w:cs="Sora" w:eastAsia="Sora" w:hAnsi="Sora"/>
          <w:b w:val="1"/>
          <w:bCs w:val="1"/>
          <w:color w:val="1b1b23"/>
          <w:sz w:val="20"/>
          <w:szCs w:val="20"/>
          <w:rtl w:val="0"/>
        </w:rPr>
        <w:t xml:space="preserve">el modelo PAA de Manta Seguros no genera CSM.</w:t>
      </w:r>
      <w:r w:rsidDel="00000000" w:rsidR="00000000" w:rsidRPr="00000000">
        <w:rPr>
          <w:rFonts w:ascii="Sora" w:cs="Sora" w:eastAsia="Sora" w:hAnsi="Sora"/>
          <w:color w:val="1b1b23"/>
          <w:sz w:val="20"/>
          <w:szCs w:val="20"/>
          <w:rtl w:val="0"/>
        </w:rPr>
        <w:t xml:space="preserve"> El resultado del servicio de seguro se reconoce así:</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Ingreso por servicios de seguro: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liberación del LRC según el patrón de devengo (lineal diario, Sección 6.2). Bajo PAA, este ingreso equivale funcionalmente a la porción de prima ganada del período.</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Gastos por servicios de seguro: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siniestros incurridos del período, costos de adquisición reconocidos como gasto al incurrirse y otros gastos técnicos directamente atribuibles.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Resultado financiero de seguros: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desenrollo del descuento (</w:t>
      </w:r>
      <w:r w:rsidDel="00000000" w:rsidR="00000000" w:rsidRPr="00000000">
        <w:rPr>
          <w:rFonts w:ascii="Sora" w:cs="Sora" w:eastAsia="Sora" w:hAnsi="Sora"/>
          <w:b w:val="0"/>
          <w:bCs w:val="0"/>
          <w:i w:val="1"/>
          <w:iCs w:val="1"/>
          <w:smallCaps w:val="0"/>
          <w:strike w:val="0"/>
          <w:color w:val="1b1b23"/>
          <w:sz w:val="20"/>
          <w:szCs w:val="20"/>
          <w:u w:val="none"/>
          <w:shd w:fill="auto" w:val="clear"/>
          <w:vertAlign w:val="baseline"/>
          <w:rtl w:val="0"/>
        </w:rPr>
        <w:t xml:space="preserve">unwinding</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sobre el LIC.</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Transferencias regulatorias (ADRES 9,5%, ANSV 3%):</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prima se reconoce por su valor íntegro como ingreso; las transferencias se reconocen como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costo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del período. Los recaudos para terceros (contribución ADRES 52%, tasa RUNT) no transitan por el resultado.</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Contratos onerosos: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la pérdida se reconoce de inmediato vía componente de pérdida (Sección 6.4); no se difiere como ocurriría con un CSM en el Modelo General.</w:t>
      </w:r>
    </w:p>
    <w:p w:rsidR="00000000" w:rsidDel="00000000" w:rsidP="00000000" w:rsidRDefault="00000000" w:rsidRPr="00000000" w14:paraId="0000017A">
      <w:pPr>
        <w:spacing w:after="100" w:line="276" w:lineRule="auto"/>
        <w:jc w:val="both"/>
        <w:rPr/>
      </w:pPr>
      <w:r w:rsidDel="00000000" w:rsidR="00000000" w:rsidRPr="00000000">
        <w:rPr>
          <w:rFonts w:ascii="Sora" w:cs="Sora" w:eastAsia="Sora" w:hAnsi="Sora"/>
          <w:color w:val="1b1b23"/>
          <w:sz w:val="20"/>
          <w:szCs w:val="20"/>
          <w:rtl w:val="0"/>
        </w:rPr>
        <w:t xml:space="preserve">No existe un margen de ganancia diferido reconocido como pasivo. Cualquier saldo residual del pasivo de seguro corresponde a prima aún no devengada (LRC) o a siniestros aún no pagados (LIC), no a una utilidad diferida.</w:t>
      </w:r>
      <w:r w:rsidDel="00000000" w:rsidR="00000000" w:rsidRPr="00000000">
        <w:rPr>
          <w:rtl w:val="0"/>
        </w:rPr>
      </w:r>
    </w:p>
    <w:p w:rsidR="00000000" w:rsidDel="00000000" w:rsidP="00000000" w:rsidRDefault="00000000" w:rsidRPr="00000000" w14:paraId="0000017B">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11. Aplicación inicial de NIIF 17 — entidad de nueva constitución</w:t>
      </w:r>
      <w:r w:rsidDel="00000000" w:rsidR="00000000" w:rsidRPr="00000000">
        <w:rPr>
          <w:rtl w:val="0"/>
        </w:rPr>
      </w:r>
    </w:p>
    <w:p w:rsidR="00000000" w:rsidDel="00000000" w:rsidP="00000000" w:rsidRDefault="00000000" w:rsidRPr="00000000" w14:paraId="0000017C">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11.1 Aplicación desde el inicio</w:t>
      </w:r>
      <w:r w:rsidDel="00000000" w:rsidR="00000000" w:rsidRPr="00000000">
        <w:rPr>
          <w:rtl w:val="0"/>
        </w:rPr>
      </w:r>
    </w:p>
    <w:p w:rsidR="00000000" w:rsidDel="00000000" w:rsidP="00000000" w:rsidRDefault="00000000" w:rsidRPr="00000000" w14:paraId="0000017D">
      <w:pPr>
        <w:spacing w:after="100" w:line="276" w:lineRule="auto"/>
        <w:jc w:val="both"/>
        <w:rPr/>
      </w:pPr>
      <w:r w:rsidDel="00000000" w:rsidR="00000000" w:rsidRPr="00000000">
        <w:rPr>
          <w:rFonts w:ascii="Sora" w:cs="Sora" w:eastAsia="Sora" w:hAnsi="Sora"/>
          <w:color w:val="1b1b23"/>
          <w:sz w:val="20"/>
          <w:szCs w:val="20"/>
          <w:rtl w:val="0"/>
        </w:rPr>
        <w:t xml:space="preserve">Manta Seguros no tiene contratos de seguro anteriores a su constitución. Por lo tanto, </w:t>
      </w:r>
      <w:r w:rsidDel="00000000" w:rsidR="00000000" w:rsidRPr="00000000">
        <w:rPr>
          <w:rFonts w:ascii="Sora" w:cs="Sora" w:eastAsia="Sora" w:hAnsi="Sora"/>
          <w:b w:val="1"/>
          <w:bCs w:val="1"/>
          <w:color w:val="1b1b23"/>
          <w:sz w:val="20"/>
          <w:szCs w:val="20"/>
          <w:rtl w:val="0"/>
        </w:rPr>
        <w:t xml:space="preserve">aplica NIIF 17 a todos sus grupos de contratos desde el reconocimiento inicial</w:t>
      </w:r>
      <w:r w:rsidDel="00000000" w:rsidR="00000000" w:rsidRPr="00000000">
        <w:rPr>
          <w:rFonts w:ascii="Sora" w:cs="Sora" w:eastAsia="Sora" w:hAnsi="Sora"/>
          <w:color w:val="1b1b23"/>
          <w:sz w:val="20"/>
          <w:szCs w:val="20"/>
          <w:rtl w:val="0"/>
        </w:rPr>
        <w:t xml:space="preserve">, sin recurrir a las disposiciones de transición de NIIF 17.C3 y siguientes, que están diseñadas para entidades que ya reportaban bajo NIIF 4 y migran a NIIF 17.</w:t>
      </w:r>
      <w:r w:rsidDel="00000000" w:rsidR="00000000" w:rsidRPr="00000000">
        <w:rPr>
          <w:rtl w:val="0"/>
        </w:rPr>
      </w:r>
    </w:p>
    <w:p w:rsidR="00000000" w:rsidDel="00000000" w:rsidP="00000000" w:rsidRDefault="00000000" w:rsidRPr="00000000" w14:paraId="0000017E">
      <w:pPr>
        <w:spacing w:after="100" w:line="276" w:lineRule="auto"/>
        <w:jc w:val="both"/>
        <w:rPr/>
      </w:pPr>
      <w:r w:rsidDel="00000000" w:rsidR="00000000" w:rsidRPr="00000000">
        <w:rPr>
          <w:rFonts w:ascii="Sora" w:cs="Sora" w:eastAsia="Sora" w:hAnsi="Sora"/>
          <w:color w:val="1b1b23"/>
          <w:sz w:val="20"/>
          <w:szCs w:val="20"/>
          <w:rtl w:val="0"/>
        </w:rPr>
        <w:t xml:space="preserve">El libro principal (NIIF 17) se construye desde el primer contrato con la medición completa aquí descrita (PAA para el LRC; flujos de cumplimiento descontados con ajuste por riesgo para el LIC).</w:t>
      </w:r>
      <w:r w:rsidDel="00000000" w:rsidR="00000000" w:rsidRPr="00000000">
        <w:rPr>
          <w:rtl w:val="0"/>
        </w:rPr>
      </w:r>
    </w:p>
    <w:p w:rsidR="00000000" w:rsidDel="00000000" w:rsidP="00000000" w:rsidRDefault="00000000" w:rsidRPr="00000000" w14:paraId="0000017F">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11.2 Alineamiento del libro regulatorio (NIIF 4 → NIIF 17) en 2028</w:t>
      </w:r>
      <w:r w:rsidDel="00000000" w:rsidR="00000000" w:rsidRPr="00000000">
        <w:rPr>
          <w:rtl w:val="0"/>
        </w:rPr>
      </w:r>
    </w:p>
    <w:p w:rsidR="00000000" w:rsidDel="00000000" w:rsidP="00000000" w:rsidRDefault="00000000" w:rsidRPr="00000000" w14:paraId="00000180">
      <w:pPr>
        <w:spacing w:after="100" w:line="276" w:lineRule="auto"/>
        <w:jc w:val="both"/>
        <w:rPr/>
      </w:pPr>
      <w:r w:rsidDel="00000000" w:rsidR="00000000" w:rsidRPr="00000000">
        <w:rPr>
          <w:rFonts w:ascii="Sora" w:cs="Sora" w:eastAsia="Sora" w:hAnsi="Sora"/>
          <w:color w:val="1b1b23"/>
          <w:sz w:val="20"/>
          <w:szCs w:val="20"/>
          <w:rtl w:val="0"/>
        </w:rPr>
        <w:t xml:space="preserve">Durante 2026–2027, el reporte regulatorio a la SFC se efectúa desde el </w:t>
      </w:r>
      <w:r w:rsidDel="00000000" w:rsidR="00000000" w:rsidRPr="00000000">
        <w:rPr>
          <w:rFonts w:ascii="Sora" w:cs="Sora" w:eastAsia="Sora" w:hAnsi="Sora"/>
          <w:b w:val="1"/>
          <w:bCs w:val="1"/>
          <w:color w:val="1b1b23"/>
          <w:sz w:val="20"/>
          <w:szCs w:val="20"/>
          <w:rtl w:val="0"/>
        </w:rPr>
        <w:t xml:space="preserve">libro secundario</w:t>
      </w:r>
      <w:r w:rsidDel="00000000" w:rsidR="00000000" w:rsidRPr="00000000">
        <w:rPr>
          <w:rFonts w:ascii="Sora" w:cs="Sora" w:eastAsia="Sora" w:hAnsi="Sora"/>
          <w:color w:val="1b1b23"/>
          <w:sz w:val="20"/>
          <w:szCs w:val="20"/>
          <w:rtl w:val="0"/>
        </w:rPr>
        <w:t xml:space="preserve"> (NIIF 4 / CUIF). A partir del </w:t>
      </w:r>
      <w:r w:rsidDel="00000000" w:rsidR="00000000" w:rsidRPr="00000000">
        <w:rPr>
          <w:rFonts w:ascii="Sora" w:cs="Sora" w:eastAsia="Sora" w:hAnsi="Sora"/>
          <w:b w:val="1"/>
          <w:bCs w:val="1"/>
          <w:color w:val="1b1b23"/>
          <w:sz w:val="20"/>
          <w:szCs w:val="20"/>
          <w:rtl w:val="0"/>
        </w:rPr>
        <w:t xml:space="preserve">1 de enero de 2028</w:t>
      </w:r>
      <w:r w:rsidDel="00000000" w:rsidR="00000000" w:rsidRPr="00000000">
        <w:rPr>
          <w:rFonts w:ascii="Sora" w:cs="Sora" w:eastAsia="Sora" w:hAnsi="Sora"/>
          <w:color w:val="1b1b23"/>
          <w:sz w:val="20"/>
          <w:szCs w:val="20"/>
          <w:rtl w:val="0"/>
        </w:rPr>
        <w:t xml:space="preserve">, fecha en que la NIIF 17 pasa a ser el marco regulatorio obligatorio para el sector (Decreto 0217 de 2026), el reporte a la SFC se alinea con la NIIF 17.</w:t>
      </w:r>
      <w:r w:rsidDel="00000000" w:rsidR="00000000" w:rsidRPr="00000000">
        <w:rPr>
          <w:rtl w:val="0"/>
        </w:rPr>
      </w:r>
    </w:p>
    <w:p w:rsidR="00000000" w:rsidDel="00000000" w:rsidP="00000000" w:rsidRDefault="00000000" w:rsidRPr="00000000" w14:paraId="00000181">
      <w:pPr>
        <w:spacing w:after="100" w:line="276" w:lineRule="auto"/>
        <w:jc w:val="both"/>
        <w:rPr/>
      </w:pPr>
      <w:r w:rsidDel="00000000" w:rsidR="00000000" w:rsidRPr="00000000">
        <w:rPr>
          <w:rFonts w:ascii="Sora" w:cs="Sora" w:eastAsia="Sora" w:hAnsi="Sora"/>
          <w:color w:val="1b1b23"/>
          <w:sz w:val="20"/>
          <w:szCs w:val="20"/>
          <w:rtl w:val="0"/>
        </w:rPr>
        <w:t xml:space="preserve">Por la arquitectura </w:t>
      </w:r>
      <w:r w:rsidDel="00000000" w:rsidR="00000000" w:rsidRPr="00000000">
        <w:rPr>
          <w:rFonts w:ascii="Sora" w:cs="Sora" w:eastAsia="Sora" w:hAnsi="Sora"/>
          <w:i w:val="1"/>
          <w:iCs w:val="1"/>
          <w:color w:val="1b1b23"/>
          <w:sz w:val="20"/>
          <w:szCs w:val="20"/>
          <w:rtl w:val="0"/>
        </w:rPr>
        <w:t xml:space="preserve">multi-book</w:t>
      </w:r>
      <w:r w:rsidDel="00000000" w:rsidR="00000000" w:rsidRPr="00000000">
        <w:rPr>
          <w:rFonts w:ascii="Sora" w:cs="Sora" w:eastAsia="Sora" w:hAnsi="Sora"/>
          <w:color w:val="1b1b23"/>
          <w:sz w:val="20"/>
          <w:szCs w:val="20"/>
          <w:rtl w:val="0"/>
        </w:rPr>
        <w:t xml:space="preserve"> de Manta, ese alineamiento es directo: el libro NIIF 17 ya viene operando como principal desde el inicio, de modo que la información NIIF 17 requerida por la SFC en 2028 no exige reconstrucción retrospectiva — ya existe.</w:t>
      </w:r>
      <w:r w:rsidDel="00000000" w:rsidR="00000000" w:rsidRPr="00000000">
        <w:rPr>
          <w:rtl w:val="0"/>
        </w:rPr>
      </w:r>
    </w:p>
    <w:p w:rsidR="00000000" w:rsidDel="00000000" w:rsidP="00000000" w:rsidRDefault="00000000" w:rsidRPr="00000000" w14:paraId="00000182">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11.3 Doble marco durante 2026–2027</w:t>
      </w:r>
      <w:r w:rsidDel="00000000" w:rsidR="00000000" w:rsidRPr="00000000">
        <w:rPr>
          <w:rtl w:val="0"/>
        </w:rPr>
      </w:r>
    </w:p>
    <w:p w:rsidR="00000000" w:rsidDel="00000000" w:rsidP="00000000" w:rsidRDefault="00000000" w:rsidRPr="00000000" w14:paraId="00000183">
      <w:pPr>
        <w:spacing w:after="100" w:line="276" w:lineRule="auto"/>
        <w:jc w:val="both"/>
        <w:rPr/>
      </w:pPr>
      <w:r w:rsidDel="00000000" w:rsidR="00000000" w:rsidRPr="00000000">
        <w:rPr>
          <w:rFonts w:ascii="Sora" w:cs="Sora" w:eastAsia="Sora" w:hAnsi="Sora"/>
          <w:color w:val="1b1b23"/>
          <w:sz w:val="20"/>
          <w:szCs w:val="20"/>
          <w:rtl w:val="0"/>
        </w:rPr>
        <w:t xml:space="preserve">Mientras coexistan ambos marcos, la entidad mantiene los registros paralelos mediante la estructura </w:t>
      </w:r>
      <w:r w:rsidDel="00000000" w:rsidR="00000000" w:rsidRPr="00000000">
        <w:rPr>
          <w:rFonts w:ascii="Sora" w:cs="Sora" w:eastAsia="Sora" w:hAnsi="Sora"/>
          <w:i w:val="1"/>
          <w:iCs w:val="1"/>
          <w:color w:val="1b1b23"/>
          <w:sz w:val="20"/>
          <w:szCs w:val="20"/>
          <w:rtl w:val="0"/>
        </w:rPr>
        <w:t xml:space="preserve">multi-book</w:t>
      </w:r>
      <w:r w:rsidDel="00000000" w:rsidR="00000000" w:rsidRPr="00000000">
        <w:rPr>
          <w:rFonts w:ascii="Sora" w:cs="Sora" w:eastAsia="Sora" w:hAnsi="Sora"/>
          <w:color w:val="1b1b23"/>
          <w:sz w:val="20"/>
          <w:szCs w:val="20"/>
          <w:rtl w:val="0"/>
        </w:rPr>
        <w:t xml:space="preserve"> (NIIF 17 principal, NIIF 4/CUIF secundario), con la columna CONTEXTO como mecanismo de traducción entre marcos en el catálogo de cuentas (ver Parte I, Sección 3).</w:t>
      </w:r>
      <w:r w:rsidDel="00000000" w:rsidR="00000000" w:rsidRPr="00000000">
        <w:rPr>
          <w:rtl w:val="0"/>
        </w:rPr>
      </w:r>
    </w:p>
    <w:p w:rsidR="00000000" w:rsidDel="00000000" w:rsidP="00000000" w:rsidRDefault="00000000" w:rsidRPr="00000000" w14:paraId="00000184">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17.25 — Reconocimiento inicial. Decreto 0217 de 2026 — aplicación obligatoria de NIIF 17 al sector asegurador a partir del 1 de enero de 2028.</w:t>
      </w:r>
      <w:r w:rsidDel="00000000" w:rsidR="00000000" w:rsidRPr="00000000">
        <w:rPr>
          <w:rtl w:val="0"/>
        </w:rPr>
      </w:r>
    </w:p>
    <w:p w:rsidR="00000000" w:rsidDel="00000000" w:rsidP="00000000" w:rsidRDefault="00000000" w:rsidRPr="00000000" w14:paraId="00000185">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III — RESERVAS TÉCNICAS</w:t>
      </w:r>
      <w:r w:rsidDel="00000000" w:rsidR="00000000" w:rsidRPr="00000000">
        <w:rPr>
          <w:rtl w:val="0"/>
        </w:rPr>
      </w:r>
    </w:p>
    <w:p w:rsidR="00000000" w:rsidDel="00000000" w:rsidP="00000000" w:rsidRDefault="00000000" w:rsidRPr="00000000" w14:paraId="00000186">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Base normativa de las reservas:</w:t>
      </w:r>
      <w:r w:rsidDel="00000000" w:rsidR="00000000" w:rsidRPr="00000000">
        <w:rPr>
          <w:rFonts w:ascii="Sora" w:cs="Sora" w:eastAsia="Sora" w:hAnsi="Sora"/>
          <w:color w:val="1b1b23"/>
          <w:sz w:val="19"/>
          <w:szCs w:val="19"/>
          <w:rtl w:val="0"/>
        </w:rPr>
        <w:t xml:space="preserve"> Decreto 2555 de 2010 (Libro 31), modificado por el Decreto 1531 de 2022; Circular Externa 035 de 2015; Circular Externa 025 de 2017; y la Nota Técnica SOAT de Manta Seguros S.A. (V14), que desarrolla las metodologías transitorias mientras la Compañía consolida experiencia propia.</w:t>
      </w:r>
      <w:r w:rsidDel="00000000" w:rsidR="00000000" w:rsidRPr="00000000">
        <w:rPr>
          <w:rtl w:val="0"/>
        </w:rPr>
      </w:r>
    </w:p>
    <w:p w:rsidR="00000000" w:rsidDel="00000000" w:rsidP="00000000" w:rsidRDefault="00000000" w:rsidRPr="00000000" w14:paraId="00000187">
      <w:pPr>
        <w:spacing w:after="100" w:line="276" w:lineRule="auto"/>
        <w:jc w:val="both"/>
        <w:rPr/>
      </w:pPr>
      <w:r w:rsidDel="00000000" w:rsidR="00000000" w:rsidRPr="00000000">
        <w:rPr>
          <w:rFonts w:ascii="Sora" w:cs="Sora" w:eastAsia="Sora" w:hAnsi="Sora"/>
          <w:color w:val="1b1b23"/>
          <w:sz w:val="20"/>
          <w:szCs w:val="20"/>
          <w:rtl w:val="0"/>
        </w:rPr>
        <w:t xml:space="preserve">&gt;</w:t>
      </w:r>
      <w:r w:rsidDel="00000000" w:rsidR="00000000" w:rsidRPr="00000000">
        <w:rPr>
          <w:rtl w:val="0"/>
        </w:rPr>
      </w:r>
    </w:p>
    <w:p w:rsidR="00000000" w:rsidDel="00000000" w:rsidP="00000000" w:rsidRDefault="00000000" w:rsidRPr="00000000" w14:paraId="00000188">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color w:val="1b1b23"/>
          <w:sz w:val="19"/>
          <w:szCs w:val="19"/>
          <w:rtl w:val="0"/>
        </w:rPr>
        <w:t xml:space="preserve">Las tablas de reserva por cobertura (SMDLV / UVT) </w:t>
      </w:r>
      <w:r w:rsidDel="00000000" w:rsidR="00000000" w:rsidRPr="00000000">
        <w:rPr>
          <w:rFonts w:ascii="Sora" w:cs="Sora" w:eastAsia="Sora" w:hAnsi="Sora"/>
          <w:b w:val="1"/>
          <w:bCs w:val="1"/>
          <w:color w:val="1b1b23"/>
          <w:sz w:val="19"/>
          <w:szCs w:val="19"/>
          <w:rtl w:val="0"/>
        </w:rPr>
        <w:t xml:space="preserve">no se reproducen aquí</w:t>
      </w:r>
      <w:r w:rsidDel="00000000" w:rsidR="00000000" w:rsidRPr="00000000">
        <w:rPr>
          <w:rFonts w:ascii="Sora" w:cs="Sora" w:eastAsia="Sora" w:hAnsi="Sora"/>
          <w:color w:val="1b1b23"/>
          <w:sz w:val="19"/>
          <w:szCs w:val="19"/>
          <w:rtl w:val="0"/>
        </w:rPr>
        <w:t xml:space="preserve">: viven en la Nota Técnica (Tablas 5, 6 y 7) y en la </w:t>
      </w:r>
      <w:r w:rsidDel="00000000" w:rsidR="00000000" w:rsidRPr="00000000">
        <w:rPr>
          <w:rFonts w:ascii="Sora" w:cs="Sora" w:eastAsia="Sora" w:hAnsi="Sora"/>
          <w:i w:val="1"/>
          <w:iCs w:val="1"/>
          <w:color w:val="1b1b23"/>
          <w:sz w:val="19"/>
          <w:szCs w:val="19"/>
          <w:rtl w:val="0"/>
        </w:rPr>
        <w:t xml:space="preserve">Hoja de Trabajo SOAT.xlsx</w:t>
      </w:r>
      <w:r w:rsidDel="00000000" w:rsidR="00000000" w:rsidRPr="00000000">
        <w:rPr>
          <w:rFonts w:ascii="Sora" w:cs="Sora" w:eastAsia="Sora" w:hAnsi="Sora"/>
          <w:color w:val="1b1b23"/>
          <w:sz w:val="19"/>
          <w:szCs w:val="19"/>
          <w:rtl w:val="0"/>
        </w:rPr>
        <w:t xml:space="preserve">. Este manual las referencia y fija su tratamiento contable.</w:t>
      </w:r>
      <w:r w:rsidDel="00000000" w:rsidR="00000000" w:rsidRPr="00000000">
        <w:rPr>
          <w:rtl w:val="0"/>
        </w:rPr>
      </w:r>
    </w:p>
    <w:p w:rsidR="00000000" w:rsidDel="00000000" w:rsidP="00000000" w:rsidRDefault="00000000" w:rsidRPr="00000000" w14:paraId="00000189">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A. RESERVAS BAJO EL MARCO PRUDENCIAL (LIBRO SECUNDARIO — NIIF 4 / CUIF)</w:t>
      </w:r>
      <w:r w:rsidDel="00000000" w:rsidR="00000000" w:rsidRPr="00000000">
        <w:rPr>
          <w:rtl w:val="0"/>
        </w:rPr>
      </w:r>
    </w:p>
    <w:p w:rsidR="00000000" w:rsidDel="00000000" w:rsidP="00000000" w:rsidRDefault="00000000" w:rsidRPr="00000000" w14:paraId="0000018A">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12. Inventario de reservas de ley</w:t>
      </w:r>
      <w:r w:rsidDel="00000000" w:rsidR="00000000" w:rsidRPr="00000000">
        <w:rPr>
          <w:rtl w:val="0"/>
        </w:rPr>
      </w:r>
    </w:p>
    <w:p w:rsidR="00000000" w:rsidDel="00000000" w:rsidP="00000000" w:rsidRDefault="00000000" w:rsidRPr="00000000" w14:paraId="0000018B">
      <w:pPr>
        <w:spacing w:after="100" w:line="276" w:lineRule="auto"/>
        <w:jc w:val="both"/>
        <w:rPr/>
      </w:pPr>
      <w:r w:rsidDel="00000000" w:rsidR="00000000" w:rsidRPr="00000000">
        <w:rPr>
          <w:rFonts w:ascii="Sora" w:cs="Sora" w:eastAsia="Sora" w:hAnsi="Sora"/>
          <w:color w:val="1b1b23"/>
          <w:sz w:val="20"/>
          <w:szCs w:val="20"/>
          <w:rtl w:val="0"/>
        </w:rPr>
        <w:t xml:space="preserve">Manta Seguros constituye, calcula y reporta las siguientes reservas técnicas para el ramo SOAT (04), calculadas mensualmente por el área actuarial y validadas por el Actuario Responsable, con presentación al Comité de Riesgos y a la Junta Directiva conforme al Manual SIAR:</w:t>
      </w:r>
      <w:r w:rsidDel="00000000" w:rsidR="00000000" w:rsidRPr="00000000">
        <w:rPr>
          <w:rtl w:val="0"/>
        </w:rPr>
      </w:r>
    </w:p>
    <w:tbl>
      <w:tblPr>
        <w:tblStyle w:val="Table9"/>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rPr/>
            </w:pPr>
            <w:r w:rsidDel="00000000" w:rsidR="00000000" w:rsidRPr="00000000">
              <w:rPr>
                <w:rFonts w:ascii="Sora" w:cs="Sora" w:eastAsia="Sora" w:hAnsi="Sora"/>
                <w:b w:val="1"/>
                <w:bCs w:val="1"/>
                <w:color w:val="42194e"/>
                <w:sz w:val="18"/>
                <w:szCs w:val="18"/>
                <w:rtl w:val="0"/>
              </w:rPr>
              <w:t xml:space="preserve">Reserva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rPr/>
            </w:pPr>
            <w:r w:rsidDel="00000000" w:rsidR="00000000" w:rsidRPr="00000000">
              <w:rPr>
                <w:rFonts w:ascii="Sora" w:cs="Sora" w:eastAsia="Sora" w:hAnsi="Sora"/>
                <w:b w:val="1"/>
                <w:bCs w:val="1"/>
                <w:color w:val="42194e"/>
                <w:sz w:val="18"/>
                <w:szCs w:val="18"/>
                <w:rtl w:val="0"/>
              </w:rPr>
              <w:t xml:space="preserve">Sigla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rPr/>
            </w:pPr>
            <w:r w:rsidDel="00000000" w:rsidR="00000000" w:rsidRPr="00000000">
              <w:rPr>
                <w:rFonts w:ascii="Sora" w:cs="Sora" w:eastAsia="Sora" w:hAnsi="Sora"/>
                <w:b w:val="1"/>
                <w:bCs w:val="1"/>
                <w:color w:val="42194e"/>
                <w:sz w:val="18"/>
                <w:szCs w:val="18"/>
                <w:rtl w:val="0"/>
              </w:rPr>
              <w:t xml:space="preserve">Base normativa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8F">
            <w:pPr>
              <w:spacing w:after="0" w:line="240" w:lineRule="auto"/>
              <w:rPr/>
            </w:pPr>
            <w:r w:rsidDel="00000000" w:rsidR="00000000" w:rsidRPr="00000000">
              <w:rPr>
                <w:rFonts w:ascii="Sora" w:cs="Sora" w:eastAsia="Sora" w:hAnsi="Sora"/>
                <w:b w:val="1"/>
                <w:bCs w:val="1"/>
                <w:color w:val="42194e"/>
                <w:sz w:val="18"/>
                <w:szCs w:val="18"/>
                <w:rtl w:val="0"/>
              </w:rPr>
              <w:t xml:space="preserve">Naturaleza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rPr/>
            </w:pPr>
            <w:r w:rsidDel="00000000" w:rsidR="00000000" w:rsidRPr="00000000">
              <w:rPr>
                <w:rFonts w:ascii="Sora" w:cs="Sora" w:eastAsia="Sora" w:hAnsi="Sora"/>
                <w:color w:val="1b1b23"/>
                <w:sz w:val="18"/>
                <w:szCs w:val="18"/>
                <w:rtl w:val="0"/>
              </w:rPr>
              <w:t xml:space="preserve">Reserva de Prima No Devengada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rPr/>
            </w:pPr>
            <w:r w:rsidDel="00000000" w:rsidR="00000000" w:rsidRPr="00000000">
              <w:rPr>
                <w:rFonts w:ascii="Sora" w:cs="Sora" w:eastAsia="Sora" w:hAnsi="Sora"/>
                <w:color w:val="1b1b23"/>
                <w:sz w:val="18"/>
                <w:szCs w:val="18"/>
                <w:rtl w:val="0"/>
              </w:rPr>
              <w:t xml:space="preserve">RPND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rPr/>
            </w:pPr>
            <w:r w:rsidDel="00000000" w:rsidR="00000000" w:rsidRPr="00000000">
              <w:rPr>
                <w:rFonts w:ascii="Sora" w:cs="Sora" w:eastAsia="Sora" w:hAnsi="Sora"/>
                <w:color w:val="1b1b23"/>
                <w:sz w:val="18"/>
                <w:szCs w:val="18"/>
                <w:rtl w:val="0"/>
              </w:rPr>
              <w:t xml:space="preserve">Dcto 2555/2010 art. 2.31.4.2.2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rPr/>
            </w:pPr>
            <w:r w:rsidDel="00000000" w:rsidR="00000000" w:rsidRPr="00000000">
              <w:rPr>
                <w:rFonts w:ascii="Sora" w:cs="Sora" w:eastAsia="Sora" w:hAnsi="Sora"/>
                <w:color w:val="1b1b23"/>
                <w:sz w:val="18"/>
                <w:szCs w:val="18"/>
                <w:rtl w:val="0"/>
              </w:rPr>
              <w:t xml:space="preserve">Riesgo en curso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rPr/>
            </w:pPr>
            <w:r w:rsidDel="00000000" w:rsidR="00000000" w:rsidRPr="00000000">
              <w:rPr>
                <w:rFonts w:ascii="Sora" w:cs="Sora" w:eastAsia="Sora" w:hAnsi="Sora"/>
                <w:color w:val="1b1b23"/>
                <w:sz w:val="18"/>
                <w:szCs w:val="18"/>
                <w:rtl w:val="0"/>
              </w:rPr>
              <w:t xml:space="preserve">Reserva de Insuficiencia de Primas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rPr/>
            </w:pPr>
            <w:r w:rsidDel="00000000" w:rsidR="00000000" w:rsidRPr="00000000">
              <w:rPr>
                <w:rFonts w:ascii="Sora" w:cs="Sora" w:eastAsia="Sora" w:hAnsi="Sora"/>
                <w:color w:val="1b1b23"/>
                <w:sz w:val="18"/>
                <w:szCs w:val="18"/>
                <w:rtl w:val="0"/>
              </w:rPr>
              <w:t xml:space="preserve">RIP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rPr/>
            </w:pPr>
            <w:r w:rsidDel="00000000" w:rsidR="00000000" w:rsidRPr="00000000">
              <w:rPr>
                <w:rFonts w:ascii="Sora" w:cs="Sora" w:eastAsia="Sora" w:hAnsi="Sora"/>
                <w:color w:val="1b1b23"/>
                <w:sz w:val="18"/>
                <w:szCs w:val="18"/>
                <w:rtl w:val="0"/>
              </w:rPr>
              <w:t xml:space="preserve">CE 035/2015; art. 2.31.4.2.3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rPr/>
            </w:pPr>
            <w:r w:rsidDel="00000000" w:rsidR="00000000" w:rsidRPr="00000000">
              <w:rPr>
                <w:rFonts w:ascii="Sora" w:cs="Sora" w:eastAsia="Sora" w:hAnsi="Sora"/>
                <w:color w:val="1b1b23"/>
                <w:sz w:val="18"/>
                <w:szCs w:val="18"/>
                <w:rtl w:val="0"/>
              </w:rPr>
              <w:t xml:space="preserve">Riesgo en curso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rPr/>
            </w:pPr>
            <w:r w:rsidDel="00000000" w:rsidR="00000000" w:rsidRPr="00000000">
              <w:rPr>
                <w:rFonts w:ascii="Sora" w:cs="Sora" w:eastAsia="Sora" w:hAnsi="Sora"/>
                <w:color w:val="1b1b23"/>
                <w:sz w:val="18"/>
                <w:szCs w:val="18"/>
                <w:rtl w:val="0"/>
              </w:rPr>
              <w:t xml:space="preserve">Reserva de Siniestros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rPr/>
            </w:pPr>
            <w:r w:rsidDel="00000000" w:rsidR="00000000" w:rsidRPr="00000000">
              <w:rPr>
                <w:rFonts w:ascii="Sora" w:cs="Sora" w:eastAsia="Sora" w:hAnsi="Sora"/>
                <w:color w:val="1b1b23"/>
                <w:sz w:val="18"/>
                <w:szCs w:val="18"/>
                <w:rtl w:val="0"/>
              </w:rPr>
              <w:t xml:space="preserve">RSA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rPr/>
            </w:pPr>
            <w:r w:rsidDel="00000000" w:rsidR="00000000" w:rsidRPr="00000000">
              <w:rPr>
                <w:rFonts w:ascii="Sora" w:cs="Sora" w:eastAsia="Sora" w:hAnsi="Sora"/>
                <w:color w:val="1b1b23"/>
                <w:sz w:val="18"/>
                <w:szCs w:val="18"/>
                <w:rtl w:val="0"/>
              </w:rPr>
              <w:t xml:space="preserve">Dcto 2555/2010 (Libro 31)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rPr/>
            </w:pPr>
            <w:r w:rsidDel="00000000" w:rsidR="00000000" w:rsidRPr="00000000">
              <w:rPr>
                <w:rFonts w:ascii="Sora" w:cs="Sora" w:eastAsia="Sora" w:hAnsi="Sora"/>
                <w:color w:val="1b1b23"/>
                <w:sz w:val="18"/>
                <w:szCs w:val="18"/>
                <w:rtl w:val="0"/>
              </w:rPr>
              <w:t xml:space="preserve">Siniestros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rPr/>
            </w:pPr>
            <w:r w:rsidDel="00000000" w:rsidR="00000000" w:rsidRPr="00000000">
              <w:rPr>
                <w:rFonts w:ascii="Sora" w:cs="Sora" w:eastAsia="Sora" w:hAnsi="Sora"/>
                <w:color w:val="1b1b23"/>
                <w:sz w:val="18"/>
                <w:szCs w:val="18"/>
                <w:rtl w:val="0"/>
              </w:rPr>
              <w:t xml:space="preserve">Reserva de Gastos Indirectos Asociados al Siniestro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rPr/>
            </w:pPr>
            <w:r w:rsidDel="00000000" w:rsidR="00000000" w:rsidRPr="00000000">
              <w:rPr>
                <w:rFonts w:ascii="Sora" w:cs="Sora" w:eastAsia="Sora" w:hAnsi="Sora"/>
                <w:color w:val="1b1b23"/>
                <w:sz w:val="18"/>
                <w:szCs w:val="18"/>
                <w:rtl w:val="0"/>
              </w:rPr>
              <w:t xml:space="preserve">RGIAS (ULAE/ALAE)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rPr/>
            </w:pPr>
            <w:r w:rsidDel="00000000" w:rsidR="00000000" w:rsidRPr="00000000">
              <w:rPr>
                <w:rFonts w:ascii="Sora" w:cs="Sora" w:eastAsia="Sora" w:hAnsi="Sora"/>
                <w:color w:val="1b1b23"/>
                <w:sz w:val="18"/>
                <w:szCs w:val="18"/>
                <w:rtl w:val="0"/>
              </w:rPr>
              <w:t xml:space="preserve">Dcto 2555/2010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rPr/>
            </w:pPr>
            <w:r w:rsidDel="00000000" w:rsidR="00000000" w:rsidRPr="00000000">
              <w:rPr>
                <w:rFonts w:ascii="Sora" w:cs="Sora" w:eastAsia="Sora" w:hAnsi="Sora"/>
                <w:color w:val="1b1b23"/>
                <w:sz w:val="18"/>
                <w:szCs w:val="18"/>
                <w:rtl w:val="0"/>
              </w:rPr>
              <w:t xml:space="preserve">Gastos de gestión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rPr/>
            </w:pPr>
            <w:r w:rsidDel="00000000" w:rsidR="00000000" w:rsidRPr="00000000">
              <w:rPr>
                <w:rFonts w:ascii="Sora" w:cs="Sora" w:eastAsia="Sora" w:hAnsi="Sora"/>
                <w:color w:val="1b1b23"/>
                <w:sz w:val="18"/>
                <w:szCs w:val="18"/>
                <w:rtl w:val="0"/>
              </w:rPr>
              <w:t xml:space="preserve">Reserva de Siniestros Ocurridos No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rPr/>
            </w:pPr>
            <w:r w:rsidDel="00000000" w:rsidR="00000000" w:rsidRPr="00000000">
              <w:rPr>
                <w:rFonts w:ascii="Sora" w:cs="Sora" w:eastAsia="Sora" w:hAnsi="Sora"/>
                <w:color w:val="1b1b23"/>
                <w:sz w:val="18"/>
                <w:szCs w:val="18"/>
                <w:rtl w:val="0"/>
              </w:rPr>
              <w:t xml:space="preserve">RSONA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rPr/>
            </w:pPr>
            <w:r w:rsidDel="00000000" w:rsidR="00000000" w:rsidRPr="00000000">
              <w:rPr>
                <w:rFonts w:ascii="Sora" w:cs="Sora" w:eastAsia="Sora" w:hAnsi="Sora"/>
                <w:color w:val="1b1b23"/>
                <w:sz w:val="18"/>
                <w:szCs w:val="18"/>
                <w:rtl w:val="0"/>
              </w:rPr>
              <w:t xml:space="preserve">Dcto 2555/2010 art. 2.31.4.4.7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rPr/>
            </w:pPr>
            <w:r w:rsidDel="00000000" w:rsidR="00000000" w:rsidRPr="00000000">
              <w:rPr>
                <w:rFonts w:ascii="Sora" w:cs="Sora" w:eastAsia="Sora" w:hAnsi="Sora"/>
                <w:color w:val="1b1b23"/>
                <w:sz w:val="18"/>
                <w:szCs w:val="18"/>
                <w:rtl w:val="0"/>
              </w:rPr>
              <w:t xml:space="preserve">Siniestros</w:t>
            </w:r>
            <w:r w:rsidDel="00000000" w:rsidR="00000000" w:rsidRPr="00000000">
              <w:rPr>
                <w:rtl w:val="0"/>
              </w:rPr>
            </w:r>
          </w:p>
        </w:tc>
      </w:tr>
    </w:tbl>
    <w:p w:rsidR="00000000" w:rsidDel="00000000" w:rsidP="00000000" w:rsidRDefault="00000000" w:rsidRPr="00000000" w14:paraId="000001A4">
      <w:pPr>
        <w:spacing w:after="140" w:lineRule="auto"/>
        <w:rPr/>
      </w:pPr>
      <w:r w:rsidDel="00000000" w:rsidR="00000000" w:rsidRPr="00000000">
        <w:rPr>
          <w:rtl w:val="0"/>
        </w:rPr>
      </w:r>
    </w:p>
    <w:p w:rsidR="00000000" w:rsidDel="00000000" w:rsidP="00000000" w:rsidRDefault="00000000" w:rsidRPr="00000000" w14:paraId="000001A5">
      <w:pPr>
        <w:spacing w:after="100" w:line="276" w:lineRule="auto"/>
        <w:jc w:val="both"/>
        <w:rPr/>
      </w:pPr>
      <w:r w:rsidDel="00000000" w:rsidR="00000000" w:rsidRPr="00000000">
        <w:rPr>
          <w:rFonts w:ascii="Sora" w:cs="Sora" w:eastAsia="Sora" w:hAnsi="Sora"/>
          <w:color w:val="1b1b23"/>
          <w:sz w:val="20"/>
          <w:szCs w:val="20"/>
          <w:rtl w:val="0"/>
        </w:rPr>
        <w:t xml:space="preserve">Todas se calculan en versión </w:t>
      </w:r>
      <w:r w:rsidDel="00000000" w:rsidR="00000000" w:rsidRPr="00000000">
        <w:rPr>
          <w:rFonts w:ascii="Sora" w:cs="Sora" w:eastAsia="Sora" w:hAnsi="Sora"/>
          <w:b w:val="1"/>
          <w:bCs w:val="1"/>
          <w:color w:val="1b1b23"/>
          <w:sz w:val="20"/>
          <w:szCs w:val="20"/>
          <w:rtl w:val="0"/>
        </w:rPr>
        <w:t xml:space="preserve">bruta, cedida y neta</w:t>
      </w:r>
      <w:r w:rsidDel="00000000" w:rsidR="00000000" w:rsidRPr="00000000">
        <w:rPr>
          <w:rFonts w:ascii="Sora" w:cs="Sora" w:eastAsia="Sora" w:hAnsi="Sora"/>
          <w:color w:val="1b1b23"/>
          <w:sz w:val="20"/>
          <w:szCs w:val="20"/>
          <w:rtl w:val="0"/>
        </w:rPr>
        <w:t xml:space="preserve">, siendo la cesión el 50% correspondiente al contrato de reaseguro Quota Share (ver Parte IV).</w:t>
      </w:r>
      <w:r w:rsidDel="00000000" w:rsidR="00000000" w:rsidRPr="00000000">
        <w:rPr>
          <w:rtl w:val="0"/>
        </w:rPr>
      </w:r>
    </w:p>
    <w:p w:rsidR="00000000" w:rsidDel="00000000" w:rsidP="00000000" w:rsidRDefault="00000000" w:rsidRPr="00000000" w14:paraId="000001A6">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12.1 Reserva de Prima No Devengada (RPND)</w:t>
      </w:r>
      <w:r w:rsidDel="00000000" w:rsidR="00000000" w:rsidRPr="00000000">
        <w:rPr>
          <w:rtl w:val="0"/>
        </w:rPr>
      </w:r>
    </w:p>
    <w:p w:rsidR="00000000" w:rsidDel="00000000" w:rsidP="00000000" w:rsidRDefault="00000000" w:rsidRPr="00000000" w14:paraId="000001A7">
      <w:pPr>
        <w:spacing w:after="100" w:line="276" w:lineRule="auto"/>
        <w:jc w:val="both"/>
        <w:rPr/>
      </w:pPr>
      <w:r w:rsidDel="00000000" w:rsidR="00000000" w:rsidRPr="00000000">
        <w:rPr>
          <w:rFonts w:ascii="Sora" w:cs="Sora" w:eastAsia="Sora" w:hAnsi="Sora"/>
          <w:color w:val="1b1b23"/>
          <w:sz w:val="20"/>
          <w:szCs w:val="20"/>
          <w:rtl w:val="0"/>
        </w:rPr>
        <w:t xml:space="preserve">Se constituye en la fecha de emisión de la póliza y se calcula </w:t>
      </w:r>
      <w:r w:rsidDel="00000000" w:rsidR="00000000" w:rsidRPr="00000000">
        <w:rPr>
          <w:rFonts w:ascii="Sora" w:cs="Sora" w:eastAsia="Sora" w:hAnsi="Sora"/>
          <w:b w:val="1"/>
          <w:bCs w:val="1"/>
          <w:color w:val="1b1b23"/>
          <w:sz w:val="20"/>
          <w:szCs w:val="20"/>
          <w:rtl w:val="0"/>
        </w:rPr>
        <w:t xml:space="preserve">póliza a póliza y amparo por amparo</w:t>
      </w:r>
      <w:r w:rsidDel="00000000" w:rsidR="00000000" w:rsidRPr="00000000">
        <w:rPr>
          <w:rFonts w:ascii="Sora" w:cs="Sora" w:eastAsia="Sora" w:hAnsi="Sora"/>
          <w:color w:val="1b1b23"/>
          <w:sz w:val="20"/>
          <w:szCs w:val="20"/>
          <w:rtl w:val="0"/>
        </w:rPr>
        <w:t xml:space="preserve">, como el máximo entre la prima comercial sin descuentos y la prima emitida, multiplicado por la fracción de riesgo no corrido (FRNC) a la fecha de cálculo.</w:t>
      </w:r>
      <w:r w:rsidDel="00000000" w:rsidR="00000000" w:rsidRPr="00000000">
        <w:rPr>
          <w:rtl w:val="0"/>
        </w:rPr>
      </w:r>
    </w:p>
    <w:p w:rsidR="00000000" w:rsidDel="00000000" w:rsidP="00000000" w:rsidRDefault="00000000" w:rsidRPr="00000000" w14:paraId="000001A8">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RPND Bruta</w:t>
      </w:r>
      <w:r w:rsidDel="00000000" w:rsidR="00000000" w:rsidRPr="00000000">
        <w:rPr>
          <w:rFonts w:ascii="Sora" w:cs="Sora" w:eastAsia="Sora" w:hAnsi="Sora"/>
          <w:color w:val="1b1b23"/>
          <w:sz w:val="19"/>
          <w:szCs w:val="19"/>
          <w:rtl w:val="0"/>
        </w:rPr>
        <w:t xml:space="preserve"> = Σᵢ máx(PCsdᵢ, PEᵢ) · FRNCᵢ,ⱼ</w:t>
      </w:r>
      <w:r w:rsidDel="00000000" w:rsidR="00000000" w:rsidRPr="00000000">
        <w:rPr>
          <w:rtl w:val="0"/>
        </w:rPr>
      </w:r>
    </w:p>
    <w:p w:rsidR="00000000" w:rsidDel="00000000" w:rsidP="00000000" w:rsidRDefault="00000000" w:rsidRPr="00000000" w14:paraId="000001A9">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RPND Cedida</w:t>
      </w:r>
      <w:r w:rsidDel="00000000" w:rsidR="00000000" w:rsidRPr="00000000">
        <w:rPr>
          <w:rFonts w:ascii="Sora" w:cs="Sora" w:eastAsia="Sora" w:hAnsi="Sora"/>
          <w:color w:val="1b1b23"/>
          <w:sz w:val="19"/>
          <w:szCs w:val="19"/>
          <w:rtl w:val="0"/>
        </w:rPr>
        <w:t xml:space="preserve"> = Σᵢ máx(PCsdᵢ, PEᵢ) · %Cesión · FRNCᵢ,ⱼ</w:t>
      </w:r>
      <w:r w:rsidDel="00000000" w:rsidR="00000000" w:rsidRPr="00000000">
        <w:rPr>
          <w:rtl w:val="0"/>
        </w:rPr>
      </w:r>
    </w:p>
    <w:p w:rsidR="00000000" w:rsidDel="00000000" w:rsidP="00000000" w:rsidRDefault="00000000" w:rsidRPr="00000000" w14:paraId="000001AA">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RPND Neta</w:t>
      </w:r>
      <w:r w:rsidDel="00000000" w:rsidR="00000000" w:rsidRPr="00000000">
        <w:rPr>
          <w:rFonts w:ascii="Sora" w:cs="Sora" w:eastAsia="Sora" w:hAnsi="Sora"/>
          <w:color w:val="1b1b23"/>
          <w:sz w:val="19"/>
          <w:szCs w:val="19"/>
          <w:rtl w:val="0"/>
        </w:rPr>
        <w:t xml:space="preserve"> = RPND Bruta − RPND Cedida</w:t>
      </w:r>
      <w:r w:rsidDel="00000000" w:rsidR="00000000" w:rsidRPr="00000000">
        <w:rPr>
          <w:rtl w:val="0"/>
        </w:rPr>
      </w:r>
    </w:p>
    <w:p w:rsidR="00000000" w:rsidDel="00000000" w:rsidP="00000000" w:rsidRDefault="00000000" w:rsidRPr="00000000" w14:paraId="000001AB">
      <w:pPr>
        <w:spacing w:after="100" w:line="276" w:lineRule="auto"/>
        <w:jc w:val="both"/>
        <w:rPr/>
      </w:pPr>
      <w:r w:rsidDel="00000000" w:rsidR="00000000" w:rsidRPr="00000000">
        <w:rPr>
          <w:rFonts w:ascii="Sora" w:cs="Sora" w:eastAsia="Sora" w:hAnsi="Sora"/>
          <w:color w:val="1b1b23"/>
          <w:sz w:val="20"/>
          <w:szCs w:val="20"/>
          <w:rtl w:val="0"/>
        </w:rPr>
        <w:t xml:space="preserve">Donde </w:t>
      </w:r>
      <w:r w:rsidDel="00000000" w:rsidR="00000000" w:rsidRPr="00000000">
        <w:rPr>
          <w:rFonts w:ascii="Sora" w:cs="Sora" w:eastAsia="Sora" w:hAnsi="Sora"/>
          <w:b w:val="1"/>
          <w:bCs w:val="1"/>
          <w:color w:val="1b1b23"/>
          <w:sz w:val="20"/>
          <w:szCs w:val="20"/>
          <w:rtl w:val="0"/>
        </w:rPr>
        <w:t xml:space="preserve">PCsd</w:t>
      </w:r>
      <w:r w:rsidDel="00000000" w:rsidR="00000000" w:rsidRPr="00000000">
        <w:rPr>
          <w:rFonts w:ascii="Sora" w:cs="Sora" w:eastAsia="Sora" w:hAnsi="Sora"/>
          <w:color w:val="1b1b23"/>
          <w:sz w:val="20"/>
          <w:szCs w:val="20"/>
          <w:rtl w:val="0"/>
        </w:rPr>
        <w:t xml:space="preserve"> es la prima comercial sin descuentos (para SOAT, la tarifa máxima vigente de la SFC), </w:t>
      </w:r>
      <w:r w:rsidDel="00000000" w:rsidR="00000000" w:rsidRPr="00000000">
        <w:rPr>
          <w:rFonts w:ascii="Sora" w:cs="Sora" w:eastAsia="Sora" w:hAnsi="Sora"/>
          <w:b w:val="1"/>
          <w:bCs w:val="1"/>
          <w:color w:val="1b1b23"/>
          <w:sz w:val="20"/>
          <w:szCs w:val="20"/>
          <w:rtl w:val="0"/>
        </w:rPr>
        <w:t xml:space="preserve">PE</w:t>
      </w:r>
      <w:r w:rsidDel="00000000" w:rsidR="00000000" w:rsidRPr="00000000">
        <w:rPr>
          <w:rFonts w:ascii="Sora" w:cs="Sora" w:eastAsia="Sora" w:hAnsi="Sora"/>
          <w:color w:val="1b1b23"/>
          <w:sz w:val="20"/>
          <w:szCs w:val="20"/>
          <w:rtl w:val="0"/>
        </w:rPr>
        <w:t xml:space="preserve"> la prima emitida, y </w:t>
      </w:r>
      <w:r w:rsidDel="00000000" w:rsidR="00000000" w:rsidRPr="00000000">
        <w:rPr>
          <w:rFonts w:ascii="Sora" w:cs="Sora" w:eastAsia="Sora" w:hAnsi="Sora"/>
          <w:b w:val="1"/>
          <w:bCs w:val="1"/>
          <w:color w:val="1b1b23"/>
          <w:sz w:val="20"/>
          <w:szCs w:val="20"/>
          <w:rtl w:val="0"/>
        </w:rPr>
        <w:t xml:space="preserve">FRNC</w:t>
      </w:r>
      <w:r w:rsidDel="00000000" w:rsidR="00000000" w:rsidRPr="00000000">
        <w:rPr>
          <w:rFonts w:ascii="Sora" w:cs="Sora" w:eastAsia="Sora" w:hAnsi="Sora"/>
          <w:color w:val="1b1b23"/>
          <w:sz w:val="20"/>
          <w:szCs w:val="20"/>
          <w:rtl w:val="0"/>
        </w:rPr>
        <w:t xml:space="preserve"> la fracción de riesgo no corrido:</w:t>
      </w:r>
      <w:r w:rsidDel="00000000" w:rsidR="00000000" w:rsidRPr="00000000">
        <w:rPr>
          <w:rtl w:val="0"/>
        </w:rPr>
      </w:r>
    </w:p>
    <w:p w:rsidR="00000000" w:rsidDel="00000000" w:rsidP="00000000" w:rsidRDefault="00000000" w:rsidRPr="00000000" w14:paraId="000001AC">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color w:val="1b1b23"/>
          <w:sz w:val="19"/>
          <w:szCs w:val="19"/>
          <w:rtl w:val="0"/>
        </w:rPr>
        <w:t xml:space="preserve">FRNCᵢ,ⱼ = mín(1 ; (Fecha fin vigencia − Fecha de cálculo) / (Fecha fin vigencia − Fecha inicio vigencia) )</w:t>
      </w:r>
      <w:r w:rsidDel="00000000" w:rsidR="00000000" w:rsidRPr="00000000">
        <w:rPr>
          <w:rtl w:val="0"/>
        </w:rPr>
      </w:r>
    </w:p>
    <w:p w:rsidR="00000000" w:rsidDel="00000000" w:rsidP="00000000" w:rsidRDefault="00000000" w:rsidRPr="00000000" w14:paraId="000001AD">
      <w:pPr>
        <w:spacing w:after="100" w:line="276" w:lineRule="auto"/>
        <w:jc w:val="both"/>
        <w:rPr/>
      </w:pPr>
      <w:r w:rsidDel="00000000" w:rsidR="00000000" w:rsidRPr="00000000">
        <w:rPr>
          <w:rFonts w:ascii="Sora" w:cs="Sora" w:eastAsia="Sora" w:hAnsi="Sora"/>
          <w:color w:val="1b1b23"/>
          <w:sz w:val="20"/>
          <w:szCs w:val="20"/>
          <w:rtl w:val="0"/>
        </w:rPr>
        <w:t xml:space="preserve">Reglas de la FRNC: si la fecha de inicio es posterior a la de cálculo, FRNC = 1; si la vigencia es menor a un mes y está vigente, FRNC = 0,5; los días se toman calendario.</w:t>
      </w:r>
      <w:r w:rsidDel="00000000" w:rsidR="00000000" w:rsidRPr="00000000">
        <w:rPr>
          <w:rtl w:val="0"/>
        </w:rPr>
      </w:r>
    </w:p>
    <w:p w:rsidR="00000000" w:rsidDel="00000000" w:rsidP="00000000" w:rsidRDefault="00000000" w:rsidRPr="00000000" w14:paraId="000001AE">
      <w:pPr>
        <w:spacing w:after="100" w:line="276" w:lineRule="auto"/>
        <w:jc w:val="both"/>
        <w:rPr/>
      </w:pPr>
      <w:r w:rsidDel="00000000" w:rsidR="00000000" w:rsidRPr="00000000">
        <w:rPr>
          <w:rFonts w:ascii="Sora" w:cs="Sora" w:eastAsia="Sora" w:hAnsi="Sora"/>
          <w:b w:val="1"/>
          <w:bCs w:val="1"/>
          <w:color w:val="1b1b23"/>
          <w:sz w:val="20"/>
          <w:szCs w:val="20"/>
          <w:rtl w:val="0"/>
        </w:rPr>
        <w:t xml:space="preserve">Nota de consistencia contable:</w:t>
      </w:r>
      <w:r w:rsidDel="00000000" w:rsidR="00000000" w:rsidRPr="00000000">
        <w:rPr>
          <w:rFonts w:ascii="Sora" w:cs="Sora" w:eastAsia="Sora" w:hAnsi="Sora"/>
          <w:color w:val="1b1b23"/>
          <w:sz w:val="20"/>
          <w:szCs w:val="20"/>
          <w:rtl w:val="0"/>
        </w:rPr>
        <w:t xml:space="preserve"> la fórmula V14 </w:t>
      </w:r>
      <w:r w:rsidDel="00000000" w:rsidR="00000000" w:rsidRPr="00000000">
        <w:rPr>
          <w:rFonts w:ascii="Sora" w:cs="Sora" w:eastAsia="Sora" w:hAnsi="Sora"/>
          <w:b w:val="1"/>
          <w:bCs w:val="1"/>
          <w:color w:val="1b1b23"/>
          <w:sz w:val="20"/>
          <w:szCs w:val="20"/>
          <w:rtl w:val="0"/>
        </w:rPr>
        <w:t xml:space="preserve">no deduce</w:t>
      </w:r>
      <w:r w:rsidDel="00000000" w:rsidR="00000000" w:rsidRPr="00000000">
        <w:rPr>
          <w:rFonts w:ascii="Sora" w:cs="Sora" w:eastAsia="Sora" w:hAnsi="Sora"/>
          <w:color w:val="1b1b23"/>
          <w:sz w:val="20"/>
          <w:szCs w:val="20"/>
          <w:rtl w:val="0"/>
        </w:rPr>
        <w:t xml:space="preserve"> gastos de expedición del cálculo (se eliminó el término −GE). Es decir, los costos de adquisición se reconocen como gasto al incurrirse, no se difieren dentro de la reserva — coherente con la elección NIIF 17 de expensarlos (Parte II, 6.1). Para el SOAT, al no aplicar Manta descuentos comerciales, </w:t>
      </w:r>
      <w:r w:rsidDel="00000000" w:rsidR="00000000" w:rsidRPr="00000000">
        <w:rPr>
          <w:rFonts w:ascii="Sora" w:cs="Sora" w:eastAsia="Sora" w:hAnsi="Sora"/>
          <w:b w:val="1"/>
          <w:bCs w:val="1"/>
          <w:color w:val="1b1b23"/>
          <w:sz w:val="20"/>
          <w:szCs w:val="20"/>
          <w:rtl w:val="0"/>
        </w:rPr>
        <w:t xml:space="preserve">PCsd = PE</w:t>
      </w:r>
      <w:r w:rsidDel="00000000" w:rsidR="00000000" w:rsidRPr="00000000">
        <w:rPr>
          <w:rFonts w:ascii="Sora" w:cs="Sora" w:eastAsia="Sora" w:hAnsi="Sora"/>
          <w:color w:val="1b1b23"/>
          <w:sz w:val="20"/>
          <w:szCs w:val="20"/>
          <w:rtl w:val="0"/>
        </w:rPr>
        <w:t xml:space="preserve">, por lo que el operador máximo no altera el valor; su inclusión garantiza el cumplimiento estricto del art. 2.31.4.2.2 y deja la fórmula lista para escenarios de descuento futuros.</w:t>
      </w:r>
      <w:r w:rsidDel="00000000" w:rsidR="00000000" w:rsidRPr="00000000">
        <w:rPr>
          <w:rtl w:val="0"/>
        </w:rPr>
      </w:r>
    </w:p>
    <w:p w:rsidR="00000000" w:rsidDel="00000000" w:rsidP="00000000" w:rsidRDefault="00000000" w:rsidRPr="00000000" w14:paraId="000001AF">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12.2 Reserva de Insuficiencia de Primas (RIP)</w:t>
      </w:r>
      <w:r w:rsidDel="00000000" w:rsidR="00000000" w:rsidRPr="00000000">
        <w:rPr>
          <w:rtl w:val="0"/>
        </w:rPr>
      </w:r>
    </w:p>
    <w:p w:rsidR="00000000" w:rsidDel="00000000" w:rsidP="00000000" w:rsidRDefault="00000000" w:rsidRPr="00000000" w14:paraId="000001B0">
      <w:pPr>
        <w:spacing w:after="100" w:line="276" w:lineRule="auto"/>
        <w:jc w:val="both"/>
        <w:rPr/>
      </w:pPr>
      <w:r w:rsidDel="00000000" w:rsidR="00000000" w:rsidRPr="00000000">
        <w:rPr>
          <w:rFonts w:ascii="Sora" w:cs="Sora" w:eastAsia="Sora" w:hAnsi="Sora"/>
          <w:color w:val="1b1b23"/>
          <w:sz w:val="20"/>
          <w:szCs w:val="20"/>
          <w:rtl w:val="0"/>
        </w:rPr>
        <w:t xml:space="preserve">Se ajusta mensualmente (CE 035/2015) como el producto de: (i) el porcentaje que resulte mayor entre cero y la diferencia entre egresos e ingresos sobre las primas devengadas del período de referencia, por (ii) el saldo de la RPND Neta:</w:t>
      </w:r>
      <w:r w:rsidDel="00000000" w:rsidR="00000000" w:rsidRPr="00000000">
        <w:rPr>
          <w:rtl w:val="0"/>
        </w:rPr>
      </w:r>
    </w:p>
    <w:p w:rsidR="00000000" w:rsidDel="00000000" w:rsidP="00000000" w:rsidRDefault="00000000" w:rsidRPr="00000000" w14:paraId="000001B1">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RIP</w:t>
      </w:r>
      <w:r w:rsidDel="00000000" w:rsidR="00000000" w:rsidRPr="00000000">
        <w:rPr>
          <w:rFonts w:ascii="Sora" w:cs="Sora" w:eastAsia="Sora" w:hAnsi="Sora"/>
          <w:color w:val="1b1b23"/>
          <w:sz w:val="19"/>
          <w:szCs w:val="19"/>
          <w:rtl w:val="0"/>
        </w:rPr>
        <w:t xml:space="preserve"> = máx(0 ; (Egresos − Ingresos) / PD) · RPND Neta</w:t>
      </w:r>
      <w:r w:rsidDel="00000000" w:rsidR="00000000" w:rsidRPr="00000000">
        <w:rPr>
          <w:rtl w:val="0"/>
        </w:rPr>
      </w:r>
    </w:p>
    <w:p w:rsidR="00000000" w:rsidDel="00000000" w:rsidP="00000000" w:rsidRDefault="00000000" w:rsidRPr="00000000" w14:paraId="000001B2">
      <w:pPr>
        <w:spacing w:after="100" w:line="276" w:lineRule="auto"/>
        <w:jc w:val="both"/>
        <w:rPr/>
      </w:pPr>
      <w:r w:rsidDel="00000000" w:rsidR="00000000" w:rsidRPr="00000000">
        <w:rPr>
          <w:rFonts w:ascii="Sora" w:cs="Sora" w:eastAsia="Sora" w:hAnsi="Sora"/>
          <w:color w:val="1b1b23"/>
          <w:sz w:val="20"/>
          <w:szCs w:val="20"/>
          <w:rtl w:val="0"/>
        </w:rPr>
        <w:t xml:space="preserve">Egresos e ingresos se calculan sobre los dos últimos años (siniestros incurridos netos de salvamentos y recobros, egresos/ingresos de reaseguro, gastos de administración y expedición, y financieros), excluyendo siniestros atípicos (severidad &gt; percentil 99 y frecuencia &lt; percentil 1), documentados por el Actuario Responsable.</w:t>
      </w:r>
      <w:r w:rsidDel="00000000" w:rsidR="00000000" w:rsidRPr="00000000">
        <w:rPr>
          <w:rtl w:val="0"/>
        </w:rPr>
      </w:r>
    </w:p>
    <w:p w:rsidR="00000000" w:rsidDel="00000000" w:rsidP="00000000" w:rsidRDefault="00000000" w:rsidRPr="00000000" w14:paraId="000001B3">
      <w:pPr>
        <w:spacing w:after="100" w:line="276" w:lineRule="auto"/>
        <w:jc w:val="both"/>
        <w:rPr/>
      </w:pPr>
      <w:r w:rsidDel="00000000" w:rsidR="00000000" w:rsidRPr="00000000">
        <w:rPr>
          <w:rFonts w:ascii="Sora" w:cs="Sora" w:eastAsia="Sora" w:hAnsi="Sora"/>
          <w:b w:val="1"/>
          <w:bCs w:val="1"/>
          <w:color w:val="1b1b23"/>
          <w:sz w:val="20"/>
          <w:szCs w:val="20"/>
          <w:rtl w:val="0"/>
        </w:rPr>
        <w:t xml:space="preserve">Aplicación en el arranque:</w:t>
      </w:r>
      <w:r w:rsidDel="00000000" w:rsidR="00000000" w:rsidRPr="00000000">
        <w:rPr>
          <w:rFonts w:ascii="Sora" w:cs="Sora" w:eastAsia="Sora" w:hAnsi="Sora"/>
          <w:color w:val="1b1b23"/>
          <w:sz w:val="20"/>
          <w:szCs w:val="20"/>
          <w:rtl w:val="0"/>
        </w:rPr>
        <w:t xml:space="preserve"> al no disponer de dos años de historia, Manta inicia el cálculo una vez transcurridos </w:t>
      </w:r>
      <w:r w:rsidDel="00000000" w:rsidR="00000000" w:rsidRPr="00000000">
        <w:rPr>
          <w:rFonts w:ascii="Sora" w:cs="Sora" w:eastAsia="Sora" w:hAnsi="Sora"/>
          <w:b w:val="1"/>
          <w:bCs w:val="1"/>
          <w:color w:val="1b1b23"/>
          <w:sz w:val="20"/>
          <w:szCs w:val="20"/>
          <w:rtl w:val="0"/>
        </w:rPr>
        <w:t xml:space="preserve">12 meses</w:t>
      </w:r>
      <w:r w:rsidDel="00000000" w:rsidR="00000000" w:rsidRPr="00000000">
        <w:rPr>
          <w:rFonts w:ascii="Sora" w:cs="Sora" w:eastAsia="Sora" w:hAnsi="Sora"/>
          <w:color w:val="1b1b23"/>
          <w:sz w:val="20"/>
          <w:szCs w:val="20"/>
          <w:rtl w:val="0"/>
        </w:rPr>
        <w:t xml:space="preserve"> desde la primera póliza, ampliando la ventana gradualmente hasta alcanzar dos años (art. 2.31.4.2.3, Dcto 2555/2010 mod. 1531).</w:t>
      </w:r>
      <w:r w:rsidDel="00000000" w:rsidR="00000000" w:rsidRPr="00000000">
        <w:rPr>
          <w:rtl w:val="0"/>
        </w:rPr>
      </w:r>
    </w:p>
    <w:p w:rsidR="00000000" w:rsidDel="00000000" w:rsidP="00000000" w:rsidRDefault="00000000" w:rsidRPr="00000000" w14:paraId="000001B4">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12.3 Reserva de Siniestros Avisados (RSA)</w:t>
      </w:r>
      <w:r w:rsidDel="00000000" w:rsidR="00000000" w:rsidRPr="00000000">
        <w:rPr>
          <w:rtl w:val="0"/>
        </w:rPr>
      </w:r>
    </w:p>
    <w:p w:rsidR="00000000" w:rsidDel="00000000" w:rsidP="00000000" w:rsidRDefault="00000000" w:rsidRPr="00000000" w14:paraId="000001B5">
      <w:pPr>
        <w:spacing w:after="100" w:line="276" w:lineRule="auto"/>
        <w:jc w:val="both"/>
        <w:rPr/>
      </w:pPr>
      <w:r w:rsidDel="00000000" w:rsidR="00000000" w:rsidRPr="00000000">
        <w:rPr>
          <w:rFonts w:ascii="Sora" w:cs="Sora" w:eastAsia="Sora" w:hAnsi="Sora"/>
          <w:color w:val="1b1b23"/>
          <w:sz w:val="20"/>
          <w:szCs w:val="20"/>
          <w:rtl w:val="0"/>
        </w:rPr>
        <w:t xml:space="preserve">Se constituye y ajusta </w:t>
      </w:r>
      <w:r w:rsidDel="00000000" w:rsidR="00000000" w:rsidRPr="00000000">
        <w:rPr>
          <w:rFonts w:ascii="Sora" w:cs="Sora" w:eastAsia="Sora" w:hAnsi="Sora"/>
          <w:b w:val="1"/>
          <w:bCs w:val="1"/>
          <w:color w:val="1b1b23"/>
          <w:sz w:val="20"/>
          <w:szCs w:val="20"/>
          <w:rtl w:val="0"/>
        </w:rPr>
        <w:t xml:space="preserve">póliza a póliza, siniestro a siniestro y cobertura a cobertura</w:t>
      </w:r>
      <w:r w:rsidDel="00000000" w:rsidR="00000000" w:rsidRPr="00000000">
        <w:rPr>
          <w:rFonts w:ascii="Sora" w:cs="Sora" w:eastAsia="Sora" w:hAnsi="Sora"/>
          <w:color w:val="1b1b23"/>
          <w:sz w:val="20"/>
          <w:szCs w:val="20"/>
          <w:rtl w:val="0"/>
        </w:rPr>
        <w:t xml:space="preserve">, en la fecha en que la Compañía tiene conocimiento del siniestro (aviso) y por las coberturas efectivamente activadas, con la mejor información disponible. Criterios transitorios por amparo (montos por cobertura en la Nota Técnica, Tablas 5–7):</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Servicios médicos–quirúrgicos: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100% del valor incurrido conocido (facturado y/o soportado), incluyendo pagos y cuentas por pagar, sin exceder el tope aplicable. Se actualiza a medida que se reciben facturas.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Incapacidad permanente:</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al aviso, mejor estimación; con dictamen, reserva equivalente al límite en SMDLV según el % de pérdida de capacidad laboral (art. 14 Dcto 056/2015; art. 2.6.1.4.2.7 Dcto 780/2016) — </w:t>
      </w:r>
      <w:r w:rsidDel="00000000" w:rsidR="00000000" w:rsidRPr="00000000">
        <w:rPr>
          <w:rFonts w:ascii="Sora" w:cs="Sora" w:eastAsia="Sora" w:hAnsi="Sora"/>
          <w:b w:val="0"/>
          <w:bCs w:val="0"/>
          <w:i w:val="1"/>
          <w:iCs w:val="1"/>
          <w:smallCaps w:val="0"/>
          <w:strike w:val="0"/>
          <w:color w:val="1b1b23"/>
          <w:sz w:val="20"/>
          <w:szCs w:val="20"/>
          <w:u w:val="none"/>
          <w:shd w:fill="auto" w:val="clear"/>
          <w:vertAlign w:val="baseline"/>
          <w:rtl w:val="0"/>
        </w:rPr>
        <w:t xml:space="preserve">ver Tabla 5 de la Nota Técnica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Muerte y gastos funerarios: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al activarse el amparo (evidencia de fallecimiento), 750 SMDLV — </w:t>
      </w:r>
      <w:r w:rsidDel="00000000" w:rsidR="00000000" w:rsidRPr="00000000">
        <w:rPr>
          <w:rFonts w:ascii="Sora" w:cs="Sora" w:eastAsia="Sora" w:hAnsi="Sora"/>
          <w:b w:val="0"/>
          <w:bCs w:val="0"/>
          <w:i w:val="1"/>
          <w:iCs w:val="1"/>
          <w:smallCaps w:val="0"/>
          <w:strike w:val="0"/>
          <w:color w:val="1b1b23"/>
          <w:sz w:val="20"/>
          <w:szCs w:val="20"/>
          <w:u w:val="none"/>
          <w:shd w:fill="auto" w:val="clear"/>
          <w:vertAlign w:val="baseline"/>
          <w:rtl w:val="0"/>
        </w:rPr>
        <w:t xml:space="preserve">ver Tabla 6</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Transporte y movilización:</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100% del tope de cobertura (8,77 UVT) — </w:t>
      </w:r>
      <w:r w:rsidDel="00000000" w:rsidR="00000000" w:rsidRPr="00000000">
        <w:rPr>
          <w:rFonts w:ascii="Sora" w:cs="Sora" w:eastAsia="Sora" w:hAnsi="Sora"/>
          <w:b w:val="0"/>
          <w:bCs w:val="0"/>
          <w:i w:val="1"/>
          <w:iCs w:val="1"/>
          <w:smallCaps w:val="0"/>
          <w:strike w:val="0"/>
          <w:color w:val="1b1b23"/>
          <w:sz w:val="20"/>
          <w:szCs w:val="20"/>
          <w:u w:val="none"/>
          <w:shd w:fill="auto" w:val="clear"/>
          <w:vertAlign w:val="baseline"/>
          <w:rtl w:val="0"/>
        </w:rPr>
        <w:t xml:space="preserve">ver Tabla 7</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w:t>
      </w:r>
    </w:p>
    <w:p w:rsidR="00000000" w:rsidDel="00000000" w:rsidP="00000000" w:rsidRDefault="00000000" w:rsidRPr="00000000" w14:paraId="000001BA">
      <w:pPr>
        <w:spacing w:after="100" w:line="276" w:lineRule="auto"/>
        <w:jc w:val="both"/>
        <w:rPr/>
      </w:pPr>
      <w:r w:rsidDel="00000000" w:rsidR="00000000" w:rsidRPr="00000000">
        <w:rPr>
          <w:rFonts w:ascii="Sora" w:cs="Sora" w:eastAsia="Sora" w:hAnsi="Sora"/>
          <w:b w:val="1"/>
          <w:bCs w:val="1"/>
          <w:color w:val="1b1b23"/>
          <w:sz w:val="20"/>
          <w:szCs w:val="20"/>
          <w:rtl w:val="0"/>
        </w:rPr>
        <w:t xml:space="preserve">Interacción con IBNER:</w:t>
      </w:r>
      <w:r w:rsidDel="00000000" w:rsidR="00000000" w:rsidRPr="00000000">
        <w:rPr>
          <w:rFonts w:ascii="Sora" w:cs="Sora" w:eastAsia="Sora" w:hAnsi="Sora"/>
          <w:color w:val="1b1b23"/>
          <w:sz w:val="20"/>
          <w:szCs w:val="20"/>
          <w:rtl w:val="0"/>
        </w:rPr>
        <w:t xml:space="preserve"> cuando existe evidencia del siniestro y activación potencial de una cobertura pero no información suficiente para estimar su costo final (atención en curso, incapacidad sin dictamen), el componente pendiente se reconoce como </w:t>
      </w:r>
      <w:r w:rsidDel="00000000" w:rsidR="00000000" w:rsidRPr="00000000">
        <w:rPr>
          <w:rFonts w:ascii="Sora" w:cs="Sora" w:eastAsia="Sora" w:hAnsi="Sora"/>
          <w:b w:val="1"/>
          <w:bCs w:val="1"/>
          <w:color w:val="1b1b23"/>
          <w:sz w:val="20"/>
          <w:szCs w:val="20"/>
          <w:rtl w:val="0"/>
        </w:rPr>
        <w:t xml:space="preserve">IBNER dentro de la RSONA</w:t>
      </w:r>
      <w:r w:rsidDel="00000000" w:rsidR="00000000" w:rsidRPr="00000000">
        <w:rPr>
          <w:rFonts w:ascii="Sora" w:cs="Sora" w:eastAsia="Sora" w:hAnsi="Sora"/>
          <w:color w:val="1b1b23"/>
          <w:sz w:val="20"/>
          <w:szCs w:val="20"/>
          <w:rtl w:val="0"/>
        </w:rPr>
        <w:t xml:space="preserve">, evitando duplicación con la RSA. Una vez hay soporte suficiente, se </w:t>
      </w:r>
      <w:r w:rsidDel="00000000" w:rsidR="00000000" w:rsidRPr="00000000">
        <w:rPr>
          <w:rFonts w:ascii="Sora" w:cs="Sora" w:eastAsia="Sora" w:hAnsi="Sora"/>
          <w:b w:val="1"/>
          <w:bCs w:val="1"/>
          <w:color w:val="1b1b23"/>
          <w:sz w:val="20"/>
          <w:szCs w:val="20"/>
          <w:rtl w:val="0"/>
        </w:rPr>
        <w:t xml:space="preserve">reclasifica</w:t>
      </w:r>
      <w:r w:rsidDel="00000000" w:rsidR="00000000" w:rsidRPr="00000000">
        <w:rPr>
          <w:rFonts w:ascii="Sora" w:cs="Sora" w:eastAsia="Sora" w:hAnsi="Sora"/>
          <w:color w:val="1b1b23"/>
          <w:sz w:val="20"/>
          <w:szCs w:val="20"/>
          <w:rtl w:val="0"/>
        </w:rPr>
        <w:t xml:space="preserve"> de RSONA (IBNER) a la RSA de la cobertura, con trazabilidad del movimiento.</w:t>
      </w:r>
      <w:r w:rsidDel="00000000" w:rsidR="00000000" w:rsidRPr="00000000">
        <w:rPr>
          <w:rtl w:val="0"/>
        </w:rPr>
      </w:r>
    </w:p>
    <w:p w:rsidR="00000000" w:rsidDel="00000000" w:rsidP="00000000" w:rsidRDefault="00000000" w:rsidRPr="00000000" w14:paraId="000001BB">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12.4 Reserva de Gastos Indirectos Asociados al Siniestro (RGIAS — ULAE/ALAE)</w:t>
      </w:r>
      <w:r w:rsidDel="00000000" w:rsidR="00000000" w:rsidRPr="00000000">
        <w:rPr>
          <w:rtl w:val="0"/>
        </w:rPr>
      </w:r>
    </w:p>
    <w:p w:rsidR="00000000" w:rsidDel="00000000" w:rsidP="00000000" w:rsidRDefault="00000000" w:rsidRPr="00000000" w14:paraId="000001BC">
      <w:pPr>
        <w:spacing w:after="100" w:line="276" w:lineRule="auto"/>
        <w:jc w:val="both"/>
        <w:rPr/>
      </w:pPr>
      <w:r w:rsidDel="00000000" w:rsidR="00000000" w:rsidRPr="00000000">
        <w:rPr>
          <w:rFonts w:ascii="Sora" w:cs="Sora" w:eastAsia="Sora" w:hAnsi="Sora"/>
          <w:color w:val="1b1b23"/>
          <w:sz w:val="20"/>
          <w:szCs w:val="20"/>
          <w:rtl w:val="0"/>
        </w:rPr>
        <w:t xml:space="preserve">Los gastos de administración de siniestros (LAE) se dividen en directos (ALAE) e indirectos (ULAE):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ALAE:</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durante el primer año, 3% del gasto directo de siniestros (abogados, ingeniería, ajustadores).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ULAE:</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método New York (Friedland 2010; Hindley 2017; Merz et al. 2006). Parte de los ULAE es proporcional a la RSA y parte a la RSONA:</w:t>
      </w:r>
    </w:p>
    <w:p w:rsidR="00000000" w:rsidDel="00000000" w:rsidP="00000000" w:rsidRDefault="00000000" w:rsidRPr="00000000" w14:paraId="000001BF">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Reserva ULAE</w:t>
      </w:r>
      <w:r w:rsidDel="00000000" w:rsidR="00000000" w:rsidRPr="00000000">
        <w:rPr>
          <w:rFonts w:ascii="Sora" w:cs="Sora" w:eastAsia="Sora" w:hAnsi="Sora"/>
          <w:color w:val="1b1b23"/>
          <w:sz w:val="19"/>
          <w:szCs w:val="19"/>
          <w:rtl w:val="0"/>
        </w:rPr>
        <w:t xml:space="preserve"> = (1 − r%) · ρ · RSA + ρ · RSONA</w:t>
      </w:r>
      <w:r w:rsidDel="00000000" w:rsidR="00000000" w:rsidRPr="00000000">
        <w:rPr>
          <w:rtl w:val="0"/>
        </w:rPr>
      </w:r>
    </w:p>
    <w:p w:rsidR="00000000" w:rsidDel="00000000" w:rsidP="00000000" w:rsidRDefault="00000000" w:rsidRPr="00000000" w14:paraId="000001C0">
      <w:pPr>
        <w:spacing w:after="100" w:line="276" w:lineRule="auto"/>
        <w:jc w:val="both"/>
        <w:rPr/>
      </w:pPr>
      <w:r w:rsidDel="00000000" w:rsidR="00000000" w:rsidRPr="00000000">
        <w:rPr>
          <w:rFonts w:ascii="Sora" w:cs="Sora" w:eastAsia="Sora" w:hAnsi="Sora"/>
          <w:color w:val="1b1b23"/>
          <w:sz w:val="20"/>
          <w:szCs w:val="20"/>
          <w:rtl w:val="0"/>
        </w:rPr>
        <w:t xml:space="preserve">Donde </w:t>
      </w:r>
      <w:r w:rsidDel="00000000" w:rsidR="00000000" w:rsidRPr="00000000">
        <w:rPr>
          <w:rFonts w:ascii="Sora" w:cs="Sora" w:eastAsia="Sora" w:hAnsi="Sora"/>
          <w:b w:val="1"/>
          <w:bCs w:val="1"/>
          <w:color w:val="1b1b23"/>
          <w:sz w:val="20"/>
          <w:szCs w:val="20"/>
          <w:rtl w:val="0"/>
        </w:rPr>
        <w:t xml:space="preserve">ρ</w:t>
      </w:r>
      <w:r w:rsidDel="00000000" w:rsidR="00000000" w:rsidRPr="00000000">
        <w:rPr>
          <w:rFonts w:ascii="Sora" w:cs="Sora" w:eastAsia="Sora" w:hAnsi="Sora"/>
          <w:color w:val="1b1b23"/>
          <w:sz w:val="20"/>
          <w:szCs w:val="20"/>
          <w:rtl w:val="0"/>
        </w:rPr>
        <w:t xml:space="preserve"> = Factor_ULAE pagado / Reclamaciones pagadas (suma de nómina de siniestros, arrendamientos, tecnología y servicios públicos del área), y </w:t>
      </w:r>
      <w:r w:rsidDel="00000000" w:rsidR="00000000" w:rsidRPr="00000000">
        <w:rPr>
          <w:rFonts w:ascii="Sora" w:cs="Sora" w:eastAsia="Sora" w:hAnsi="Sora"/>
          <w:b w:val="1"/>
          <w:bCs w:val="1"/>
          <w:color w:val="1b1b23"/>
          <w:sz w:val="20"/>
          <w:szCs w:val="20"/>
          <w:rtl w:val="0"/>
        </w:rPr>
        <w:t xml:space="preserve">r% = 50%</w:t>
      </w:r>
      <w:r w:rsidDel="00000000" w:rsidR="00000000" w:rsidRPr="00000000">
        <w:rPr>
          <w:rFonts w:ascii="Sora" w:cs="Sora" w:eastAsia="Sora" w:hAnsi="Sora"/>
          <w:color w:val="1b1b23"/>
          <w:sz w:val="20"/>
          <w:szCs w:val="20"/>
          <w:rtl w:val="0"/>
        </w:rPr>
        <w:t xml:space="preserve"> (convención estándar apertura/cierre). En el arranque, ρ se aproxima con el Estudio de Factibilidad (gastos previstos del área de siniestros ÷ reclamaciones proyectadas). Desde el </w:t>
      </w:r>
      <w:r w:rsidDel="00000000" w:rsidR="00000000" w:rsidRPr="00000000">
        <w:rPr>
          <w:rFonts w:ascii="Sora" w:cs="Sora" w:eastAsia="Sora" w:hAnsi="Sora"/>
          <w:b w:val="1"/>
          <w:bCs w:val="1"/>
          <w:color w:val="1b1b23"/>
          <w:sz w:val="20"/>
          <w:szCs w:val="20"/>
          <w:rtl w:val="0"/>
        </w:rPr>
        <w:t xml:space="preserve">mes 13</w:t>
      </w:r>
      <w:r w:rsidDel="00000000" w:rsidR="00000000" w:rsidRPr="00000000">
        <w:rPr>
          <w:rFonts w:ascii="Sora" w:cs="Sora" w:eastAsia="Sora" w:hAnsi="Sora"/>
          <w:color w:val="1b1b23"/>
          <w:sz w:val="20"/>
          <w:szCs w:val="20"/>
          <w:rtl w:val="0"/>
        </w:rPr>
        <w:t xml:space="preserve">, se recalcula mensualmente con datos observados. Detalle en la hoja </w:t>
      </w:r>
      <w:r w:rsidDel="00000000" w:rsidR="00000000" w:rsidRPr="00000000">
        <w:rPr>
          <w:rFonts w:ascii="Sora" w:cs="Sora" w:eastAsia="Sora" w:hAnsi="Sora"/>
          <w:i w:val="1"/>
          <w:iCs w:val="1"/>
          <w:color w:val="1b1b23"/>
          <w:sz w:val="20"/>
          <w:szCs w:val="20"/>
          <w:rtl w:val="0"/>
        </w:rPr>
        <w:t xml:space="preserve">ULAE</w:t>
      </w:r>
      <w:r w:rsidDel="00000000" w:rsidR="00000000" w:rsidRPr="00000000">
        <w:rPr>
          <w:rFonts w:ascii="Sora" w:cs="Sora" w:eastAsia="Sora" w:hAnsi="Sora"/>
          <w:color w:val="1b1b23"/>
          <w:sz w:val="20"/>
          <w:szCs w:val="20"/>
          <w:rtl w:val="0"/>
        </w:rPr>
        <w:t xml:space="preserve"> de la </w:t>
      </w:r>
      <w:r w:rsidDel="00000000" w:rsidR="00000000" w:rsidRPr="00000000">
        <w:rPr>
          <w:rFonts w:ascii="Sora" w:cs="Sora" w:eastAsia="Sora" w:hAnsi="Sora"/>
          <w:i w:val="1"/>
          <w:iCs w:val="1"/>
          <w:color w:val="1b1b23"/>
          <w:sz w:val="20"/>
          <w:szCs w:val="20"/>
          <w:rtl w:val="0"/>
        </w:rPr>
        <w:t xml:space="preserve">Hoja de Trabajo SOAT.xlsx</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1C1">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12.5 Reserva de Siniestros Ocurridos No Avisados (RSONA)</w:t>
      </w:r>
      <w:r w:rsidDel="00000000" w:rsidR="00000000" w:rsidRPr="00000000">
        <w:rPr>
          <w:rtl w:val="0"/>
        </w:rPr>
      </w:r>
    </w:p>
    <w:p w:rsidR="00000000" w:rsidDel="00000000" w:rsidP="00000000" w:rsidRDefault="00000000" w:rsidRPr="00000000" w14:paraId="000001C2">
      <w:pPr>
        <w:spacing w:after="100" w:line="276" w:lineRule="auto"/>
        <w:jc w:val="both"/>
        <w:rPr/>
      </w:pPr>
      <w:r w:rsidDel="00000000" w:rsidR="00000000" w:rsidRPr="00000000">
        <w:rPr>
          <w:rFonts w:ascii="Sora" w:cs="Sora" w:eastAsia="Sora" w:hAnsi="Sora"/>
          <w:color w:val="1b1b23"/>
          <w:sz w:val="20"/>
          <w:szCs w:val="20"/>
          <w:rtl w:val="0"/>
        </w:rPr>
        <w:t xml:space="preserve">Comprende IBNR + IBNER (art. 2.31.4.4.7, Dcto 2555/2010 mod. 1531). Dado el rápido desarrollo del SOAT y la ausencia de historia propia, Manta adopta </w:t>
      </w:r>
      <w:r w:rsidDel="00000000" w:rsidR="00000000" w:rsidRPr="00000000">
        <w:rPr>
          <w:rFonts w:ascii="Sora" w:cs="Sora" w:eastAsia="Sora" w:hAnsi="Sora"/>
          <w:b w:val="1"/>
          <w:bCs w:val="1"/>
          <w:color w:val="1b1b23"/>
          <w:sz w:val="20"/>
          <w:szCs w:val="20"/>
          <w:rtl w:val="0"/>
        </w:rPr>
        <w:t xml:space="preserve">transitoriamente</w:t>
      </w:r>
      <w:r w:rsidDel="00000000" w:rsidR="00000000" w:rsidRPr="00000000">
        <w:rPr>
          <w:rFonts w:ascii="Sora" w:cs="Sora" w:eastAsia="Sora" w:hAnsi="Sora"/>
          <w:color w:val="1b1b23"/>
          <w:sz w:val="20"/>
          <w:szCs w:val="20"/>
          <w:rtl w:val="0"/>
        </w:rPr>
        <w:t xml:space="preserve"> el Modelo de Siniestralidad Esperada y migra a </w:t>
      </w:r>
      <w:r w:rsidDel="00000000" w:rsidR="00000000" w:rsidRPr="00000000">
        <w:rPr>
          <w:rFonts w:ascii="Sora" w:cs="Sora" w:eastAsia="Sora" w:hAnsi="Sora"/>
          <w:b w:val="1"/>
          <w:bCs w:val="1"/>
          <w:color w:val="1b1b23"/>
          <w:sz w:val="20"/>
          <w:szCs w:val="20"/>
          <w:rtl w:val="0"/>
        </w:rPr>
        <w:t xml:space="preserve">triángulos de desarrollo</w:t>
      </w:r>
      <w:r w:rsidDel="00000000" w:rsidR="00000000" w:rsidRPr="00000000">
        <w:rPr>
          <w:rFonts w:ascii="Sora" w:cs="Sora" w:eastAsia="Sora" w:hAnsi="Sora"/>
          <w:color w:val="1b1b23"/>
          <w:sz w:val="20"/>
          <w:szCs w:val="20"/>
          <w:rtl w:val="0"/>
        </w:rPr>
        <w:t xml:space="preserve"> al consolidar experiencia.</w:t>
      </w:r>
      <w:r w:rsidDel="00000000" w:rsidR="00000000" w:rsidRPr="00000000">
        <w:rPr>
          <w:rtl w:val="0"/>
        </w:rPr>
      </w:r>
    </w:p>
    <w:p w:rsidR="00000000" w:rsidDel="00000000" w:rsidP="00000000" w:rsidRDefault="00000000" w:rsidRPr="00000000" w14:paraId="000001C3">
      <w:pPr>
        <w:pStyle w:val="Heading4"/>
        <w:keepNext w:val="1"/>
        <w:spacing w:after="60" w:before="160" w:lineRule="auto"/>
        <w:rPr/>
      </w:pPr>
      <w:r w:rsidDel="00000000" w:rsidR="00000000" w:rsidRPr="00000000">
        <w:rPr>
          <w:rFonts w:ascii="Sora" w:cs="Sora" w:eastAsia="Sora" w:hAnsi="Sora"/>
          <w:b w:val="1"/>
          <w:bCs w:val="1"/>
          <w:color w:val="1b1b23"/>
          <w:sz w:val="19"/>
          <w:szCs w:val="19"/>
          <w:rtl w:val="0"/>
        </w:rPr>
        <w:t xml:space="preserve">Modelo de Siniestralidad Esperada (transitorio)</w:t>
      </w:r>
      <w:r w:rsidDel="00000000" w:rsidR="00000000" w:rsidRPr="00000000">
        <w:rPr>
          <w:rtl w:val="0"/>
        </w:rPr>
      </w:r>
    </w:p>
    <w:p w:rsidR="00000000" w:rsidDel="00000000" w:rsidP="00000000" w:rsidRDefault="00000000" w:rsidRPr="00000000" w14:paraId="000001C4">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RSONA Bruta</w:t>
      </w:r>
      <w:r w:rsidDel="00000000" w:rsidR="00000000" w:rsidRPr="00000000">
        <w:rPr>
          <w:rFonts w:ascii="Sora" w:cs="Sora" w:eastAsia="Sora" w:hAnsi="Sora"/>
          <w:color w:val="1b1b23"/>
          <w:sz w:val="19"/>
          <w:szCs w:val="19"/>
          <w:rtl w:val="0"/>
        </w:rPr>
        <w:t xml:space="preserve"> = máx(0 ; PDBₜ · Factor_RSONA − SIₜ)</w:t>
      </w:r>
      <w:r w:rsidDel="00000000" w:rsidR="00000000" w:rsidRPr="00000000">
        <w:rPr>
          <w:rtl w:val="0"/>
        </w:rPr>
      </w:r>
    </w:p>
    <w:p w:rsidR="00000000" w:rsidDel="00000000" w:rsidP="00000000" w:rsidRDefault="00000000" w:rsidRPr="00000000" w14:paraId="000001C5">
      <w:pPr>
        <w:spacing w:after="100" w:line="276" w:lineRule="auto"/>
        <w:jc w:val="both"/>
        <w:rPr/>
      </w:pPr>
      <w:r w:rsidDel="00000000" w:rsidR="00000000" w:rsidRPr="00000000">
        <w:rPr>
          <w:rFonts w:ascii="Sora" w:cs="Sora" w:eastAsia="Sora" w:hAnsi="Sora"/>
          <w:color w:val="1b1b23"/>
          <w:sz w:val="20"/>
          <w:szCs w:val="20"/>
          <w:rtl w:val="0"/>
        </w:rPr>
        <w:t xml:space="preserve">Acotada inferiormente en cero: si los siniestros incurridos igualan o superan la siniestralidad esperada acumulada, la reserva se fija en cero.</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PDB</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(Prima Devengada Bruta) = Prima Emitida + Liberación RRC − Constitución RRC</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SI</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(Siniestros Incurridos) = Constitución RSA − Liberación RSA + Siniestros Liquidados − Reembolso − Recobro</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Factor RSONA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 (1 − GA − CI) · (1 − T_ADRES − T_ANSV)</w:t>
      </w:r>
    </w:p>
    <w:p w:rsidR="00000000" w:rsidDel="00000000" w:rsidP="00000000" w:rsidRDefault="00000000" w:rsidRPr="00000000" w14:paraId="000001C9">
      <w:pPr>
        <w:spacing w:after="100" w:line="276" w:lineRule="auto"/>
        <w:jc w:val="both"/>
        <w:rPr/>
      </w:pPr>
      <w:r w:rsidDel="00000000" w:rsidR="00000000" w:rsidRPr="00000000">
        <w:rPr>
          <w:rFonts w:ascii="Sora" w:cs="Sora" w:eastAsia="Sora" w:hAnsi="Sora"/>
          <w:color w:val="1b1b23"/>
          <w:sz w:val="20"/>
          <w:szCs w:val="20"/>
          <w:rtl w:val="0"/>
        </w:rPr>
        <w:t xml:space="preserve">Con los parámetros regulados (GA 10%, CI 8%, T_ADRES 9,5%, T_ANSV 3%; NT SFC v9.0 sec. 3.5):</w:t>
      </w:r>
      <w:r w:rsidDel="00000000" w:rsidR="00000000" w:rsidRPr="00000000">
        <w:rPr>
          <w:rtl w:val="0"/>
        </w:rPr>
      </w:r>
    </w:p>
    <w:p w:rsidR="00000000" w:rsidDel="00000000" w:rsidP="00000000" w:rsidRDefault="00000000" w:rsidRPr="00000000" w14:paraId="000001CA">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color w:val="1b1b23"/>
          <w:sz w:val="19"/>
          <w:szCs w:val="19"/>
          <w:rtl w:val="0"/>
        </w:rPr>
        <w:t xml:space="preserve">Factor RSONA = (1 − 0,10 − 0,08) · (1 − 0,095 − 0,03) = 0,82 · 0,875 = </w:t>
      </w:r>
      <w:r w:rsidDel="00000000" w:rsidR="00000000" w:rsidRPr="00000000">
        <w:rPr>
          <w:rFonts w:ascii="Sora" w:cs="Sora" w:eastAsia="Sora" w:hAnsi="Sora"/>
          <w:b w:val="1"/>
          <w:bCs w:val="1"/>
          <w:color w:val="1b1b23"/>
          <w:sz w:val="19"/>
          <w:szCs w:val="19"/>
          <w:rtl w:val="0"/>
        </w:rPr>
        <w:t xml:space="preserve">0,7175 (71,75%)</w:t>
      </w:r>
      <w:r w:rsidDel="00000000" w:rsidR="00000000" w:rsidRPr="00000000">
        <w:rPr>
          <w:rtl w:val="0"/>
        </w:rPr>
      </w:r>
    </w:p>
    <w:p w:rsidR="00000000" w:rsidDel="00000000" w:rsidP="00000000" w:rsidRDefault="00000000" w:rsidRPr="00000000" w14:paraId="000001CB">
      <w:pPr>
        <w:spacing w:after="100" w:line="276" w:lineRule="auto"/>
        <w:jc w:val="both"/>
        <w:rPr/>
      </w:pPr>
      <w:r w:rsidDel="00000000" w:rsidR="00000000" w:rsidRPr="00000000">
        <w:rPr>
          <w:rFonts w:ascii="Sora" w:cs="Sora" w:eastAsia="Sora" w:hAnsi="Sora"/>
          <w:color w:val="1b1b23"/>
          <w:sz w:val="20"/>
          <w:szCs w:val="20"/>
          <w:rtl w:val="0"/>
        </w:rPr>
        <w:t xml:space="preserve">Las versiones </w:t>
      </w:r>
      <w:r w:rsidDel="00000000" w:rsidR="00000000" w:rsidRPr="00000000">
        <w:rPr>
          <w:rFonts w:ascii="Sora" w:cs="Sora" w:eastAsia="Sora" w:hAnsi="Sora"/>
          <w:b w:val="1"/>
          <w:bCs w:val="1"/>
          <w:color w:val="1b1b23"/>
          <w:sz w:val="20"/>
          <w:szCs w:val="20"/>
          <w:rtl w:val="0"/>
        </w:rPr>
        <w:t xml:space="preserve">cedida</w:t>
      </w:r>
      <w:r w:rsidDel="00000000" w:rsidR="00000000" w:rsidRPr="00000000">
        <w:rPr>
          <w:rFonts w:ascii="Sora" w:cs="Sora" w:eastAsia="Sora" w:hAnsi="Sora"/>
          <w:color w:val="1b1b23"/>
          <w:sz w:val="20"/>
          <w:szCs w:val="20"/>
          <w:rtl w:val="0"/>
        </w:rPr>
        <w:t xml:space="preserve"> (con PDC y SIC) y </w:t>
      </w:r>
      <w:r w:rsidDel="00000000" w:rsidR="00000000" w:rsidRPr="00000000">
        <w:rPr>
          <w:rFonts w:ascii="Sora" w:cs="Sora" w:eastAsia="Sora" w:hAnsi="Sora"/>
          <w:b w:val="1"/>
          <w:bCs w:val="1"/>
          <w:color w:val="1b1b23"/>
          <w:sz w:val="20"/>
          <w:szCs w:val="20"/>
          <w:rtl w:val="0"/>
        </w:rPr>
        <w:t xml:space="preserve">neta</w:t>
      </w:r>
      <w:r w:rsidDel="00000000" w:rsidR="00000000" w:rsidRPr="00000000">
        <w:rPr>
          <w:rFonts w:ascii="Sora" w:cs="Sora" w:eastAsia="Sora" w:hAnsi="Sora"/>
          <w:color w:val="1b1b23"/>
          <w:sz w:val="20"/>
          <w:szCs w:val="20"/>
          <w:rtl w:val="0"/>
        </w:rPr>
        <w:t xml:space="preserve"> (Bruta − Cedida) siguen la misma estructura. Ejemplo numérico en la </w:t>
      </w:r>
      <w:r w:rsidDel="00000000" w:rsidR="00000000" w:rsidRPr="00000000">
        <w:rPr>
          <w:rFonts w:ascii="Sora" w:cs="Sora" w:eastAsia="Sora" w:hAnsi="Sora"/>
          <w:i w:val="1"/>
          <w:iCs w:val="1"/>
          <w:color w:val="1b1b23"/>
          <w:sz w:val="20"/>
          <w:szCs w:val="20"/>
          <w:rtl w:val="0"/>
        </w:rPr>
        <w:t xml:space="preserve">Hoja de Trabajo SOAT.xlsx</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1CC">
      <w:pPr>
        <w:spacing w:after="100" w:line="276" w:lineRule="auto"/>
        <w:jc w:val="both"/>
        <w:rPr/>
      </w:pPr>
      <w:r w:rsidDel="00000000" w:rsidR="00000000" w:rsidRPr="00000000">
        <w:rPr>
          <w:rFonts w:ascii="Sora" w:cs="Sora" w:eastAsia="Sora" w:hAnsi="Sora"/>
          <w:b w:val="1"/>
          <w:bCs w:val="1"/>
          <w:color w:val="1b1b23"/>
          <w:sz w:val="20"/>
          <w:szCs w:val="20"/>
          <w:rtl w:val="0"/>
        </w:rPr>
        <w:t xml:space="preserve">Control de suficiencia:</w:t>
      </w:r>
      <w:r w:rsidDel="00000000" w:rsidR="00000000" w:rsidRPr="00000000">
        <w:rPr>
          <w:rFonts w:ascii="Sora" w:cs="Sora" w:eastAsia="Sora" w:hAnsi="Sora"/>
          <w:color w:val="1b1b23"/>
          <w:sz w:val="20"/>
          <w:szCs w:val="20"/>
          <w:rtl w:val="0"/>
        </w:rPr>
        <w:t xml:space="preserve"> si la siniestralidad incurrida acumulada iguala o supera de forma sostenida la esperada implícita en el Factor RSONA (activando el piso en cero), la Compañía recalibra el factor con experiencia observada o adelanta la transición a triángulos, documentándolo.</w:t>
      </w:r>
      <w:r w:rsidDel="00000000" w:rsidR="00000000" w:rsidRPr="00000000">
        <w:rPr>
          <w:rtl w:val="0"/>
        </w:rPr>
      </w:r>
    </w:p>
    <w:p w:rsidR="00000000" w:rsidDel="00000000" w:rsidP="00000000" w:rsidRDefault="00000000" w:rsidRPr="00000000" w14:paraId="000001CD">
      <w:pPr>
        <w:pStyle w:val="Heading4"/>
        <w:keepNext w:val="1"/>
        <w:spacing w:after="60" w:before="160" w:lineRule="auto"/>
        <w:rPr/>
      </w:pPr>
      <w:r w:rsidDel="00000000" w:rsidR="00000000" w:rsidRPr="00000000">
        <w:rPr>
          <w:rFonts w:ascii="Sora" w:cs="Sora" w:eastAsia="Sora" w:hAnsi="Sora"/>
          <w:b w:val="1"/>
          <w:bCs w:val="1"/>
          <w:color w:val="1b1b23"/>
          <w:sz w:val="19"/>
          <w:szCs w:val="19"/>
          <w:rtl w:val="0"/>
        </w:rPr>
        <w:t xml:space="preserve">Triángulos de desarrollo (definitivo)</w:t>
      </w:r>
      <w:r w:rsidDel="00000000" w:rsidR="00000000" w:rsidRPr="00000000">
        <w:rPr>
          <w:rtl w:val="0"/>
        </w:rPr>
      </w:r>
    </w:p>
    <w:p w:rsidR="00000000" w:rsidDel="00000000" w:rsidP="00000000" w:rsidRDefault="00000000" w:rsidRPr="00000000" w14:paraId="000001CE">
      <w:pPr>
        <w:spacing w:after="100" w:line="276" w:lineRule="auto"/>
        <w:jc w:val="both"/>
        <w:rPr/>
      </w:pPr>
      <w:r w:rsidDel="00000000" w:rsidR="00000000" w:rsidRPr="00000000">
        <w:rPr>
          <w:rFonts w:ascii="Sora" w:cs="Sora" w:eastAsia="Sora" w:hAnsi="Sora"/>
          <w:color w:val="1b1b23"/>
          <w:sz w:val="20"/>
          <w:szCs w:val="20"/>
          <w:rtl w:val="0"/>
        </w:rPr>
        <w:t xml:space="preserve">A partir del mes 13, RSONA por siniestros liquidados, con valores indexados por IPC a la fecha de cálculo. Se construye el triángulo de pagos acumulados, se estiman factores de desarrollo (FDM) y acumulados (FDA), y:</w:t>
      </w:r>
      <w:r w:rsidDel="00000000" w:rsidR="00000000" w:rsidRPr="00000000">
        <w:rPr>
          <w:rtl w:val="0"/>
        </w:rPr>
      </w:r>
    </w:p>
    <w:p w:rsidR="00000000" w:rsidDel="00000000" w:rsidP="00000000" w:rsidRDefault="00000000" w:rsidRPr="00000000" w14:paraId="000001CF">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color w:val="1b1b23"/>
          <w:sz w:val="19"/>
          <w:szCs w:val="19"/>
          <w:rtl w:val="0"/>
        </w:rPr>
        <w:t xml:space="preserve">Ultimateᵢ = Monto observadoᵢ · FDAᵢ</w:t>
      </w:r>
      <w:r w:rsidDel="00000000" w:rsidR="00000000" w:rsidRPr="00000000">
        <w:rPr>
          <w:rtl w:val="0"/>
        </w:rPr>
      </w:r>
    </w:p>
    <w:p w:rsidR="00000000" w:rsidDel="00000000" w:rsidP="00000000" w:rsidRDefault="00000000" w:rsidRPr="00000000" w14:paraId="000001D0">
      <w:pPr>
        <w:pBdr>
          <w:left w:color="5b4fe0" w:space="8" w:sz="18" w:val="single"/>
        </w:pBdr>
        <w:shd w:fill="f6f5fe" w:val="clear"/>
        <w:spacing w:after="40" w:before="40" w:line="264" w:lineRule="auto"/>
        <w:ind w:left="220" w:right="220" w:firstLine="0"/>
        <w:rPr/>
      </w:pPr>
      <w:r w:rsidDel="00000000" w:rsidR="00000000" w:rsidRPr="00000000">
        <w:rPr>
          <w:rFonts w:ascii="Sora" w:cs="Sora" w:eastAsia="Sora" w:hAnsi="Sora"/>
          <w:b w:val="1"/>
          <w:bCs w:val="1"/>
          <w:color w:val="1b1b23"/>
          <w:sz w:val="19"/>
          <w:szCs w:val="19"/>
          <w:rtl w:val="0"/>
        </w:rPr>
        <w:t xml:space="preserve">RSONA</w:t>
      </w:r>
      <w:r w:rsidDel="00000000" w:rsidR="00000000" w:rsidRPr="00000000">
        <w:rPr>
          <w:rFonts w:ascii="Sora" w:cs="Sora" w:eastAsia="Sora" w:hAnsi="Sora"/>
          <w:color w:val="1b1b23"/>
          <w:sz w:val="19"/>
          <w:szCs w:val="19"/>
          <w:rtl w:val="0"/>
        </w:rPr>
        <w:t xml:space="preserve"> = máx(0 ; Σᵢ (Ultimateᵢ − Monto observadoᵢ) − RSA)</w:t>
      </w:r>
      <w:r w:rsidDel="00000000" w:rsidR="00000000" w:rsidRPr="00000000">
        <w:rPr>
          <w:rtl w:val="0"/>
        </w:rPr>
      </w:r>
    </w:p>
    <w:p w:rsidR="00000000" w:rsidDel="00000000" w:rsidP="00000000" w:rsidRDefault="00000000" w:rsidRPr="00000000" w14:paraId="000001D1">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B. MAPEO A NIIF 17 (LIBRO PRINCIPAL — LRC / LIC)</w:t>
      </w:r>
      <w:r w:rsidDel="00000000" w:rsidR="00000000" w:rsidRPr="00000000">
        <w:rPr>
          <w:rtl w:val="0"/>
        </w:rPr>
      </w:r>
    </w:p>
    <w:p w:rsidR="00000000" w:rsidDel="00000000" w:rsidP="00000000" w:rsidRDefault="00000000" w:rsidRPr="00000000" w14:paraId="000001D2">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13. De las reservas de ley a los pasivos de seguro NIIF 17</w:t>
      </w:r>
      <w:r w:rsidDel="00000000" w:rsidR="00000000" w:rsidRPr="00000000">
        <w:rPr>
          <w:rtl w:val="0"/>
        </w:rPr>
      </w:r>
    </w:p>
    <w:p w:rsidR="00000000" w:rsidDel="00000000" w:rsidP="00000000" w:rsidRDefault="00000000" w:rsidRPr="00000000" w14:paraId="000001D3">
      <w:pPr>
        <w:spacing w:after="100" w:line="276" w:lineRule="auto"/>
        <w:jc w:val="both"/>
        <w:rPr/>
      </w:pPr>
      <w:r w:rsidDel="00000000" w:rsidR="00000000" w:rsidRPr="00000000">
        <w:rPr>
          <w:rFonts w:ascii="Sora" w:cs="Sora" w:eastAsia="Sora" w:hAnsi="Sora"/>
          <w:color w:val="1b1b23"/>
          <w:sz w:val="20"/>
          <w:szCs w:val="20"/>
          <w:rtl w:val="0"/>
        </w:rPr>
        <w:t xml:space="preserve">En el libro principal, las reservas de ley se reexpresan en los dos pasivos de seguro de NIIF 17: el </w:t>
      </w:r>
      <w:r w:rsidDel="00000000" w:rsidR="00000000" w:rsidRPr="00000000">
        <w:rPr>
          <w:rFonts w:ascii="Sora" w:cs="Sora" w:eastAsia="Sora" w:hAnsi="Sora"/>
          <w:b w:val="1"/>
          <w:bCs w:val="1"/>
          <w:color w:val="1b1b23"/>
          <w:sz w:val="20"/>
          <w:szCs w:val="20"/>
          <w:rtl w:val="0"/>
        </w:rPr>
        <w:t xml:space="preserve">pasivo por cobertura remanente (LRC)</w:t>
      </w:r>
      <w:r w:rsidDel="00000000" w:rsidR="00000000" w:rsidRPr="00000000">
        <w:rPr>
          <w:rFonts w:ascii="Sora" w:cs="Sora" w:eastAsia="Sora" w:hAnsi="Sora"/>
          <w:color w:val="1b1b23"/>
          <w:sz w:val="20"/>
          <w:szCs w:val="20"/>
          <w:rtl w:val="0"/>
        </w:rPr>
        <w:t xml:space="preserve"> y el </w:t>
      </w:r>
      <w:r w:rsidDel="00000000" w:rsidR="00000000" w:rsidRPr="00000000">
        <w:rPr>
          <w:rFonts w:ascii="Sora" w:cs="Sora" w:eastAsia="Sora" w:hAnsi="Sora"/>
          <w:b w:val="1"/>
          <w:bCs w:val="1"/>
          <w:color w:val="1b1b23"/>
          <w:sz w:val="20"/>
          <w:szCs w:val="20"/>
          <w:rtl w:val="0"/>
        </w:rPr>
        <w:t xml:space="preserve">pasivo por siniestros incurridos (LIC)</w:t>
      </w:r>
      <w:r w:rsidDel="00000000" w:rsidR="00000000" w:rsidRPr="00000000">
        <w:rPr>
          <w:rFonts w:ascii="Sora" w:cs="Sora" w:eastAsia="Sora" w:hAnsi="Sora"/>
          <w:color w:val="1b1b23"/>
          <w:sz w:val="20"/>
          <w:szCs w:val="20"/>
          <w:rtl w:val="0"/>
        </w:rPr>
        <w:t xml:space="preserve">. La correspondencia es la siguiente:</w:t>
      </w:r>
      <w:r w:rsidDel="00000000" w:rsidR="00000000" w:rsidRPr="00000000">
        <w:rPr>
          <w:rtl w:val="0"/>
        </w:rPr>
      </w:r>
    </w:p>
    <w:tbl>
      <w:tblPr>
        <w:tblStyle w:val="Table10"/>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rPr/>
            </w:pPr>
            <w:r w:rsidDel="00000000" w:rsidR="00000000" w:rsidRPr="00000000">
              <w:rPr>
                <w:rFonts w:ascii="Sora" w:cs="Sora" w:eastAsia="Sora" w:hAnsi="Sora"/>
                <w:b w:val="1"/>
                <w:bCs w:val="1"/>
                <w:color w:val="42194e"/>
                <w:sz w:val="18"/>
                <w:szCs w:val="18"/>
                <w:rtl w:val="0"/>
              </w:rPr>
              <w:t xml:space="preserve">Reserva de ley (NIIF 4 / Dcto 2555)</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rPr/>
            </w:pPr>
            <w:r w:rsidDel="00000000" w:rsidR="00000000" w:rsidRPr="00000000">
              <w:rPr>
                <w:rFonts w:ascii="Sora" w:cs="Sora" w:eastAsia="Sora" w:hAnsi="Sora"/>
                <w:b w:val="1"/>
                <w:bCs w:val="1"/>
                <w:color w:val="42194e"/>
                <w:sz w:val="18"/>
                <w:szCs w:val="18"/>
                <w:rtl w:val="0"/>
              </w:rPr>
              <w:t xml:space="preserve">Componente NIIF 17</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rPr/>
            </w:pPr>
            <w:r w:rsidDel="00000000" w:rsidR="00000000" w:rsidRPr="00000000">
              <w:rPr>
                <w:rFonts w:ascii="Sora" w:cs="Sora" w:eastAsia="Sora" w:hAnsi="Sora"/>
                <w:b w:val="1"/>
                <w:bCs w:val="1"/>
                <w:color w:val="42194e"/>
                <w:sz w:val="18"/>
                <w:szCs w:val="18"/>
                <w:rtl w:val="0"/>
              </w:rPr>
              <w:t xml:space="preserve">Overlay NIIF 17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rPr/>
            </w:pPr>
            <w:r w:rsidDel="00000000" w:rsidR="00000000" w:rsidRPr="00000000">
              <w:rPr>
                <w:rFonts w:ascii="Sora" w:cs="Sora" w:eastAsia="Sora" w:hAnsi="Sora"/>
                <w:color w:val="1b1b23"/>
                <w:sz w:val="18"/>
                <w:szCs w:val="18"/>
                <w:rtl w:val="0"/>
              </w:rPr>
              <w:t xml:space="preserve">RPND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rPr/>
            </w:pPr>
            <w:r w:rsidDel="00000000" w:rsidR="00000000" w:rsidRPr="00000000">
              <w:rPr>
                <w:rFonts w:ascii="Sora" w:cs="Sora" w:eastAsia="Sora" w:hAnsi="Sora"/>
                <w:b w:val="1"/>
                <w:bCs w:val="1"/>
                <w:color w:val="1b1b23"/>
                <w:sz w:val="18"/>
                <w:szCs w:val="18"/>
                <w:rtl w:val="0"/>
              </w:rPr>
              <w:t xml:space="preserve">LRC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rPr/>
            </w:pPr>
            <w:r w:rsidDel="00000000" w:rsidR="00000000" w:rsidRPr="00000000">
              <w:rPr>
                <w:rFonts w:ascii="Sora" w:cs="Sora" w:eastAsia="Sora" w:hAnsi="Sora"/>
                <w:color w:val="1b1b23"/>
                <w:sz w:val="18"/>
                <w:szCs w:val="18"/>
                <w:rtl w:val="0"/>
              </w:rPr>
              <w:t xml:space="preserve">Sin descuento ni ajuste por riesgo (PAA simplificado)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rPr/>
            </w:pPr>
            <w:r w:rsidDel="00000000" w:rsidR="00000000" w:rsidRPr="00000000">
              <w:rPr>
                <w:rFonts w:ascii="Sora" w:cs="Sora" w:eastAsia="Sora" w:hAnsi="Sora"/>
                <w:color w:val="1b1b23"/>
                <w:sz w:val="18"/>
                <w:szCs w:val="18"/>
                <w:rtl w:val="0"/>
              </w:rPr>
              <w:t xml:space="preserve">RIP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rPr/>
            </w:pPr>
            <w:r w:rsidDel="00000000" w:rsidR="00000000" w:rsidRPr="00000000">
              <w:rPr>
                <w:rFonts w:ascii="Sora" w:cs="Sora" w:eastAsia="Sora" w:hAnsi="Sora"/>
                <w:color w:val="1b1b23"/>
                <w:sz w:val="18"/>
                <w:szCs w:val="18"/>
                <w:rtl w:val="0"/>
              </w:rPr>
              <w:t xml:space="preserve">Análogo prudencial del </w:t>
            </w:r>
            <w:r w:rsidDel="00000000" w:rsidR="00000000" w:rsidRPr="00000000">
              <w:rPr>
                <w:rFonts w:ascii="Sora" w:cs="Sora" w:eastAsia="Sora" w:hAnsi="Sora"/>
                <w:b w:val="1"/>
                <w:bCs w:val="1"/>
                <w:color w:val="1b1b23"/>
                <w:sz w:val="18"/>
                <w:szCs w:val="18"/>
                <w:rtl w:val="0"/>
              </w:rPr>
              <w:t xml:space="preserve">componente de pérdida</w:t>
            </w:r>
            <w:r w:rsidDel="00000000" w:rsidR="00000000" w:rsidRPr="00000000">
              <w:rPr>
                <w:rFonts w:ascii="Sora" w:cs="Sora" w:eastAsia="Sora" w:hAnsi="Sora"/>
                <w:color w:val="1b1b23"/>
                <w:sz w:val="18"/>
                <w:szCs w:val="18"/>
                <w:rtl w:val="0"/>
              </w:rPr>
              <w:t xml:space="preserve"> por onerosidad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rPr/>
            </w:pPr>
            <w:r w:rsidDel="00000000" w:rsidR="00000000" w:rsidRPr="00000000">
              <w:rPr>
                <w:rFonts w:ascii="Sora" w:cs="Sora" w:eastAsia="Sora" w:hAnsi="Sora"/>
                <w:color w:val="1b1b23"/>
                <w:sz w:val="18"/>
                <w:szCs w:val="18"/>
                <w:rtl w:val="0"/>
              </w:rPr>
              <w:t xml:space="preserve">Ver 13.4</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rPr/>
            </w:pPr>
            <w:r w:rsidDel="00000000" w:rsidR="00000000" w:rsidRPr="00000000">
              <w:rPr>
                <w:rFonts w:ascii="Sora" w:cs="Sora" w:eastAsia="Sora" w:hAnsi="Sora"/>
                <w:color w:val="1b1b23"/>
                <w:sz w:val="18"/>
                <w:szCs w:val="18"/>
                <w:rtl w:val="0"/>
              </w:rPr>
              <w:t xml:space="preserve">RSA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rPr/>
            </w:pPr>
            <w:r w:rsidDel="00000000" w:rsidR="00000000" w:rsidRPr="00000000">
              <w:rPr>
                <w:rFonts w:ascii="Sora" w:cs="Sora" w:eastAsia="Sora" w:hAnsi="Sora"/>
                <w:b w:val="1"/>
                <w:bCs w:val="1"/>
                <w:color w:val="1b1b23"/>
                <w:sz w:val="18"/>
                <w:szCs w:val="18"/>
                <w:rtl w:val="0"/>
              </w:rPr>
              <w:t xml:space="preserve">LIC</w:t>
            </w:r>
            <w:r w:rsidDel="00000000" w:rsidR="00000000" w:rsidRPr="00000000">
              <w:rPr>
                <w:rFonts w:ascii="Sora" w:cs="Sora" w:eastAsia="Sora" w:hAnsi="Sora"/>
                <w:color w:val="1b1b23"/>
                <w:sz w:val="18"/>
                <w:szCs w:val="18"/>
                <w:rtl w:val="0"/>
              </w:rPr>
              <w:t xml:space="preserve"> — siniestros avisados (RBNS)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rPr/>
            </w:pPr>
            <w:r w:rsidDel="00000000" w:rsidR="00000000" w:rsidRPr="00000000">
              <w:rPr>
                <w:rFonts w:ascii="Sora" w:cs="Sora" w:eastAsia="Sora" w:hAnsi="Sora"/>
                <w:color w:val="1b1b23"/>
                <w:sz w:val="18"/>
                <w:szCs w:val="18"/>
                <w:rtl w:val="0"/>
              </w:rPr>
              <w:t xml:space="preserve">RSONA (IBNR + IBNER)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rPr/>
            </w:pPr>
            <w:r w:rsidDel="00000000" w:rsidR="00000000" w:rsidRPr="00000000">
              <w:rPr>
                <w:rFonts w:ascii="Sora" w:cs="Sora" w:eastAsia="Sora" w:hAnsi="Sora"/>
                <w:b w:val="1"/>
                <w:bCs w:val="1"/>
                <w:color w:val="1b1b23"/>
                <w:sz w:val="18"/>
                <w:szCs w:val="18"/>
                <w:rtl w:val="0"/>
              </w:rPr>
              <w:t xml:space="preserve">LIC</w:t>
            </w:r>
            <w:r w:rsidDel="00000000" w:rsidR="00000000" w:rsidRPr="00000000">
              <w:rPr>
                <w:rFonts w:ascii="Sora" w:cs="Sora" w:eastAsia="Sora" w:hAnsi="Sora"/>
                <w:color w:val="1b1b23"/>
                <w:sz w:val="18"/>
                <w:szCs w:val="18"/>
                <w:rtl w:val="0"/>
              </w:rPr>
              <w:t xml:space="preserve"> — no avisados / no suficientemente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rPr/>
            </w:pPr>
            <w:r w:rsidDel="00000000" w:rsidR="00000000" w:rsidRPr="00000000">
              <w:rPr>
                <w:rFonts w:ascii="Sora" w:cs="Sora" w:eastAsia="Sora" w:hAnsi="Sora"/>
                <w:color w:val="1b1b23"/>
                <w:sz w:val="18"/>
                <w:szCs w:val="18"/>
                <w:rtl w:val="0"/>
              </w:rPr>
              <w:t xml:space="preserve">RGIAS (ULAE/ALAE)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rPr/>
            </w:pPr>
            <w:r w:rsidDel="00000000" w:rsidR="00000000" w:rsidRPr="00000000">
              <w:rPr>
                <w:rFonts w:ascii="Sora" w:cs="Sora" w:eastAsia="Sora" w:hAnsi="Sora"/>
                <w:b w:val="1"/>
                <w:bCs w:val="1"/>
                <w:color w:val="1b1b23"/>
                <w:sz w:val="18"/>
                <w:szCs w:val="18"/>
                <w:rtl w:val="0"/>
              </w:rPr>
              <w:t xml:space="preserve">LIC</w:t>
            </w:r>
            <w:r w:rsidDel="00000000" w:rsidR="00000000" w:rsidRPr="00000000">
              <w:rPr>
                <w:rFonts w:ascii="Sora" w:cs="Sora" w:eastAsia="Sora" w:hAnsi="Sora"/>
                <w:color w:val="1b1b23"/>
                <w:sz w:val="18"/>
                <w:szCs w:val="18"/>
                <w:rtl w:val="0"/>
              </w:rPr>
              <w:t xml:space="preserve"> — flujos de gastos de gestión de siniestros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rPr/>
            </w:pPr>
            <w:r w:rsidDel="00000000" w:rsidR="00000000" w:rsidRPr="00000000">
              <w:rPr>
                <w:rFonts w:ascii="Sora" w:cs="Sora" w:eastAsia="Sora" w:hAnsi="Sora"/>
                <w:color w:val="1b1b23"/>
                <w:sz w:val="18"/>
                <w:szCs w:val="18"/>
                <w:rtl w:val="0"/>
              </w:rPr>
              <w:t xml:space="preserve">Componente cedido (50%)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rPr/>
            </w:pPr>
            <w:r w:rsidDel="00000000" w:rsidR="00000000" w:rsidRPr="00000000">
              <w:rPr>
                <w:rFonts w:ascii="Sora" w:cs="Sora" w:eastAsia="Sora" w:hAnsi="Sora"/>
                <w:b w:val="1"/>
                <w:bCs w:val="1"/>
                <w:color w:val="1b1b23"/>
                <w:sz w:val="18"/>
                <w:szCs w:val="18"/>
                <w:rtl w:val="0"/>
              </w:rPr>
              <w:t xml:space="preserve">Activo por reaseguro</w:t>
            </w:r>
            <w:r w:rsidDel="00000000" w:rsidR="00000000" w:rsidRPr="00000000">
              <w:rPr>
                <w:rFonts w:ascii="Sora" w:cs="Sora" w:eastAsia="Sora" w:hAnsi="Sora"/>
                <w:color w:val="1b1b23"/>
                <w:sz w:val="18"/>
                <w:szCs w:val="18"/>
                <w:rtl w:val="0"/>
              </w:rPr>
              <w:t xml:space="preserve"> (Parte IV)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rPr/>
            </w:pPr>
            <w:r w:rsidDel="00000000" w:rsidR="00000000" w:rsidRPr="00000000">
              <w:rPr>
                <w:rFonts w:ascii="Sora" w:cs="Sora" w:eastAsia="Sora" w:hAnsi="Sora"/>
                <w:color w:val="1b1b23"/>
                <w:sz w:val="18"/>
                <w:szCs w:val="18"/>
                <w:rtl w:val="0"/>
              </w:rPr>
              <w:t xml:space="preserve">Descuento + ajuste por riesgo + riesgo de incumplimiento</w:t>
            </w:r>
            <w:r w:rsidDel="00000000" w:rsidR="00000000" w:rsidRPr="00000000">
              <w:rPr>
                <w:rtl w:val="0"/>
              </w:rPr>
            </w:r>
          </w:p>
        </w:tc>
      </w:tr>
    </w:tbl>
    <w:p w:rsidR="00000000" w:rsidDel="00000000" w:rsidP="00000000" w:rsidRDefault="00000000" w:rsidRPr="00000000" w14:paraId="000001E9">
      <w:pPr>
        <w:spacing w:after="140" w:lineRule="auto"/>
        <w:rPr/>
      </w:pPr>
      <w:r w:rsidDel="00000000" w:rsidR="00000000" w:rsidRPr="00000000">
        <w:rPr>
          <w:rtl w:val="0"/>
        </w:rPr>
      </w:r>
    </w:p>
    <w:p w:rsidR="00000000" w:rsidDel="00000000" w:rsidP="00000000" w:rsidRDefault="00000000" w:rsidRPr="00000000" w14:paraId="000001EA">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13.1 LRC (desde la RPND)</w:t>
      </w:r>
      <w:r w:rsidDel="00000000" w:rsidR="00000000" w:rsidRPr="00000000">
        <w:rPr>
          <w:rtl w:val="0"/>
        </w:rPr>
      </w:r>
    </w:p>
    <w:p w:rsidR="00000000" w:rsidDel="00000000" w:rsidP="00000000" w:rsidRDefault="00000000" w:rsidRPr="00000000" w14:paraId="000001EB">
      <w:pPr>
        <w:spacing w:after="100" w:line="276" w:lineRule="auto"/>
        <w:jc w:val="both"/>
        <w:rPr/>
      </w:pPr>
      <w:r w:rsidDel="00000000" w:rsidR="00000000" w:rsidRPr="00000000">
        <w:rPr>
          <w:rFonts w:ascii="Sora" w:cs="Sora" w:eastAsia="Sora" w:hAnsi="Sora"/>
          <w:color w:val="1b1b23"/>
          <w:sz w:val="20"/>
          <w:szCs w:val="20"/>
          <w:rtl w:val="0"/>
        </w:rPr>
        <w:t xml:space="preserve">El LRC bajo PAA es la prima recibida menos el ingreso ya devengado (Parte II, Sección 6). Su contenido económico coincide con la </w:t>
      </w:r>
      <w:r w:rsidDel="00000000" w:rsidR="00000000" w:rsidRPr="00000000">
        <w:rPr>
          <w:rFonts w:ascii="Sora" w:cs="Sora" w:eastAsia="Sora" w:hAnsi="Sora"/>
          <w:b w:val="1"/>
          <w:bCs w:val="1"/>
          <w:color w:val="1b1b23"/>
          <w:sz w:val="20"/>
          <w:szCs w:val="20"/>
          <w:rtl w:val="0"/>
        </w:rPr>
        <w:t xml:space="preserve">RPND</w:t>
      </w:r>
      <w:r w:rsidDel="00000000" w:rsidR="00000000" w:rsidRPr="00000000">
        <w:rPr>
          <w:rFonts w:ascii="Sora" w:cs="Sora" w:eastAsia="Sora" w:hAnsi="Sora"/>
          <w:color w:val="1b1b23"/>
          <w:sz w:val="20"/>
          <w:szCs w:val="20"/>
          <w:rtl w:val="0"/>
        </w:rPr>
        <w:t xml:space="preserve">: prima aún no ganada, medida pro-rata sobre la vigencia. Como Manta </w:t>
      </w:r>
      <w:r w:rsidDel="00000000" w:rsidR="00000000" w:rsidRPr="00000000">
        <w:rPr>
          <w:rFonts w:ascii="Sora" w:cs="Sora" w:eastAsia="Sora" w:hAnsi="Sora"/>
          <w:b w:val="1"/>
          <w:bCs w:val="1"/>
          <w:color w:val="1b1b23"/>
          <w:sz w:val="20"/>
          <w:szCs w:val="20"/>
          <w:rtl w:val="0"/>
        </w:rPr>
        <w:t xml:space="preserve">no descuenta el LRC</w:t>
      </w:r>
      <w:r w:rsidDel="00000000" w:rsidR="00000000" w:rsidRPr="00000000">
        <w:rPr>
          <w:rFonts w:ascii="Sora" w:cs="Sora" w:eastAsia="Sora" w:hAnsi="Sora"/>
          <w:color w:val="1b1b23"/>
          <w:sz w:val="20"/>
          <w:szCs w:val="20"/>
          <w:rtl w:val="0"/>
        </w:rPr>
        <w:t xml:space="preserve"> y no reconoce ajuste por riesgo sobre él, la diferencia entre LRC y RPND es </w:t>
      </w:r>
      <w:r w:rsidDel="00000000" w:rsidR="00000000" w:rsidRPr="00000000">
        <w:rPr>
          <w:rFonts w:ascii="Sora" w:cs="Sora" w:eastAsia="Sora" w:hAnsi="Sora"/>
          <w:b w:val="1"/>
          <w:bCs w:val="1"/>
          <w:color w:val="1b1b23"/>
          <w:sz w:val="20"/>
          <w:szCs w:val="20"/>
          <w:rtl w:val="0"/>
        </w:rPr>
        <w:t xml:space="preserve">inmaterial</w:t>
      </w:r>
      <w:r w:rsidDel="00000000" w:rsidR="00000000" w:rsidRPr="00000000">
        <w:rPr>
          <w:rFonts w:ascii="Sora" w:cs="Sora" w:eastAsia="Sora" w:hAnsi="Sora"/>
          <w:color w:val="1b1b23"/>
          <w:sz w:val="20"/>
          <w:szCs w:val="20"/>
          <w:rtl w:val="0"/>
        </w:rPr>
        <w:t xml:space="preserve"> (ambos son la prima no devengada sobre base pro-rata). Esto simplifica la conciliación.</w:t>
      </w:r>
      <w:r w:rsidDel="00000000" w:rsidR="00000000" w:rsidRPr="00000000">
        <w:rPr>
          <w:rtl w:val="0"/>
        </w:rPr>
      </w:r>
    </w:p>
    <w:p w:rsidR="00000000" w:rsidDel="00000000" w:rsidP="00000000" w:rsidRDefault="00000000" w:rsidRPr="00000000" w14:paraId="000001EC">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13.2 LIC (siniestros incurridos)</w:t>
      </w:r>
      <w:r w:rsidDel="00000000" w:rsidR="00000000" w:rsidRPr="00000000">
        <w:rPr>
          <w:rtl w:val="0"/>
        </w:rPr>
      </w:r>
    </w:p>
    <w:p w:rsidR="00000000" w:rsidDel="00000000" w:rsidP="00000000" w:rsidRDefault="00000000" w:rsidRPr="00000000" w14:paraId="000001ED">
      <w:pPr>
        <w:spacing w:after="100" w:line="276" w:lineRule="auto"/>
        <w:jc w:val="both"/>
        <w:rPr/>
      </w:pPr>
      <w:r w:rsidDel="00000000" w:rsidR="00000000" w:rsidRPr="00000000">
        <w:rPr>
          <w:rFonts w:ascii="Sora" w:cs="Sora" w:eastAsia="Sora" w:hAnsi="Sora"/>
          <w:color w:val="1b1b23"/>
          <w:sz w:val="20"/>
          <w:szCs w:val="20"/>
          <w:rtl w:val="0"/>
        </w:rPr>
        <w:t xml:space="preserve">El LIC es la mejor estimación de los flujos de cumplimiento de los siniestros ya ocurridos, medida </w:t>
      </w:r>
      <w:r w:rsidDel="00000000" w:rsidR="00000000" w:rsidRPr="00000000">
        <w:rPr>
          <w:rFonts w:ascii="Sora" w:cs="Sora" w:eastAsia="Sora" w:hAnsi="Sora"/>
          <w:b w:val="1"/>
          <w:bCs w:val="1"/>
          <w:color w:val="1b1b23"/>
          <w:sz w:val="20"/>
          <w:szCs w:val="20"/>
          <w:rtl w:val="0"/>
        </w:rPr>
        <w:t xml:space="preserve">directamente bajo NIIF 17 por el Motor Actuarial</w:t>
      </w:r>
      <w:r w:rsidDel="00000000" w:rsidR="00000000" w:rsidRPr="00000000">
        <w:rPr>
          <w:rFonts w:ascii="Sora" w:cs="Sora" w:eastAsia="Sora" w:hAnsi="Sora"/>
          <w:color w:val="1b1b23"/>
          <w:sz w:val="20"/>
          <w:szCs w:val="20"/>
          <w:rtl w:val="0"/>
        </w:rPr>
        <w:t xml:space="preserve"> (flujos descontados con ajuste por riesgo). Sus componentes </w:t>
      </w:r>
      <w:r w:rsidDel="00000000" w:rsidR="00000000" w:rsidRPr="00000000">
        <w:rPr>
          <w:rFonts w:ascii="Sora" w:cs="Sora" w:eastAsia="Sora" w:hAnsi="Sora"/>
          <w:b w:val="1"/>
          <w:bCs w:val="1"/>
          <w:color w:val="1b1b23"/>
          <w:sz w:val="20"/>
          <w:szCs w:val="20"/>
          <w:rtl w:val="0"/>
        </w:rPr>
        <w:t xml:space="preserve">corresponden conceptualmente</w:t>
      </w:r>
      <w:r w:rsidDel="00000000" w:rsidR="00000000" w:rsidRPr="00000000">
        <w:rPr>
          <w:rFonts w:ascii="Sora" w:cs="Sora" w:eastAsia="Sora" w:hAnsi="Sora"/>
          <w:color w:val="1b1b23"/>
          <w:sz w:val="20"/>
          <w:szCs w:val="20"/>
          <w:rtl w:val="0"/>
        </w:rPr>
        <w:t xml:space="preserve"> a las reservas de ley, aunque se calculan y postean de forma independiente (ver 13.5):</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RSA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 componente de siniestros avisados del LIC (RBNS).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RSONA</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 componente de no avisados / no suficientemente avisados (IBNR + IBNER).</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RGIAS (ULAE/ALAE)</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 flujos de gastos de gestión dentro del LIC.</w:t>
      </w:r>
    </w:p>
    <w:p w:rsidR="00000000" w:rsidDel="00000000" w:rsidP="00000000" w:rsidRDefault="00000000" w:rsidRPr="00000000" w14:paraId="000001F1">
      <w:pPr>
        <w:spacing w:after="100" w:line="276" w:lineRule="auto"/>
        <w:jc w:val="both"/>
        <w:rPr/>
      </w:pPr>
      <w:r w:rsidDel="00000000" w:rsidR="00000000" w:rsidRPr="00000000">
        <w:rPr>
          <w:rFonts w:ascii="Sora" w:cs="Sora" w:eastAsia="Sora" w:hAnsi="Sora"/>
          <w:color w:val="1b1b23"/>
          <w:sz w:val="20"/>
          <w:szCs w:val="20"/>
          <w:rtl w:val="0"/>
        </w:rPr>
        <w:t xml:space="preserve">La correspondencia es conceptual, </w:t>
      </w:r>
      <w:r w:rsidDel="00000000" w:rsidR="00000000" w:rsidRPr="00000000">
        <w:rPr>
          <w:rFonts w:ascii="Sora" w:cs="Sora" w:eastAsia="Sora" w:hAnsi="Sora"/>
          <w:b w:val="1"/>
          <w:bCs w:val="1"/>
          <w:color w:val="1b1b23"/>
          <w:sz w:val="20"/>
          <w:szCs w:val="20"/>
          <w:rtl w:val="0"/>
        </w:rPr>
        <w:t xml:space="preserve">no una traducción de saldos</w:t>
      </w:r>
      <w:r w:rsidDel="00000000" w:rsidR="00000000" w:rsidRPr="00000000">
        <w:rPr>
          <w:rFonts w:ascii="Sora" w:cs="Sora" w:eastAsia="Sora" w:hAnsi="Sora"/>
          <w:color w:val="1b1b23"/>
          <w:sz w:val="20"/>
          <w:szCs w:val="20"/>
          <w:rtl w:val="0"/>
        </w:rPr>
        <w:t xml:space="preserve">: el LIC (NIIF 17) y las reservas de siniestros (NIIF 4) son cifras distintas por el efecto del descuento y del ajuste por riesgo.</w:t>
      </w:r>
      <w:r w:rsidDel="00000000" w:rsidR="00000000" w:rsidRPr="00000000">
        <w:rPr>
          <w:rtl w:val="0"/>
        </w:rPr>
      </w:r>
    </w:p>
    <w:p w:rsidR="00000000" w:rsidDel="00000000" w:rsidP="00000000" w:rsidRDefault="00000000" w:rsidRPr="00000000" w14:paraId="000001F2">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13.3 Overlays NIIF 17 (sin equivalente en NIIF 4)</w:t>
      </w:r>
      <w:r w:rsidDel="00000000" w:rsidR="00000000" w:rsidRPr="00000000">
        <w:rPr>
          <w:rtl w:val="0"/>
        </w:rPr>
      </w:r>
    </w:p>
    <w:p w:rsidR="00000000" w:rsidDel="00000000" w:rsidP="00000000" w:rsidRDefault="00000000" w:rsidRPr="00000000" w14:paraId="000001F3">
      <w:pPr>
        <w:spacing w:after="100" w:line="276" w:lineRule="auto"/>
        <w:jc w:val="both"/>
        <w:rPr/>
      </w:pPr>
      <w:r w:rsidDel="00000000" w:rsidR="00000000" w:rsidRPr="00000000">
        <w:rPr>
          <w:rFonts w:ascii="Sora" w:cs="Sora" w:eastAsia="Sora" w:hAnsi="Sora"/>
          <w:color w:val="1b1b23"/>
          <w:sz w:val="20"/>
          <w:szCs w:val="20"/>
          <w:rtl w:val="0"/>
        </w:rPr>
        <w:t xml:space="preserve">Dos ajustes existen solo en el libro principal:</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Descuento temporal</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sobre el LIC (tasa libre de riesgo TES + iliquidez; Parte II, 8.3). No aplica al LRC. Aplica al LIC porque los siniestros SOAT se desarrollan más allá de 12 meses.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sdt>
        <w:sdtPr>
          <w:id w:val="1719523557"/>
          <w:tag w:val="goog_rdk_2"/>
        </w:sdtPr>
        <w:sdtContent>
          <w:commentRangeStart w:id="2"/>
        </w:sdtContent>
      </w:sdt>
      <w:sdt>
        <w:sdtPr>
          <w:id w:val="1729294709"/>
          <w:tag w:val="goog_rdk_3"/>
        </w:sdtPr>
        <w:sdtContent>
          <w:commentRangeStart w:id="3"/>
        </w:sdtContent>
      </w:sdt>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Ajuste por riesgo no financiero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sobre el LIC (percentil 75; Parte II, Sección 9).</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F6">
      <w:pPr>
        <w:spacing w:after="100" w:line="276" w:lineRule="auto"/>
        <w:jc w:val="both"/>
        <w:rPr/>
      </w:pPr>
      <w:r w:rsidDel="00000000" w:rsidR="00000000" w:rsidRPr="00000000">
        <w:rPr>
          <w:rFonts w:ascii="Sora" w:cs="Sora" w:eastAsia="Sora" w:hAnsi="Sora"/>
          <w:color w:val="1b1b23"/>
          <w:sz w:val="20"/>
          <w:szCs w:val="20"/>
          <w:rtl w:val="0"/>
        </w:rPr>
        <w:t xml:space="preserve">El desenrollo del descuento (</w:t>
      </w:r>
      <w:r w:rsidDel="00000000" w:rsidR="00000000" w:rsidRPr="00000000">
        <w:rPr>
          <w:rFonts w:ascii="Sora" w:cs="Sora" w:eastAsia="Sora" w:hAnsi="Sora"/>
          <w:i w:val="1"/>
          <w:iCs w:val="1"/>
          <w:color w:val="1b1b23"/>
          <w:sz w:val="20"/>
          <w:szCs w:val="20"/>
          <w:rtl w:val="0"/>
        </w:rPr>
        <w:t xml:space="preserve">unwinding</w:t>
      </w:r>
      <w:r w:rsidDel="00000000" w:rsidR="00000000" w:rsidRPr="00000000">
        <w:rPr>
          <w:rFonts w:ascii="Sora" w:cs="Sora" w:eastAsia="Sora" w:hAnsi="Sora"/>
          <w:color w:val="1b1b23"/>
          <w:sz w:val="20"/>
          <w:szCs w:val="20"/>
          <w:rtl w:val="0"/>
        </w:rPr>
        <w:t xml:space="preserve">) se reconoce como resultado financiero de seguros.</w:t>
      </w:r>
      <w:r w:rsidDel="00000000" w:rsidR="00000000" w:rsidRPr="00000000">
        <w:rPr>
          <w:rtl w:val="0"/>
        </w:rPr>
      </w:r>
    </w:p>
    <w:p w:rsidR="00000000" w:rsidDel="00000000" w:rsidP="00000000" w:rsidRDefault="00000000" w:rsidRPr="00000000" w14:paraId="000001F7">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13.4 RIP frente al componente de pérdida</w:t>
      </w:r>
      <w:r w:rsidDel="00000000" w:rsidR="00000000" w:rsidRPr="00000000">
        <w:rPr>
          <w:rtl w:val="0"/>
        </w:rPr>
      </w:r>
    </w:p>
    <w:p w:rsidR="00000000" w:rsidDel="00000000" w:rsidP="00000000" w:rsidRDefault="00000000" w:rsidRPr="00000000" w14:paraId="000001F8">
      <w:pPr>
        <w:spacing w:after="100" w:line="276" w:lineRule="auto"/>
        <w:jc w:val="both"/>
        <w:rPr/>
      </w:pPr>
      <w:r w:rsidDel="00000000" w:rsidR="00000000" w:rsidRPr="00000000">
        <w:rPr>
          <w:rFonts w:ascii="Sora" w:cs="Sora" w:eastAsia="Sora" w:hAnsi="Sora"/>
          <w:color w:val="1b1b23"/>
          <w:sz w:val="20"/>
          <w:szCs w:val="20"/>
          <w:rtl w:val="0"/>
        </w:rPr>
        <w:t xml:space="preserve">La </w:t>
      </w:r>
      <w:r w:rsidDel="00000000" w:rsidR="00000000" w:rsidRPr="00000000">
        <w:rPr>
          <w:rFonts w:ascii="Sora" w:cs="Sora" w:eastAsia="Sora" w:hAnsi="Sora"/>
          <w:b w:val="1"/>
          <w:bCs w:val="1"/>
          <w:color w:val="1b1b23"/>
          <w:sz w:val="20"/>
          <w:szCs w:val="20"/>
          <w:rtl w:val="0"/>
        </w:rPr>
        <w:t xml:space="preserve">RIP</w:t>
      </w:r>
      <w:r w:rsidDel="00000000" w:rsidR="00000000" w:rsidRPr="00000000">
        <w:rPr>
          <w:rFonts w:ascii="Sora" w:cs="Sora" w:eastAsia="Sora" w:hAnsi="Sora"/>
          <w:color w:val="1b1b23"/>
          <w:sz w:val="20"/>
          <w:szCs w:val="20"/>
          <w:rtl w:val="0"/>
        </w:rPr>
        <w:t xml:space="preserve"> (insuficiencia de primas) es el análogo prudencial del </w:t>
      </w:r>
      <w:r w:rsidDel="00000000" w:rsidR="00000000" w:rsidRPr="00000000">
        <w:rPr>
          <w:rFonts w:ascii="Sora" w:cs="Sora" w:eastAsia="Sora" w:hAnsi="Sora"/>
          <w:b w:val="1"/>
          <w:bCs w:val="1"/>
          <w:color w:val="1b1b23"/>
          <w:sz w:val="20"/>
          <w:szCs w:val="20"/>
          <w:rtl w:val="0"/>
        </w:rPr>
        <w:t xml:space="preserve">componente de pérdida</w:t>
      </w:r>
      <w:r w:rsidDel="00000000" w:rsidR="00000000" w:rsidRPr="00000000">
        <w:rPr>
          <w:rFonts w:ascii="Sora" w:cs="Sora" w:eastAsia="Sora" w:hAnsi="Sora"/>
          <w:color w:val="1b1b23"/>
          <w:sz w:val="20"/>
          <w:szCs w:val="20"/>
          <w:rtl w:val="0"/>
        </w:rPr>
        <w:t xml:space="preserve"> por onerosidad de NIIF 17, pero no son idénticos: la RIP es una fórmula agregada por cartera (CE 035/2015) que además solo arranca al mes 12, mientras que el componente de pérdida de NIIF 17 se evalúa por grupo de contratos con base en flujos de cumplimiento y se reconoce desde el reconocimiento inicial si el grupo es oneroso. En la conciliación se explican por separado.</w:t>
      </w:r>
      <w:r w:rsidDel="00000000" w:rsidR="00000000" w:rsidRPr="00000000">
        <w:rPr>
          <w:rtl w:val="0"/>
        </w:rPr>
      </w:r>
    </w:p>
    <w:p w:rsidR="00000000" w:rsidDel="00000000" w:rsidP="00000000" w:rsidRDefault="00000000" w:rsidRPr="00000000" w14:paraId="000001F9">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13.5 Mecánica de posteo: CONTEXTO vs. posteos independientes</w:t>
      </w:r>
      <w:r w:rsidDel="00000000" w:rsidR="00000000" w:rsidRPr="00000000">
        <w:rPr>
          <w:rtl w:val="0"/>
        </w:rPr>
      </w:r>
    </w:p>
    <w:p w:rsidR="00000000" w:rsidDel="00000000" w:rsidP="00000000" w:rsidRDefault="00000000" w:rsidRPr="00000000" w14:paraId="000001FA">
      <w:pPr>
        <w:spacing w:after="100" w:line="276" w:lineRule="auto"/>
        <w:jc w:val="both"/>
        <w:rPr/>
      </w:pPr>
      <w:r w:rsidDel="00000000" w:rsidR="00000000" w:rsidRPr="00000000">
        <w:rPr>
          <w:rFonts w:ascii="Sora" w:cs="Sora" w:eastAsia="Sora" w:hAnsi="Sora"/>
          <w:color w:val="1b1b23"/>
          <w:sz w:val="20"/>
          <w:szCs w:val="20"/>
          <w:rtl w:val="0"/>
        </w:rPr>
        <w:t xml:space="preserve">La entidad aplica </w:t>
      </w:r>
      <w:r w:rsidDel="00000000" w:rsidR="00000000" w:rsidRPr="00000000">
        <w:rPr>
          <w:rFonts w:ascii="Sora" w:cs="Sora" w:eastAsia="Sora" w:hAnsi="Sora"/>
          <w:b w:val="1"/>
          <w:bCs w:val="1"/>
          <w:color w:val="1b1b23"/>
          <w:sz w:val="20"/>
          <w:szCs w:val="20"/>
          <w:rtl w:val="0"/>
        </w:rPr>
        <w:t xml:space="preserve">dos mecánicas distintas</w:t>
      </w:r>
      <w:r w:rsidDel="00000000" w:rsidR="00000000" w:rsidRPr="00000000">
        <w:rPr>
          <w:rFonts w:ascii="Sora" w:cs="Sora" w:eastAsia="Sora" w:hAnsi="Sora"/>
          <w:color w:val="1b1b23"/>
          <w:sz w:val="20"/>
          <w:szCs w:val="20"/>
          <w:rtl w:val="0"/>
        </w:rPr>
        <w:t xml:space="preserve"> según la naturaleza de la cuenta:</w:t>
      </w:r>
      <w:r w:rsidDel="00000000" w:rsidR="00000000" w:rsidRPr="00000000">
        <w:rPr>
          <w:rtl w:val="0"/>
        </w:rPr>
      </w:r>
    </w:p>
    <w:p w:rsidR="00000000" w:rsidDel="00000000" w:rsidP="00000000" w:rsidRDefault="00000000" w:rsidRPr="00000000" w14:paraId="000001FB">
      <w:pPr>
        <w:spacing w:after="100" w:line="276" w:lineRule="auto"/>
        <w:jc w:val="both"/>
        <w:rPr/>
      </w:pPr>
      <w:r w:rsidDel="00000000" w:rsidR="00000000" w:rsidRPr="00000000">
        <w:rPr>
          <w:rFonts w:ascii="Sora" w:cs="Sora" w:eastAsia="Sora" w:hAnsi="Sora"/>
          <w:b w:val="1"/>
          <w:bCs w:val="1"/>
          <w:color w:val="1b1b23"/>
          <w:sz w:val="20"/>
          <w:szCs w:val="20"/>
          <w:rtl w:val="0"/>
        </w:rPr>
        <w:t xml:space="preserve">a) Primas y cuentas de igual monto entre marcos → CONTEXTO.</w:t>
      </w:r>
      <w:r w:rsidDel="00000000" w:rsidR="00000000" w:rsidRPr="00000000">
        <w:rPr>
          <w:rFonts w:ascii="Sora" w:cs="Sora" w:eastAsia="Sora" w:hAnsi="Sora"/>
          <w:color w:val="1b1b23"/>
          <w:sz w:val="20"/>
          <w:szCs w:val="20"/>
          <w:rtl w:val="0"/>
        </w:rPr>
        <w:t xml:space="preserve"> Cuando el importe es el mismo entre NIIF 17 y NIIF 4/CUIF, el posteo es único: si la cuenta </w:t>
      </w:r>
      <w:r w:rsidDel="00000000" w:rsidR="00000000" w:rsidRPr="00000000">
        <w:rPr>
          <w:rFonts w:ascii="Sora" w:cs="Sora" w:eastAsia="Sora" w:hAnsi="Sora"/>
          <w:b w:val="1"/>
          <w:bCs w:val="1"/>
          <w:color w:val="1b1b23"/>
          <w:sz w:val="20"/>
          <w:szCs w:val="20"/>
          <w:rtl w:val="0"/>
        </w:rPr>
        <w:t xml:space="preserve">no cambia</w:t>
      </w:r>
      <w:r w:rsidDel="00000000" w:rsidR="00000000" w:rsidRPr="00000000">
        <w:rPr>
          <w:rFonts w:ascii="Sora" w:cs="Sora" w:eastAsia="Sora" w:hAnsi="Sora"/>
          <w:color w:val="1b1b23"/>
          <w:sz w:val="20"/>
          <w:szCs w:val="20"/>
          <w:rtl w:val="0"/>
        </w:rPr>
        <w:t xml:space="preserve"> entre marcos se conserva la </w:t>
      </w:r>
      <w:r w:rsidDel="00000000" w:rsidR="00000000" w:rsidRPr="00000000">
        <w:rPr>
          <w:rFonts w:ascii="Sora" w:cs="Sora" w:eastAsia="Sora" w:hAnsi="Sora"/>
          <w:b w:val="1"/>
          <w:bCs w:val="1"/>
          <w:color w:val="1b1b23"/>
          <w:sz w:val="20"/>
          <w:szCs w:val="20"/>
          <w:rtl w:val="0"/>
        </w:rPr>
        <w:t xml:space="preserve">misma cuenta</w:t>
      </w:r>
      <w:r w:rsidDel="00000000" w:rsidR="00000000" w:rsidRPr="00000000">
        <w:rPr>
          <w:rFonts w:ascii="Sora" w:cs="Sora" w:eastAsia="Sora" w:hAnsi="Sora"/>
          <w:color w:val="1b1b23"/>
          <w:sz w:val="20"/>
          <w:szCs w:val="20"/>
          <w:rtl w:val="0"/>
        </w:rPr>
        <w:t xml:space="preserve"> en ambos libros; si </w:t>
      </w:r>
      <w:r w:rsidDel="00000000" w:rsidR="00000000" w:rsidRPr="00000000">
        <w:rPr>
          <w:rFonts w:ascii="Sora" w:cs="Sora" w:eastAsia="Sora" w:hAnsi="Sora"/>
          <w:b w:val="1"/>
          <w:bCs w:val="1"/>
          <w:color w:val="1b1b23"/>
          <w:sz w:val="20"/>
          <w:szCs w:val="20"/>
          <w:rtl w:val="0"/>
        </w:rPr>
        <w:t xml:space="preserve">cambia</w:t>
      </w:r>
      <w:r w:rsidDel="00000000" w:rsidR="00000000" w:rsidRPr="00000000">
        <w:rPr>
          <w:rFonts w:ascii="Sora" w:cs="Sora" w:eastAsia="Sora" w:hAnsi="Sora"/>
          <w:color w:val="1b1b23"/>
          <w:sz w:val="20"/>
          <w:szCs w:val="20"/>
          <w:rtl w:val="0"/>
        </w:rPr>
        <w:t xml:space="preserve">, se usan </w:t>
      </w:r>
      <w:r w:rsidDel="00000000" w:rsidR="00000000" w:rsidRPr="00000000">
        <w:rPr>
          <w:rFonts w:ascii="Sora" w:cs="Sora" w:eastAsia="Sora" w:hAnsi="Sora"/>
          <w:b w:val="1"/>
          <w:bCs w:val="1"/>
          <w:color w:val="1b1b23"/>
          <w:sz w:val="20"/>
          <w:szCs w:val="20"/>
          <w:rtl w:val="0"/>
        </w:rPr>
        <w:t xml:space="preserve">cuentas diferenciadas</w:t>
      </w:r>
      <w:r w:rsidDel="00000000" w:rsidR="00000000" w:rsidRPr="00000000">
        <w:rPr>
          <w:rFonts w:ascii="Sora" w:cs="Sora" w:eastAsia="Sora" w:hAnsi="Sora"/>
          <w:color w:val="1b1b23"/>
          <w:sz w:val="20"/>
          <w:szCs w:val="20"/>
          <w:rtl w:val="0"/>
        </w:rPr>
        <w:t xml:space="preserve"> —una por marco— y el contexto porta la equivalencia (p. ej., primas devengadas: 4121 en NIIF 4, 4159 en NIIF 17), de modo que el CONTEXTO genera el saldo regulatorio. La jerarquía del contexto replica la del plan de cuentas. </w:t>
      </w:r>
      <w:r w:rsidDel="00000000" w:rsidR="00000000" w:rsidRPr="00000000">
        <w:rPr>
          <w:rFonts w:ascii="Sora" w:cs="Sora" w:eastAsia="Sora" w:hAnsi="Sora"/>
          <w:i w:val="1"/>
          <w:iCs w:val="1"/>
          <w:color w:val="1b1b23"/>
          <w:sz w:val="20"/>
          <w:szCs w:val="20"/>
          <w:rtl w:val="0"/>
        </w:rPr>
        <w:t xml:space="preserve">(Reglas detalladas: Parte I, Sección 3.)</w:t>
      </w:r>
      <w:r w:rsidDel="00000000" w:rsidR="00000000" w:rsidRPr="00000000">
        <w:rPr>
          <w:rtl w:val="0"/>
        </w:rPr>
      </w:r>
    </w:p>
    <w:p w:rsidR="00000000" w:rsidDel="00000000" w:rsidP="00000000" w:rsidRDefault="00000000" w:rsidRPr="00000000" w14:paraId="000001FC">
      <w:pPr>
        <w:spacing w:after="100" w:line="276" w:lineRule="auto"/>
        <w:jc w:val="both"/>
        <w:rPr/>
      </w:pPr>
      <w:r w:rsidDel="00000000" w:rsidR="00000000" w:rsidRPr="00000000">
        <w:rPr>
          <w:rFonts w:ascii="Sora" w:cs="Sora" w:eastAsia="Sora" w:hAnsi="Sora"/>
          <w:b w:val="1"/>
          <w:bCs w:val="1"/>
          <w:color w:val="1b1b23"/>
          <w:sz w:val="20"/>
          <w:szCs w:val="20"/>
          <w:rtl w:val="0"/>
        </w:rPr>
        <w:t xml:space="preserve">b) Reservas de siniestros → posteos independientes, sin CONTEXTO.</w:t>
      </w:r>
      <w:r w:rsidDel="00000000" w:rsidR="00000000" w:rsidRPr="00000000">
        <w:rPr>
          <w:rFonts w:ascii="Sora" w:cs="Sora" w:eastAsia="Sora" w:hAnsi="Sora"/>
          <w:color w:val="1b1b23"/>
          <w:sz w:val="20"/>
          <w:szCs w:val="20"/>
          <w:rtl w:val="0"/>
        </w:rPr>
        <w:t xml:space="preserve"> Para las reservas de siniestros (RSA, RSONA, ULAE/ALAE ↔ LIC), el </w:t>
      </w:r>
      <w:r w:rsidDel="00000000" w:rsidR="00000000" w:rsidRPr="00000000">
        <w:rPr>
          <w:rFonts w:ascii="Sora" w:cs="Sora" w:eastAsia="Sora" w:hAnsi="Sora"/>
          <w:b w:val="1"/>
          <w:bCs w:val="1"/>
          <w:color w:val="1b1b23"/>
          <w:sz w:val="20"/>
          <w:szCs w:val="20"/>
          <w:rtl w:val="0"/>
        </w:rPr>
        <w:t xml:space="preserve">Motor Actuarial calcula la reserva bajo NIIF 4 y bajo NIIF 17 por separado</w:t>
      </w:r>
      <w:r w:rsidDel="00000000" w:rsidR="00000000" w:rsidRPr="00000000">
        <w:rPr>
          <w:rFonts w:ascii="Sora" w:cs="Sora" w:eastAsia="Sora" w:hAnsi="Sora"/>
          <w:color w:val="1b1b23"/>
          <w:sz w:val="20"/>
          <w:szCs w:val="20"/>
          <w:rtl w:val="0"/>
        </w:rPr>
        <w:t xml:space="preserve">, y </w:t>
      </w:r>
      <w:r w:rsidDel="00000000" w:rsidR="00000000" w:rsidRPr="00000000">
        <w:rPr>
          <w:rFonts w:ascii="Sora" w:cs="Sora" w:eastAsia="Sora" w:hAnsi="Sora"/>
          <w:b w:val="1"/>
          <w:bCs w:val="1"/>
          <w:color w:val="1b1b23"/>
          <w:sz w:val="20"/>
          <w:szCs w:val="20"/>
          <w:rtl w:val="0"/>
        </w:rPr>
        <w:t xml:space="preserve">cada una se postea de forma independiente en su libro</w:t>
      </w:r>
      <w:r w:rsidDel="00000000" w:rsidR="00000000" w:rsidRPr="00000000">
        <w:rPr>
          <w:rFonts w:ascii="Sora" w:cs="Sora" w:eastAsia="Sora" w:hAnsi="Sora"/>
          <w:color w:val="1b1b23"/>
          <w:sz w:val="20"/>
          <w:szCs w:val="20"/>
          <w:rtl w:val="0"/>
        </w:rPr>
        <w:t xml:space="preserve"> (asientos específicos de libro). Aquí </w:t>
      </w:r>
      <w:r w:rsidDel="00000000" w:rsidR="00000000" w:rsidRPr="00000000">
        <w:rPr>
          <w:rFonts w:ascii="Sora" w:cs="Sora" w:eastAsia="Sora" w:hAnsi="Sora"/>
          <w:b w:val="1"/>
          <w:bCs w:val="1"/>
          <w:color w:val="1b1b23"/>
          <w:sz w:val="20"/>
          <w:szCs w:val="20"/>
          <w:rtl w:val="0"/>
        </w:rPr>
        <w:t xml:space="preserve">el CONTEXTO no aplica</w:t>
      </w:r>
      <w:r w:rsidDel="00000000" w:rsidR="00000000" w:rsidRPr="00000000">
        <w:rPr>
          <w:rFonts w:ascii="Sora" w:cs="Sora" w:eastAsia="Sora" w:hAnsi="Sora"/>
          <w:color w:val="1b1b23"/>
          <w:sz w:val="20"/>
          <w:szCs w:val="20"/>
          <w:rtl w:val="0"/>
        </w:rPr>
        <w:t xml:space="preserve">, porque los saldos NIIF 4 (nominales) y NIIF 17 (descontados, con ajuste por riesgo) son cifras distintas, no la traducción de una misma cuenta.</w:t>
      </w:r>
      <w:r w:rsidDel="00000000" w:rsidR="00000000" w:rsidRPr="00000000">
        <w:rPr>
          <w:rtl w:val="0"/>
        </w:rPr>
      </w:r>
    </w:p>
    <w:p w:rsidR="00000000" w:rsidDel="00000000" w:rsidP="00000000" w:rsidRDefault="00000000" w:rsidRPr="00000000" w14:paraId="000001FD">
      <w:pPr>
        <w:spacing w:after="100" w:line="276" w:lineRule="auto"/>
        <w:jc w:val="both"/>
        <w:rPr/>
      </w:pPr>
      <w:r w:rsidDel="00000000" w:rsidR="00000000" w:rsidRPr="00000000">
        <w:rPr>
          <w:rFonts w:ascii="Sora" w:cs="Sora" w:eastAsia="Sora" w:hAnsi="Sora"/>
          <w:color w:val="1b1b23"/>
          <w:sz w:val="20"/>
          <w:szCs w:val="20"/>
          <w:rtl w:val="0"/>
        </w:rPr>
        <w:t xml:space="preserve">Esta separación es deliberada: en la parte de siniestros la diferencia entre marcos es sustantiva (descuento + ajuste por riesgo), no una reclasificación de código.</w:t>
      </w:r>
      <w:r w:rsidDel="00000000" w:rsidR="00000000" w:rsidRPr="00000000">
        <w:rPr>
          <w:rtl w:val="0"/>
        </w:rPr>
      </w:r>
    </w:p>
    <w:p w:rsidR="00000000" w:rsidDel="00000000" w:rsidP="00000000" w:rsidRDefault="00000000" w:rsidRPr="00000000" w14:paraId="000001FE">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14. Conciliación de saldos (NIIF 4 ↔ NIIF 17)</w:t>
      </w:r>
      <w:r w:rsidDel="00000000" w:rsidR="00000000" w:rsidRPr="00000000">
        <w:rPr>
          <w:rtl w:val="0"/>
        </w:rPr>
      </w:r>
    </w:p>
    <w:p w:rsidR="00000000" w:rsidDel="00000000" w:rsidP="00000000" w:rsidRDefault="00000000" w:rsidRPr="00000000" w14:paraId="000001FF">
      <w:pPr>
        <w:spacing w:after="100" w:line="276" w:lineRule="auto"/>
        <w:jc w:val="both"/>
        <w:rPr/>
      </w:pPr>
      <w:r w:rsidDel="00000000" w:rsidR="00000000" w:rsidRPr="00000000">
        <w:rPr>
          <w:rFonts w:ascii="Sora" w:cs="Sora" w:eastAsia="Sora" w:hAnsi="Sora"/>
          <w:color w:val="1b1b23"/>
          <w:sz w:val="20"/>
          <w:szCs w:val="20"/>
          <w:rtl w:val="0"/>
        </w:rPr>
        <w:t xml:space="preserve">Al cierre de cada período se elabora una conciliación que explica las diferencias entre las reservas de ley (libro secundario) y los pasivos de seguro NIIF 17 (libro principal). En la parte de siniestros, ambos conjuntos se calculan de forma </w:t>
      </w:r>
      <w:r w:rsidDel="00000000" w:rsidR="00000000" w:rsidRPr="00000000">
        <w:rPr>
          <w:rFonts w:ascii="Sora" w:cs="Sora" w:eastAsia="Sora" w:hAnsi="Sora"/>
          <w:b w:val="1"/>
          <w:bCs w:val="1"/>
          <w:color w:val="1b1b23"/>
          <w:sz w:val="20"/>
          <w:szCs w:val="20"/>
          <w:rtl w:val="0"/>
        </w:rPr>
        <w:t xml:space="preserve">independiente</w:t>
      </w:r>
      <w:r w:rsidDel="00000000" w:rsidR="00000000" w:rsidRPr="00000000">
        <w:rPr>
          <w:rFonts w:ascii="Sora" w:cs="Sora" w:eastAsia="Sora" w:hAnsi="Sora"/>
          <w:color w:val="1b1b23"/>
          <w:sz w:val="20"/>
          <w:szCs w:val="20"/>
          <w:rtl w:val="0"/>
        </w:rPr>
        <w:t xml:space="preserve"> por el Motor Actuarial, por lo que la conciliación documenta el efecto del descuento y del ajuste por riesgo como puente entre cifras, no como reclasificación:</w:t>
      </w:r>
      <w:r w:rsidDel="00000000" w:rsidR="00000000" w:rsidRPr="00000000">
        <w:rPr>
          <w:rtl w:val="0"/>
        </w:rPr>
      </w:r>
    </w:p>
    <w:tbl>
      <w:tblPr>
        <w:tblStyle w:val="Table11"/>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rPr/>
            </w:pPr>
            <w:r w:rsidDel="00000000" w:rsidR="00000000" w:rsidRPr="00000000">
              <w:rPr>
                <w:rFonts w:ascii="Sora" w:cs="Sora" w:eastAsia="Sora" w:hAnsi="Sora"/>
                <w:b w:val="1"/>
                <w:bCs w:val="1"/>
                <w:color w:val="42194e"/>
                <w:sz w:val="18"/>
                <w:szCs w:val="18"/>
                <w:rtl w:val="0"/>
              </w:rPr>
              <w:t xml:space="preserve">Componente</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rPr/>
            </w:pPr>
            <w:r w:rsidDel="00000000" w:rsidR="00000000" w:rsidRPr="00000000">
              <w:rPr>
                <w:rFonts w:ascii="Sora" w:cs="Sora" w:eastAsia="Sora" w:hAnsi="Sora"/>
                <w:b w:val="1"/>
                <w:bCs w:val="1"/>
                <w:color w:val="42194e"/>
                <w:sz w:val="18"/>
                <w:szCs w:val="18"/>
                <w:rtl w:val="0"/>
              </w:rPr>
              <w:t xml:space="preserve">Reserva de ley (NIIF 4)</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rPr/>
            </w:pPr>
            <w:r w:rsidDel="00000000" w:rsidR="00000000" w:rsidRPr="00000000">
              <w:rPr>
                <w:rFonts w:ascii="Sora" w:cs="Sora" w:eastAsia="Sora" w:hAnsi="Sora"/>
                <w:b w:val="1"/>
                <w:bCs w:val="1"/>
                <w:color w:val="42194e"/>
                <w:sz w:val="18"/>
                <w:szCs w:val="18"/>
                <w:rtl w:val="0"/>
              </w:rPr>
              <w:t xml:space="preserve">Pasivo NIIF 17</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rPr/>
            </w:pPr>
            <w:r w:rsidDel="00000000" w:rsidR="00000000" w:rsidRPr="00000000">
              <w:rPr>
                <w:rFonts w:ascii="Sora" w:cs="Sora" w:eastAsia="Sora" w:hAnsi="Sora"/>
                <w:b w:val="1"/>
                <w:bCs w:val="1"/>
                <w:color w:val="42194e"/>
                <w:sz w:val="18"/>
                <w:szCs w:val="18"/>
                <w:rtl w:val="0"/>
              </w:rPr>
              <w:t xml:space="preserve">Diferencia y causa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rPr/>
            </w:pPr>
            <w:r w:rsidDel="00000000" w:rsidR="00000000" w:rsidRPr="00000000">
              <w:rPr>
                <w:rFonts w:ascii="Sora" w:cs="Sora" w:eastAsia="Sora" w:hAnsi="Sora"/>
                <w:color w:val="1b1b23"/>
                <w:sz w:val="18"/>
                <w:szCs w:val="18"/>
                <w:rtl w:val="0"/>
              </w:rPr>
              <w:t xml:space="preserve">Cobertura remanente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rPr/>
            </w:pPr>
            <w:r w:rsidDel="00000000" w:rsidR="00000000" w:rsidRPr="00000000">
              <w:rPr>
                <w:rFonts w:ascii="Sora" w:cs="Sora" w:eastAsia="Sora" w:hAnsi="Sora"/>
                <w:color w:val="1b1b23"/>
                <w:sz w:val="18"/>
                <w:szCs w:val="18"/>
                <w:rtl w:val="0"/>
              </w:rPr>
              <w:t xml:space="preserve">RPND (pro-rata, sin descuento)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rPr/>
            </w:pPr>
            <w:r w:rsidDel="00000000" w:rsidR="00000000" w:rsidRPr="00000000">
              <w:rPr>
                <w:rFonts w:ascii="Sora" w:cs="Sora" w:eastAsia="Sora" w:hAnsi="Sora"/>
                <w:color w:val="1b1b23"/>
                <w:sz w:val="18"/>
                <w:szCs w:val="18"/>
                <w:rtl w:val="0"/>
              </w:rPr>
              <w:t xml:space="preserve">LRC (PAA, sin descuento)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rPr/>
            </w:pPr>
            <w:r w:rsidDel="00000000" w:rsidR="00000000" w:rsidRPr="00000000">
              <w:rPr>
                <w:rFonts w:ascii="Sora" w:cs="Sora" w:eastAsia="Sora" w:hAnsi="Sora"/>
                <w:color w:val="1b1b23"/>
                <w:sz w:val="18"/>
                <w:szCs w:val="18"/>
                <w:rtl w:val="0"/>
              </w:rPr>
              <w:t xml:space="preserve">Inmaterial — mismo contenido económico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rPr/>
            </w:pPr>
            <w:r w:rsidDel="00000000" w:rsidR="00000000" w:rsidRPr="00000000">
              <w:rPr>
                <w:rFonts w:ascii="Sora" w:cs="Sora" w:eastAsia="Sora" w:hAnsi="Sora"/>
                <w:color w:val="1b1b23"/>
                <w:sz w:val="18"/>
                <w:szCs w:val="18"/>
                <w:rtl w:val="0"/>
              </w:rPr>
              <w:t xml:space="preserve">Siniestros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rPr/>
            </w:pPr>
            <w:r w:rsidDel="00000000" w:rsidR="00000000" w:rsidRPr="00000000">
              <w:rPr>
                <w:rFonts w:ascii="Sora" w:cs="Sora" w:eastAsia="Sora" w:hAnsi="Sora"/>
                <w:color w:val="1b1b23"/>
                <w:sz w:val="18"/>
                <w:szCs w:val="18"/>
                <w:rtl w:val="0"/>
              </w:rPr>
              <w:t xml:space="preserve">RSA (nominal)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rPr/>
            </w:pPr>
            <w:r w:rsidDel="00000000" w:rsidR="00000000" w:rsidRPr="00000000">
              <w:rPr>
                <w:rFonts w:ascii="Sora" w:cs="Sora" w:eastAsia="Sora" w:hAnsi="Sora"/>
                <w:color w:val="1b1b23"/>
                <w:sz w:val="18"/>
                <w:szCs w:val="18"/>
                <w:rtl w:val="0"/>
              </w:rPr>
              <w:t xml:space="preserve">LIC-RBNS (valor presente + RA)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rPr/>
            </w:pPr>
            <w:r w:rsidDel="00000000" w:rsidR="00000000" w:rsidRPr="00000000">
              <w:rPr>
                <w:rFonts w:ascii="Sora" w:cs="Sora" w:eastAsia="Sora" w:hAnsi="Sora"/>
                <w:color w:val="1b1b23"/>
                <w:sz w:val="18"/>
                <w:szCs w:val="18"/>
                <w:rtl w:val="0"/>
              </w:rPr>
              <w:t xml:space="preserve">No avisados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rPr/>
            </w:pPr>
            <w:r w:rsidDel="00000000" w:rsidR="00000000" w:rsidRPr="00000000">
              <w:rPr>
                <w:rFonts w:ascii="Sora" w:cs="Sora" w:eastAsia="Sora" w:hAnsi="Sora"/>
                <w:color w:val="1b1b23"/>
                <w:sz w:val="18"/>
                <w:szCs w:val="18"/>
                <w:rtl w:val="0"/>
              </w:rPr>
              <w:t xml:space="preserve">RSONA (nominal)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rPr/>
            </w:pPr>
            <w:r w:rsidDel="00000000" w:rsidR="00000000" w:rsidRPr="00000000">
              <w:rPr>
                <w:rFonts w:ascii="Sora" w:cs="Sora" w:eastAsia="Sora" w:hAnsi="Sora"/>
                <w:color w:val="1b1b23"/>
                <w:sz w:val="18"/>
                <w:szCs w:val="18"/>
                <w:rtl w:val="0"/>
              </w:rPr>
              <w:t xml:space="preserve">LIC-IBNR/IBNER (valor presente + RA)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rPr/>
            </w:pPr>
            <w:r w:rsidDel="00000000" w:rsidR="00000000" w:rsidRPr="00000000">
              <w:rPr>
                <w:rFonts w:ascii="Sora" w:cs="Sora" w:eastAsia="Sora" w:hAnsi="Sora"/>
                <w:color w:val="1b1b23"/>
                <w:sz w:val="18"/>
                <w:szCs w:val="18"/>
                <w:rtl w:val="0"/>
              </w:rPr>
              <w:t xml:space="preserve">Gastos de gestión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rPr/>
            </w:pPr>
            <w:r w:rsidDel="00000000" w:rsidR="00000000" w:rsidRPr="00000000">
              <w:rPr>
                <w:rFonts w:ascii="Sora" w:cs="Sora" w:eastAsia="Sora" w:hAnsi="Sora"/>
                <w:color w:val="1b1b23"/>
                <w:sz w:val="18"/>
                <w:szCs w:val="18"/>
                <w:rtl w:val="0"/>
              </w:rPr>
              <w:t xml:space="preserve">RGIAS/ULAE (nominal)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rPr/>
            </w:pPr>
            <w:r w:rsidDel="00000000" w:rsidR="00000000" w:rsidRPr="00000000">
              <w:rPr>
                <w:rFonts w:ascii="Sora" w:cs="Sora" w:eastAsia="Sora" w:hAnsi="Sora"/>
                <w:color w:val="1b1b23"/>
                <w:sz w:val="18"/>
                <w:szCs w:val="18"/>
                <w:rtl w:val="0"/>
              </w:rPr>
              <w:t xml:space="preserve">Incluidos en flujos del LIC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rPr/>
            </w:pPr>
            <w:r w:rsidDel="00000000" w:rsidR="00000000" w:rsidRPr="00000000">
              <w:rPr>
                <w:rFonts w:ascii="Sora" w:cs="Sora" w:eastAsia="Sora" w:hAnsi="Sora"/>
                <w:color w:val="1b1b23"/>
                <w:sz w:val="18"/>
                <w:szCs w:val="18"/>
                <w:rtl w:val="0"/>
              </w:rPr>
              <w:t xml:space="preserve">Descuento + ajuste por riesgo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rPr/>
            </w:pPr>
            <w:r w:rsidDel="00000000" w:rsidR="00000000" w:rsidRPr="00000000">
              <w:rPr>
                <w:rFonts w:ascii="Sora" w:cs="Sora" w:eastAsia="Sora" w:hAnsi="Sora"/>
                <w:color w:val="1b1b23"/>
                <w:sz w:val="18"/>
                <w:szCs w:val="18"/>
                <w:rtl w:val="0"/>
              </w:rPr>
              <w:t xml:space="preserve">Insuficiencia / onerosidad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rPr/>
            </w:pPr>
            <w:r w:rsidDel="00000000" w:rsidR="00000000" w:rsidRPr="00000000">
              <w:rPr>
                <w:rFonts w:ascii="Sora" w:cs="Sora" w:eastAsia="Sora" w:hAnsi="Sora"/>
                <w:color w:val="1b1b23"/>
                <w:sz w:val="18"/>
                <w:szCs w:val="18"/>
                <w:rtl w:val="0"/>
              </w:rPr>
              <w:t xml:space="preserve">RIP (agregada, desde mes 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rPr/>
            </w:pPr>
            <w:r w:rsidDel="00000000" w:rsidR="00000000" w:rsidRPr="00000000">
              <w:rPr>
                <w:rFonts w:ascii="Sora" w:cs="Sora" w:eastAsia="Sora" w:hAnsi="Sora"/>
                <w:color w:val="1b1b23"/>
                <w:sz w:val="18"/>
                <w:szCs w:val="18"/>
                <w:rtl w:val="0"/>
              </w:rPr>
              <w:t xml:space="preserve">Componente de pérdida (por grupo, desde inicio)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rPr/>
            </w:pPr>
            <w:r w:rsidDel="00000000" w:rsidR="00000000" w:rsidRPr="00000000">
              <w:rPr>
                <w:rFonts w:ascii="Sora" w:cs="Sora" w:eastAsia="Sora" w:hAnsi="Sora"/>
                <w:color w:val="1b1b23"/>
                <w:sz w:val="18"/>
                <w:szCs w:val="18"/>
                <w:rtl w:val="0"/>
              </w:rPr>
              <w:t xml:space="preserve">Diferencia conceptual y de oportunidad</w:t>
            </w:r>
            <w:r w:rsidDel="00000000" w:rsidR="00000000" w:rsidRPr="00000000">
              <w:rPr>
                <w:rtl w:val="0"/>
              </w:rPr>
            </w:r>
          </w:p>
        </w:tc>
      </w:tr>
    </w:tbl>
    <w:p w:rsidR="00000000" w:rsidDel="00000000" w:rsidP="00000000" w:rsidRDefault="00000000" w:rsidRPr="00000000" w14:paraId="00000218">
      <w:pPr>
        <w:spacing w:after="140" w:lineRule="auto"/>
        <w:rPr/>
      </w:pPr>
      <w:r w:rsidDel="00000000" w:rsidR="00000000" w:rsidRPr="00000000">
        <w:rPr>
          <w:rtl w:val="0"/>
        </w:rPr>
      </w:r>
    </w:p>
    <w:p w:rsidR="00000000" w:rsidDel="00000000" w:rsidP="00000000" w:rsidRDefault="00000000" w:rsidRPr="00000000" w14:paraId="00000219">
      <w:pPr>
        <w:spacing w:after="100" w:line="276" w:lineRule="auto"/>
        <w:jc w:val="both"/>
        <w:rPr/>
      </w:pPr>
      <w:r w:rsidDel="00000000" w:rsidR="00000000" w:rsidRPr="00000000">
        <w:rPr>
          <w:rFonts w:ascii="Sora" w:cs="Sora" w:eastAsia="Sora" w:hAnsi="Sora"/>
          <w:color w:val="1b1b23"/>
          <w:sz w:val="20"/>
          <w:szCs w:val="20"/>
          <w:rtl w:val="0"/>
        </w:rPr>
        <w:t xml:space="preserve">Esta conciliación es control interno y soporte de la documentación de alineamiento a NIIF 17 hacia 2028.</w:t>
      </w:r>
      <w:r w:rsidDel="00000000" w:rsidR="00000000" w:rsidRPr="00000000">
        <w:rPr>
          <w:rtl w:val="0"/>
        </w:rPr>
      </w:r>
    </w:p>
    <w:p w:rsidR="00000000" w:rsidDel="00000000" w:rsidP="00000000" w:rsidRDefault="00000000" w:rsidRPr="00000000" w14:paraId="0000021A">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Dcto 2555/2010 (Libro 31) mod. Dcto 1531/2022; CE 035/2015; CE 025/2017; NIIF 17.40-59 (PAA), 17.100-109 (conciliaciones); Nota Técnica SOAT Manta V14.</w:t>
      </w:r>
      <w:r w:rsidDel="00000000" w:rsidR="00000000" w:rsidRPr="00000000">
        <w:rPr>
          <w:rtl w:val="0"/>
        </w:rPr>
      </w:r>
    </w:p>
    <w:p w:rsidR="00000000" w:rsidDel="00000000" w:rsidP="00000000" w:rsidRDefault="00000000" w:rsidRPr="00000000" w14:paraId="0000021B">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IV — REASEGURO</w:t>
      </w:r>
      <w:r w:rsidDel="00000000" w:rsidR="00000000" w:rsidRPr="00000000">
        <w:rPr>
          <w:rtl w:val="0"/>
        </w:rPr>
      </w:r>
    </w:p>
    <w:p w:rsidR="00000000" w:rsidDel="00000000" w:rsidP="00000000" w:rsidRDefault="00000000" w:rsidRPr="00000000" w14:paraId="0000021C">
      <w:pPr>
        <w:pStyle w:val="Heading2"/>
        <w:keepNext w:val="1"/>
        <w:spacing w:after="120" w:before="280" w:lineRule="auto"/>
        <w:rPr/>
      </w:pPr>
      <w:sdt>
        <w:sdtPr>
          <w:id w:val="-641660900"/>
          <w:tag w:val="goog_rdk_4"/>
        </w:sdtPr>
        <w:sdtContent>
          <w:commentRangeStart w:id="4"/>
        </w:sdtContent>
      </w:sdt>
      <w:r w:rsidDel="00000000" w:rsidR="00000000" w:rsidRPr="00000000">
        <w:rPr>
          <w:rFonts w:ascii="Sora" w:cs="Sora" w:eastAsia="Sora" w:hAnsi="Sora"/>
          <w:b w:val="1"/>
          <w:bCs w:val="1"/>
          <w:color w:val="5b4fe0"/>
          <w:sz w:val="24"/>
          <w:szCs w:val="24"/>
          <w:rtl w:val="0"/>
        </w:rPr>
        <w:t xml:space="preserve">16. Contratos de reaseguro mantenidos — Quota Share 50/50</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1D">
      <w:pPr>
        <w:spacing w:after="100" w:line="276" w:lineRule="auto"/>
        <w:jc w:val="both"/>
        <w:rPr/>
      </w:pPr>
      <w:r w:rsidDel="00000000" w:rsidR="00000000" w:rsidRPr="00000000">
        <w:rPr>
          <w:rFonts w:ascii="Sora" w:cs="Sora" w:eastAsia="Sora" w:hAnsi="Sora"/>
          <w:color w:val="1b1b23"/>
          <w:sz w:val="20"/>
          <w:szCs w:val="20"/>
          <w:rtl w:val="0"/>
        </w:rPr>
        <w:t xml:space="preserve">Manta cede el 50% de las primas y de los riesgos de las pólizas SOAT mediante un contrato proporcional de cuota parte (Quota Share) 50/50. Los contratos de reaseguro mantenidos se contabilizan </w:t>
      </w:r>
      <w:r w:rsidDel="00000000" w:rsidR="00000000" w:rsidRPr="00000000">
        <w:rPr>
          <w:rFonts w:ascii="Sora" w:cs="Sora" w:eastAsia="Sora" w:hAnsi="Sora"/>
          <w:b w:val="1"/>
          <w:bCs w:val="1"/>
          <w:color w:val="1b1b23"/>
          <w:sz w:val="20"/>
          <w:szCs w:val="20"/>
          <w:rtl w:val="0"/>
        </w:rPr>
        <w:t xml:space="preserve">separadamente</w:t>
      </w:r>
      <w:r w:rsidDel="00000000" w:rsidR="00000000" w:rsidRPr="00000000">
        <w:rPr>
          <w:rFonts w:ascii="Sora" w:cs="Sora" w:eastAsia="Sora" w:hAnsi="Sora"/>
          <w:color w:val="1b1b23"/>
          <w:sz w:val="20"/>
          <w:szCs w:val="20"/>
          <w:rtl w:val="0"/>
        </w:rPr>
        <w:t xml:space="preserve"> de los contratos subyacentes (NIIF 17.60-70) y, por su período de cobertura alineado (≤ 1 año), se miden bajo </w:t>
      </w:r>
      <w:r w:rsidDel="00000000" w:rsidR="00000000" w:rsidRPr="00000000">
        <w:rPr>
          <w:rFonts w:ascii="Sora" w:cs="Sora" w:eastAsia="Sora" w:hAnsi="Sora"/>
          <w:b w:val="1"/>
          <w:bCs w:val="1"/>
          <w:color w:val="1b1b23"/>
          <w:sz w:val="20"/>
          <w:szCs w:val="20"/>
          <w:rtl w:val="0"/>
        </w:rPr>
        <w:t xml:space="preserve">PAA</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21E">
      <w:pPr>
        <w:spacing w:after="100" w:line="276" w:lineRule="auto"/>
        <w:jc w:val="both"/>
        <w:rPr/>
      </w:pPr>
      <w:r w:rsidDel="00000000" w:rsidR="00000000" w:rsidRPr="00000000">
        <w:rPr>
          <w:rFonts w:ascii="Sora" w:cs="Sora" w:eastAsia="Sora" w:hAnsi="Sora"/>
          <w:b w:val="1"/>
          <w:bCs w:val="1"/>
          <w:color w:val="1b1b23"/>
          <w:sz w:val="20"/>
          <w:szCs w:val="20"/>
          <w:rtl w:val="0"/>
        </w:rPr>
        <w:t xml:space="preserve">Nota operativa:</w:t>
      </w:r>
      <w:r w:rsidDel="00000000" w:rsidR="00000000" w:rsidRPr="00000000">
        <w:rPr>
          <w:rFonts w:ascii="Sora" w:cs="Sora" w:eastAsia="Sora" w:hAnsi="Sora"/>
          <w:color w:val="1b1b23"/>
          <w:sz w:val="20"/>
          <w:szCs w:val="20"/>
          <w:rtl w:val="0"/>
        </w:rPr>
        <w:t xml:space="preserve"> actualmente la contabilización del reaseguro es </w:t>
      </w:r>
      <w:r w:rsidDel="00000000" w:rsidR="00000000" w:rsidRPr="00000000">
        <w:rPr>
          <w:rFonts w:ascii="Sora" w:cs="Sora" w:eastAsia="Sora" w:hAnsi="Sora"/>
          <w:b w:val="1"/>
          <w:bCs w:val="1"/>
          <w:color w:val="1b1b23"/>
          <w:sz w:val="20"/>
          <w:szCs w:val="20"/>
          <w:rtl w:val="0"/>
        </w:rPr>
        <w:t xml:space="preserve">manual</w:t>
      </w:r>
      <w:r w:rsidDel="00000000" w:rsidR="00000000" w:rsidRPr="00000000">
        <w:rPr>
          <w:rFonts w:ascii="Sora" w:cs="Sora" w:eastAsia="Sora" w:hAnsi="Sora"/>
          <w:color w:val="1b1b23"/>
          <w:sz w:val="20"/>
          <w:szCs w:val="20"/>
          <w:rtl w:val="0"/>
        </w:rPr>
        <w:t xml:space="preserve"> (fuera del alcance de automatización de esta fase); se registra por reclasificación en el cierre (ver Parte IX, paso 5).</w:t>
      </w:r>
      <w:r w:rsidDel="00000000" w:rsidR="00000000" w:rsidRPr="00000000">
        <w:rPr>
          <w:rtl w:val="0"/>
        </w:rPr>
      </w:r>
    </w:p>
    <w:p w:rsidR="00000000" w:rsidDel="00000000" w:rsidP="00000000" w:rsidRDefault="00000000" w:rsidRPr="00000000" w14:paraId="0000021F">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17. Activo por reaseguro</w:t>
      </w:r>
      <w:r w:rsidDel="00000000" w:rsidR="00000000" w:rsidRPr="00000000">
        <w:rPr>
          <w:rtl w:val="0"/>
        </w:rPr>
      </w:r>
    </w:p>
    <w:p w:rsidR="00000000" w:rsidDel="00000000" w:rsidP="00000000" w:rsidRDefault="00000000" w:rsidRPr="00000000" w14:paraId="00000220">
      <w:pPr>
        <w:spacing w:after="100" w:line="276" w:lineRule="auto"/>
        <w:jc w:val="both"/>
        <w:rPr/>
      </w:pPr>
      <w:r w:rsidDel="00000000" w:rsidR="00000000" w:rsidRPr="00000000">
        <w:rPr>
          <w:rFonts w:ascii="Sora" w:cs="Sora" w:eastAsia="Sora" w:hAnsi="Sora"/>
          <w:color w:val="1b1b23"/>
          <w:sz w:val="20"/>
          <w:szCs w:val="20"/>
          <w:rtl w:val="0"/>
        </w:rPr>
        <w:t xml:space="preserve">El reaseguro mantenido se reconoce como </w:t>
      </w:r>
      <w:r w:rsidDel="00000000" w:rsidR="00000000" w:rsidRPr="00000000">
        <w:rPr>
          <w:rFonts w:ascii="Sora" w:cs="Sora" w:eastAsia="Sora" w:hAnsi="Sora"/>
          <w:b w:val="1"/>
          <w:bCs w:val="1"/>
          <w:color w:val="1b1b23"/>
          <w:sz w:val="20"/>
          <w:szCs w:val="20"/>
          <w:rtl w:val="0"/>
        </w:rPr>
        <w:t xml:space="preserve">activo</w:t>
      </w:r>
      <w:r w:rsidDel="00000000" w:rsidR="00000000" w:rsidRPr="00000000">
        <w:rPr>
          <w:rFonts w:ascii="Sora" w:cs="Sora" w:eastAsia="Sora" w:hAnsi="Sora"/>
          <w:color w:val="1b1b23"/>
          <w:sz w:val="20"/>
          <w:szCs w:val="20"/>
          <w:rtl w:val="0"/>
        </w:rPr>
        <w:t xml:space="preserve"> (o pasivo si resultara neto a favor del reasegurador), con dos componentes espejo de los pasivos de seguro:</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Activo por cobertura remanente (ARC):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porción cedida de la prima no devengada (espejo del LRC).</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Activo por siniestros incurridos (AIC):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recuperaciones esperadas del 50% de los siniestros (espejo del LIC), medido a valor presente con ajuste por riesgo.</w:t>
      </w:r>
    </w:p>
    <w:p w:rsidR="00000000" w:rsidDel="00000000" w:rsidP="00000000" w:rsidRDefault="00000000" w:rsidRPr="00000000" w14:paraId="00000223">
      <w:pPr>
        <w:spacing w:after="100" w:line="276" w:lineRule="auto"/>
        <w:jc w:val="both"/>
        <w:rPr/>
      </w:pPr>
      <w:r w:rsidDel="00000000" w:rsidR="00000000" w:rsidRPr="00000000">
        <w:rPr>
          <w:rFonts w:ascii="Sora" w:cs="Sora" w:eastAsia="Sora" w:hAnsi="Sora"/>
          <w:color w:val="1b1b23"/>
          <w:sz w:val="20"/>
          <w:szCs w:val="20"/>
          <w:rtl w:val="0"/>
        </w:rPr>
        <w:t xml:space="preserve">La </w:t>
      </w:r>
      <w:r w:rsidDel="00000000" w:rsidR="00000000" w:rsidRPr="00000000">
        <w:rPr>
          <w:rFonts w:ascii="Sora" w:cs="Sora" w:eastAsia="Sora" w:hAnsi="Sora"/>
          <w:b w:val="1"/>
          <w:bCs w:val="1"/>
          <w:color w:val="1b1b23"/>
          <w:sz w:val="20"/>
          <w:szCs w:val="20"/>
          <w:rtl w:val="0"/>
        </w:rPr>
        <w:t xml:space="preserve">comisión de reaseguro</w:t>
      </w:r>
      <w:r w:rsidDel="00000000" w:rsidR="00000000" w:rsidRPr="00000000">
        <w:rPr>
          <w:rFonts w:ascii="Sora" w:cs="Sora" w:eastAsia="Sora" w:hAnsi="Sora"/>
          <w:color w:val="1b1b23"/>
          <w:sz w:val="20"/>
          <w:szCs w:val="20"/>
          <w:rtl w:val="0"/>
        </w:rPr>
        <w:t xml:space="preserve"> se reconoce conforme a los flujos del contrato de reaseguro. El resultado neto del reaseguro (costo de la cobertura cedida) se presenta separado del resultado del seguro directo (NIIF 17.82).</w:t>
      </w:r>
      <w:r w:rsidDel="00000000" w:rsidR="00000000" w:rsidRPr="00000000">
        <w:rPr>
          <w:rtl w:val="0"/>
        </w:rPr>
      </w:r>
    </w:p>
    <w:p w:rsidR="00000000" w:rsidDel="00000000" w:rsidP="00000000" w:rsidRDefault="00000000" w:rsidRPr="00000000" w14:paraId="00000224">
      <w:pPr>
        <w:spacing w:after="100" w:line="276" w:lineRule="auto"/>
        <w:jc w:val="both"/>
        <w:rPr/>
      </w:pPr>
      <w:r w:rsidDel="00000000" w:rsidR="00000000" w:rsidRPr="00000000">
        <w:rPr>
          <w:rFonts w:ascii="Sora" w:cs="Sora" w:eastAsia="Sora" w:hAnsi="Sora"/>
          <w:color w:val="1b1b23"/>
          <w:sz w:val="20"/>
          <w:szCs w:val="20"/>
          <w:rtl w:val="0"/>
        </w:rPr>
        <w:t xml:space="preserve">En el </w:t>
      </w:r>
      <w:r w:rsidDel="00000000" w:rsidR="00000000" w:rsidRPr="00000000">
        <w:rPr>
          <w:rFonts w:ascii="Sora" w:cs="Sora" w:eastAsia="Sora" w:hAnsi="Sora"/>
          <w:b w:val="1"/>
          <w:bCs w:val="1"/>
          <w:color w:val="1b1b23"/>
          <w:sz w:val="20"/>
          <w:szCs w:val="20"/>
          <w:rtl w:val="0"/>
        </w:rPr>
        <w:t xml:space="preserve">libro secundario (NIIF 4)</w:t>
      </w:r>
      <w:r w:rsidDel="00000000" w:rsidR="00000000" w:rsidRPr="00000000">
        <w:rPr>
          <w:rFonts w:ascii="Sora" w:cs="Sora" w:eastAsia="Sora" w:hAnsi="Sora"/>
          <w:color w:val="1b1b23"/>
          <w:sz w:val="20"/>
          <w:szCs w:val="20"/>
          <w:rtl w:val="0"/>
        </w:rPr>
        <w:t xml:space="preserve">, la cesión se representa mediante las porciones cedidas de las reservas de ley (RPND cedida, RSA y RSONA cedidas — Parte III), que constituyen el activo de reaseguro para efectos del reporte a la SFC.</w:t>
      </w:r>
      <w:r w:rsidDel="00000000" w:rsidR="00000000" w:rsidRPr="00000000">
        <w:rPr>
          <w:rtl w:val="0"/>
        </w:rPr>
      </w:r>
    </w:p>
    <w:p w:rsidR="00000000" w:rsidDel="00000000" w:rsidP="00000000" w:rsidRDefault="00000000" w:rsidRPr="00000000" w14:paraId="00000225">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18. Recuperabilidad del activo por reaseguro — tratamiento dual</w:t>
      </w:r>
      <w:r w:rsidDel="00000000" w:rsidR="00000000" w:rsidRPr="00000000">
        <w:rPr>
          <w:rtl w:val="0"/>
        </w:rPr>
      </w:r>
    </w:p>
    <w:p w:rsidR="00000000" w:rsidDel="00000000" w:rsidP="00000000" w:rsidRDefault="00000000" w:rsidRPr="00000000" w14:paraId="00000226">
      <w:pPr>
        <w:spacing w:after="100" w:line="276" w:lineRule="auto"/>
        <w:jc w:val="both"/>
        <w:rPr/>
      </w:pPr>
      <w:r w:rsidDel="00000000" w:rsidR="00000000" w:rsidRPr="00000000">
        <w:rPr>
          <w:rFonts w:ascii="Sora" w:cs="Sora" w:eastAsia="Sora" w:hAnsi="Sora"/>
          <w:color w:val="1b1b23"/>
          <w:sz w:val="20"/>
          <w:szCs w:val="20"/>
          <w:rtl w:val="0"/>
        </w:rPr>
        <w:t xml:space="preserve">El activo por reaseguro se mide en los </w:t>
      </w:r>
      <w:r w:rsidDel="00000000" w:rsidR="00000000" w:rsidRPr="00000000">
        <w:rPr>
          <w:rFonts w:ascii="Sora" w:cs="Sora" w:eastAsia="Sora" w:hAnsi="Sora"/>
          <w:b w:val="1"/>
          <w:bCs w:val="1"/>
          <w:color w:val="1b1b23"/>
          <w:sz w:val="20"/>
          <w:szCs w:val="20"/>
          <w:rtl w:val="0"/>
        </w:rPr>
        <w:t xml:space="preserve">dos marcos</w:t>
      </w:r>
      <w:r w:rsidDel="00000000" w:rsidR="00000000" w:rsidRPr="00000000">
        <w:rPr>
          <w:rFonts w:ascii="Sora" w:cs="Sora" w:eastAsia="Sora" w:hAnsi="Sora"/>
          <w:color w:val="1b1b23"/>
          <w:sz w:val="20"/>
          <w:szCs w:val="20"/>
          <w:rtl w:val="0"/>
        </w:rPr>
        <w:t xml:space="preserve">, porque durante 2026–2027 Manta reporta a la SFC bajo NIIF 4 (libro secundario) y consolida bajo NIIF 17 (libro principal). Ambos tratamientos conviven y deben mantenerse presentes: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Libro secundario (NIIF 4 — reporte SFC):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el activo por reaseguro se somete 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prueba de deterioro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(NIIF 4.20). Si existe evidencia objetiva de que Manta podría no recibir los importes debidos por el reasegurador, se reduce el valor en libros y se reconoce la pérdida por deterioro. Es el tratamiento que rige el reporte regulatorio mientras esté vigente la NIIF 4.</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Libro principal (NIIF 17 — consolidación):</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el efecto del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riesgo de incumplimiento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del reasegurador (incluido el riesgo de disputa) se incorpora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dentro de la estimación de los flujos de efectivo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del activo por reaseguro y se actualiza en cada cierre (NIIF 17.63), en lugar de una prueba de deterioro separada.</w:t>
      </w:r>
    </w:p>
    <w:p w:rsidR="00000000" w:rsidDel="00000000" w:rsidP="00000000" w:rsidRDefault="00000000" w:rsidRPr="00000000" w14:paraId="00000229">
      <w:pPr>
        <w:spacing w:after="100" w:line="276" w:lineRule="auto"/>
        <w:jc w:val="both"/>
        <w:rPr/>
      </w:pPr>
      <w:r w:rsidDel="00000000" w:rsidR="00000000" w:rsidRPr="00000000">
        <w:rPr>
          <w:rFonts w:ascii="Sora" w:cs="Sora" w:eastAsia="Sora" w:hAnsi="Sora"/>
          <w:color w:val="1b1b23"/>
          <w:sz w:val="20"/>
          <w:szCs w:val="20"/>
          <w:rtl w:val="0"/>
        </w:rPr>
        <w:t xml:space="preserve">En ambos casos, los reaseguradores están inscritos en el REACOEX y mantienen calificación mínima A- (S&amp;P o equivalente), lo que sustenta una baja probabilidad de incumplimiento.</w:t>
      </w:r>
      <w:r w:rsidDel="00000000" w:rsidR="00000000" w:rsidRPr="00000000">
        <w:rPr>
          <w:rtl w:val="0"/>
        </w:rPr>
      </w:r>
    </w:p>
    <w:p w:rsidR="00000000" w:rsidDel="00000000" w:rsidP="00000000" w:rsidRDefault="00000000" w:rsidRPr="00000000" w14:paraId="0000022A">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4.20 (deterioro del activo por reaseguro — libro secundario); NIIF 17.60-70, 17.63 (riesgo de incumplimiento — libro principal); 17.82 (presentación).</w:t>
      </w:r>
      <w:r w:rsidDel="00000000" w:rsidR="00000000" w:rsidRPr="00000000">
        <w:rPr>
          <w:rtl w:val="0"/>
        </w:rPr>
      </w:r>
    </w:p>
    <w:p w:rsidR="00000000" w:rsidDel="00000000" w:rsidP="00000000" w:rsidRDefault="00000000" w:rsidRPr="00000000" w14:paraId="0000022B">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V — INGRESOS Y GASTOS TÉCNICOS</w:t>
      </w:r>
      <w:r w:rsidDel="00000000" w:rsidR="00000000" w:rsidRPr="00000000">
        <w:rPr>
          <w:rtl w:val="0"/>
        </w:rPr>
      </w:r>
    </w:p>
    <w:p w:rsidR="00000000" w:rsidDel="00000000" w:rsidP="00000000" w:rsidRDefault="00000000" w:rsidRPr="00000000" w14:paraId="0000022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19. Ingresos por primas</w:t>
      </w:r>
      <w:r w:rsidDel="00000000" w:rsidR="00000000" w:rsidRPr="00000000">
        <w:rPr>
          <w:rtl w:val="0"/>
        </w:rPr>
      </w:r>
    </w:p>
    <w:p w:rsidR="00000000" w:rsidDel="00000000" w:rsidP="00000000" w:rsidRDefault="00000000" w:rsidRPr="00000000" w14:paraId="0000022D">
      <w:pPr>
        <w:spacing w:after="100" w:line="276" w:lineRule="auto"/>
        <w:jc w:val="both"/>
        <w:rPr/>
      </w:pPr>
      <w:r w:rsidDel="00000000" w:rsidR="00000000" w:rsidRPr="00000000">
        <w:rPr>
          <w:rFonts w:ascii="Sora" w:cs="Sora" w:eastAsia="Sora" w:hAnsi="Sora"/>
          <w:color w:val="1b1b23"/>
          <w:sz w:val="20"/>
          <w:szCs w:val="20"/>
          <w:rtl w:val="0"/>
        </w:rPr>
        <w:t xml:space="preserve">La prima SOAT se reconoce por su </w:t>
      </w:r>
      <w:r w:rsidDel="00000000" w:rsidR="00000000" w:rsidRPr="00000000">
        <w:rPr>
          <w:rFonts w:ascii="Sora" w:cs="Sora" w:eastAsia="Sora" w:hAnsi="Sora"/>
          <w:b w:val="1"/>
          <w:bCs w:val="1"/>
          <w:color w:val="1b1b23"/>
          <w:sz w:val="20"/>
          <w:szCs w:val="20"/>
          <w:rtl w:val="0"/>
        </w:rPr>
        <w:t xml:space="preserve">valor íntegro (100%)</w:t>
      </w:r>
      <w:r w:rsidDel="00000000" w:rsidR="00000000" w:rsidRPr="00000000">
        <w:rPr>
          <w:rFonts w:ascii="Sora" w:cs="Sora" w:eastAsia="Sora" w:hAnsi="Sora"/>
          <w:color w:val="1b1b23"/>
          <w:sz w:val="20"/>
          <w:szCs w:val="20"/>
          <w:rtl w:val="0"/>
        </w:rPr>
        <w:t xml:space="preserve"> como ingreso de Manta, devengado a través de la liberación del LRC durante la vigencia (lineal, 365 días desde el inicio de la póliza — Parte II, 6.2). El gravamen ADRES/ANSV </w:t>
      </w:r>
      <w:r w:rsidDel="00000000" w:rsidR="00000000" w:rsidRPr="00000000">
        <w:rPr>
          <w:rFonts w:ascii="Sora" w:cs="Sora" w:eastAsia="Sora" w:hAnsi="Sora"/>
          <w:b w:val="1"/>
          <w:bCs w:val="1"/>
          <w:color w:val="1b1b23"/>
          <w:sz w:val="20"/>
          <w:szCs w:val="20"/>
          <w:rtl w:val="0"/>
        </w:rPr>
        <w:t xml:space="preserve">no reduce</w:t>
      </w:r>
      <w:r w:rsidDel="00000000" w:rsidR="00000000" w:rsidRPr="00000000">
        <w:rPr>
          <w:rFonts w:ascii="Sora" w:cs="Sora" w:eastAsia="Sora" w:hAnsi="Sora"/>
          <w:color w:val="1b1b23"/>
          <w:sz w:val="20"/>
          <w:szCs w:val="20"/>
          <w:rtl w:val="0"/>
        </w:rPr>
        <w:t xml:space="preserve"> el ingreso; se trata como costo (Sección 21).</w:t>
      </w:r>
      <w:r w:rsidDel="00000000" w:rsidR="00000000" w:rsidRPr="00000000">
        <w:rPr>
          <w:rtl w:val="0"/>
        </w:rPr>
      </w:r>
    </w:p>
    <w:p w:rsidR="00000000" w:rsidDel="00000000" w:rsidP="00000000" w:rsidRDefault="00000000" w:rsidRPr="00000000" w14:paraId="0000022E">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20. Tratamiento ADRES y transferencias regulatorias</w:t>
      </w:r>
      <w:r w:rsidDel="00000000" w:rsidR="00000000" w:rsidRPr="00000000">
        <w:rPr>
          <w:rtl w:val="0"/>
        </w:rPr>
      </w:r>
    </w:p>
    <w:p w:rsidR="00000000" w:rsidDel="00000000" w:rsidP="00000000" w:rsidRDefault="00000000" w:rsidRPr="00000000" w14:paraId="0000022F">
      <w:pPr>
        <w:spacing w:after="100" w:line="276" w:lineRule="auto"/>
        <w:jc w:val="both"/>
        <w:rPr/>
      </w:pPr>
      <w:r w:rsidDel="00000000" w:rsidR="00000000" w:rsidRPr="00000000">
        <w:rPr>
          <w:rFonts w:ascii="Sora" w:cs="Sora" w:eastAsia="Sora" w:hAnsi="Sora"/>
          <w:color w:val="1b1b23"/>
          <w:sz w:val="20"/>
          <w:szCs w:val="20"/>
          <w:rtl w:val="0"/>
        </w:rPr>
        <w:t xml:space="preserve">No existe "compensación ADRES" como ingreso. El tratamiento es:</w:t>
      </w:r>
      <w:r w:rsidDel="00000000" w:rsidR="00000000" w:rsidRPr="00000000">
        <w:rPr>
          <w:rtl w:val="0"/>
        </w:rPr>
      </w:r>
    </w:p>
    <w:tbl>
      <w:tblPr>
        <w:tblStyle w:val="Table12"/>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rPr/>
            </w:pPr>
            <w:r w:rsidDel="00000000" w:rsidR="00000000" w:rsidRPr="00000000">
              <w:rPr>
                <w:rFonts w:ascii="Sora" w:cs="Sora" w:eastAsia="Sora" w:hAnsi="Sora"/>
                <w:b w:val="1"/>
                <w:bCs w:val="1"/>
                <w:color w:val="42194e"/>
                <w:sz w:val="18"/>
                <w:szCs w:val="18"/>
                <w:rtl w:val="0"/>
              </w:rPr>
              <w:t xml:space="preserve">Concepto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rPr/>
            </w:pPr>
            <w:r w:rsidDel="00000000" w:rsidR="00000000" w:rsidRPr="00000000">
              <w:rPr>
                <w:rFonts w:ascii="Sora" w:cs="Sora" w:eastAsia="Sora" w:hAnsi="Sora"/>
                <w:b w:val="1"/>
                <w:bCs w:val="1"/>
                <w:color w:val="42194e"/>
                <w:sz w:val="18"/>
                <w:szCs w:val="18"/>
                <w:rtl w:val="0"/>
              </w:rPr>
              <w:t xml:space="preserve">%</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rPr/>
            </w:pPr>
            <w:r w:rsidDel="00000000" w:rsidR="00000000" w:rsidRPr="00000000">
              <w:rPr>
                <w:rFonts w:ascii="Sora" w:cs="Sora" w:eastAsia="Sora" w:hAnsi="Sora"/>
                <w:b w:val="1"/>
                <w:bCs w:val="1"/>
                <w:color w:val="42194e"/>
                <w:sz w:val="18"/>
                <w:szCs w:val="18"/>
                <w:rtl w:val="0"/>
              </w:rPr>
              <w:t xml:space="preserve">Naturaleza contable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rPr/>
            </w:pPr>
            <w:r w:rsidDel="00000000" w:rsidR="00000000" w:rsidRPr="00000000">
              <w:rPr>
                <w:rFonts w:ascii="Sora" w:cs="Sora" w:eastAsia="Sora" w:hAnsi="Sora"/>
                <w:color w:val="1b1b23"/>
                <w:sz w:val="18"/>
                <w:szCs w:val="18"/>
                <w:rtl w:val="0"/>
              </w:rPr>
              <w:t xml:space="preserve">Transferencia ADRES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rPr/>
            </w:pPr>
            <w:r w:rsidDel="00000000" w:rsidR="00000000" w:rsidRPr="00000000">
              <w:rPr>
                <w:rFonts w:ascii="Sora" w:cs="Sora" w:eastAsia="Sora" w:hAnsi="Sora"/>
                <w:color w:val="1b1b23"/>
                <w:sz w:val="18"/>
                <w:szCs w:val="18"/>
                <w:rtl w:val="0"/>
              </w:rPr>
              <w:t xml:space="preserve">9,5%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rPr/>
            </w:pPr>
            <w:r w:rsidDel="00000000" w:rsidR="00000000" w:rsidRPr="00000000">
              <w:rPr>
                <w:rFonts w:ascii="Sora" w:cs="Sora" w:eastAsia="Sora" w:hAnsi="Sora"/>
                <w:b w:val="1"/>
                <w:bCs w:val="1"/>
                <w:color w:val="1b1b23"/>
                <w:sz w:val="18"/>
                <w:szCs w:val="18"/>
                <w:rtl w:val="0"/>
              </w:rPr>
              <w:t xml:space="preserve">Costo</w:t>
            </w:r>
            <w:r w:rsidDel="00000000" w:rsidR="00000000" w:rsidRPr="00000000">
              <w:rPr>
                <w:rFonts w:ascii="Sora" w:cs="Sora" w:eastAsia="Sora" w:hAnsi="Sora"/>
                <w:color w:val="1b1b23"/>
                <w:sz w:val="18"/>
                <w:szCs w:val="18"/>
                <w:rtl w:val="0"/>
              </w:rPr>
              <w:t xml:space="preserve"> — se detrae de la prima y se gira a la entidad receptora (Res. 2709/2022).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rPr/>
            </w:pPr>
            <w:r w:rsidDel="00000000" w:rsidR="00000000" w:rsidRPr="00000000">
              <w:rPr>
                <w:rFonts w:ascii="Sora" w:cs="Sora" w:eastAsia="Sora" w:hAnsi="Sora"/>
                <w:color w:val="1b1b23"/>
                <w:sz w:val="18"/>
                <w:szCs w:val="18"/>
                <w:rtl w:val="0"/>
              </w:rPr>
              <w:t xml:space="preserve">Transferencia ANSV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rPr/>
            </w:pPr>
            <w:r w:rsidDel="00000000" w:rsidR="00000000" w:rsidRPr="00000000">
              <w:rPr>
                <w:rFonts w:ascii="Sora" w:cs="Sora" w:eastAsia="Sora" w:hAnsi="Sora"/>
                <w:color w:val="1b1b23"/>
                <w:sz w:val="18"/>
                <w:szCs w:val="18"/>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rPr/>
            </w:pPr>
            <w:r w:rsidDel="00000000" w:rsidR="00000000" w:rsidRPr="00000000">
              <w:rPr>
                <w:rFonts w:ascii="Sora" w:cs="Sora" w:eastAsia="Sora" w:hAnsi="Sora"/>
                <w:b w:val="1"/>
                <w:bCs w:val="1"/>
                <w:color w:val="1b1b23"/>
                <w:sz w:val="18"/>
                <w:szCs w:val="18"/>
                <w:rtl w:val="0"/>
              </w:rPr>
              <w:t xml:space="preserve">Costo</w:t>
            </w:r>
            <w:r w:rsidDel="00000000" w:rsidR="00000000" w:rsidRPr="00000000">
              <w:rPr>
                <w:rFonts w:ascii="Sora" w:cs="Sora" w:eastAsia="Sora" w:hAnsi="Sora"/>
                <w:color w:val="1b1b23"/>
                <w:sz w:val="18"/>
                <w:szCs w:val="18"/>
                <w:rtl w:val="0"/>
              </w:rPr>
              <w:t xml:space="preserve"> — ídem (Ley 1843/2017).</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rPr/>
            </w:pPr>
            <w:r w:rsidDel="00000000" w:rsidR="00000000" w:rsidRPr="00000000">
              <w:rPr>
                <w:rFonts w:ascii="Sora" w:cs="Sora" w:eastAsia="Sora" w:hAnsi="Sora"/>
                <w:color w:val="1b1b23"/>
                <w:sz w:val="18"/>
                <w:szCs w:val="18"/>
                <w:rtl w:val="0"/>
              </w:rPr>
              <w:t xml:space="preserve">Contribución ADRES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rPr/>
            </w:pPr>
            <w:r w:rsidDel="00000000" w:rsidR="00000000" w:rsidRPr="00000000">
              <w:rPr>
                <w:rFonts w:ascii="Sora" w:cs="Sora" w:eastAsia="Sora" w:hAnsi="Sora"/>
                <w:color w:val="1b1b23"/>
                <w:sz w:val="18"/>
                <w:szCs w:val="18"/>
                <w:rtl w:val="0"/>
              </w:rPr>
              <w:t xml:space="preserve">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rPr/>
            </w:pPr>
            <w:r w:rsidDel="00000000" w:rsidR="00000000" w:rsidRPr="00000000">
              <w:rPr>
                <w:rFonts w:ascii="Sora" w:cs="Sora" w:eastAsia="Sora" w:hAnsi="Sora"/>
                <w:b w:val="1"/>
                <w:bCs w:val="1"/>
                <w:color w:val="1b1b23"/>
                <w:sz w:val="18"/>
                <w:szCs w:val="18"/>
                <w:rtl w:val="0"/>
              </w:rPr>
              <w:t xml:space="preserve">Recaudo para terceros</w:t>
            </w:r>
            <w:r w:rsidDel="00000000" w:rsidR="00000000" w:rsidRPr="00000000">
              <w:rPr>
                <w:rFonts w:ascii="Sora" w:cs="Sora" w:eastAsia="Sora" w:hAnsi="Sora"/>
                <w:color w:val="1b1b23"/>
                <w:sz w:val="18"/>
                <w:szCs w:val="18"/>
                <w:rtl w:val="0"/>
              </w:rPr>
              <w:t xml:space="preserve"> — se cobra por encima de la tarifa; no es ingreso ni costo (Ley 2161/2021). Db efectivo / Cr cuentas por pagar a terceros.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rPr/>
            </w:pPr>
            <w:r w:rsidDel="00000000" w:rsidR="00000000" w:rsidRPr="00000000">
              <w:rPr>
                <w:rFonts w:ascii="Sora" w:cs="Sora" w:eastAsia="Sora" w:hAnsi="Sora"/>
                <w:color w:val="1b1b23"/>
                <w:sz w:val="18"/>
                <w:szCs w:val="18"/>
                <w:rtl w:val="0"/>
              </w:rPr>
              <w:t xml:space="preserve">Tasa RUNT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rPr/>
            </w:pPr>
            <w:r w:rsidDel="00000000" w:rsidR="00000000" w:rsidRPr="00000000">
              <w:rPr>
                <w:rFonts w:ascii="Sora" w:cs="Sora" w:eastAsia="Sora" w:hAnsi="Sora"/>
                <w:b w:val="1"/>
                <w:bCs w:val="1"/>
                <w:color w:val="1b1b23"/>
                <w:sz w:val="18"/>
                <w:szCs w:val="18"/>
                <w:rtl w:val="0"/>
              </w:rPr>
              <w:t xml:space="preserve">Recaudo para terceros</w:t>
            </w:r>
            <w:r w:rsidDel="00000000" w:rsidR="00000000" w:rsidRPr="00000000">
              <w:rPr>
                <w:rFonts w:ascii="Sora" w:cs="Sora" w:eastAsia="Sora" w:hAnsi="Sora"/>
                <w:color w:val="1b1b23"/>
                <w:sz w:val="18"/>
                <w:szCs w:val="18"/>
                <w:rtl w:val="0"/>
              </w:rPr>
              <w:t xml:space="preserve"> — igual tratamiento.</w:t>
            </w:r>
            <w:r w:rsidDel="00000000" w:rsidR="00000000" w:rsidRPr="00000000">
              <w:rPr>
                <w:rtl w:val="0"/>
              </w:rPr>
            </w:r>
          </w:p>
        </w:tc>
      </w:tr>
    </w:tbl>
    <w:p w:rsidR="00000000" w:rsidDel="00000000" w:rsidP="00000000" w:rsidRDefault="00000000" w:rsidRPr="00000000" w14:paraId="0000023F">
      <w:pPr>
        <w:spacing w:after="140" w:lineRule="auto"/>
        <w:rPr/>
      </w:pPr>
      <w:r w:rsidDel="00000000" w:rsidR="00000000" w:rsidRPr="00000000">
        <w:rPr>
          <w:rtl w:val="0"/>
        </w:rPr>
      </w:r>
    </w:p>
    <w:p w:rsidR="00000000" w:rsidDel="00000000" w:rsidP="00000000" w:rsidRDefault="00000000" w:rsidRPr="00000000" w14:paraId="00000240">
      <w:pPr>
        <w:spacing w:after="100" w:line="276" w:lineRule="auto"/>
        <w:jc w:val="both"/>
        <w:rPr/>
      </w:pPr>
      <w:r w:rsidDel="00000000" w:rsidR="00000000" w:rsidRPr="00000000">
        <w:rPr>
          <w:rFonts w:ascii="Sora" w:cs="Sora" w:eastAsia="Sora" w:hAnsi="Sora"/>
          <w:color w:val="1b1b23"/>
          <w:sz w:val="20"/>
          <w:szCs w:val="20"/>
          <w:rtl w:val="0"/>
        </w:rPr>
        <w:t xml:space="preserve">Los recaudos para terceros no transitan por el estado de resultados y se extinguen al girarlos.</w:t>
      </w:r>
      <w:r w:rsidDel="00000000" w:rsidR="00000000" w:rsidRPr="00000000">
        <w:rPr>
          <w:rtl w:val="0"/>
        </w:rPr>
      </w:r>
    </w:p>
    <w:p w:rsidR="00000000" w:rsidDel="00000000" w:rsidP="00000000" w:rsidRDefault="00000000" w:rsidRPr="00000000" w14:paraId="00000241">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21. Gastos por siniestros incurridos</w:t>
      </w:r>
      <w:r w:rsidDel="00000000" w:rsidR="00000000" w:rsidRPr="00000000">
        <w:rPr>
          <w:rtl w:val="0"/>
        </w:rPr>
      </w:r>
    </w:p>
    <w:p w:rsidR="00000000" w:rsidDel="00000000" w:rsidP="00000000" w:rsidRDefault="00000000" w:rsidRPr="00000000" w14:paraId="00000242">
      <w:pPr>
        <w:spacing w:after="100" w:line="276" w:lineRule="auto"/>
        <w:jc w:val="both"/>
        <w:rPr/>
      </w:pPr>
      <w:r w:rsidDel="00000000" w:rsidR="00000000" w:rsidRPr="00000000">
        <w:rPr>
          <w:rFonts w:ascii="Sora" w:cs="Sora" w:eastAsia="Sora" w:hAnsi="Sora"/>
          <w:color w:val="1b1b23"/>
          <w:sz w:val="20"/>
          <w:szCs w:val="20"/>
          <w:rtl w:val="0"/>
        </w:rPr>
        <w:t xml:space="preserve">Se reconocen al incurrirse, con base en la mejor estimación del Motor Actuarial (LIC bajo NIIF 17, descontado y con ajuste por riesgo; reservas de ley RSA/RSONA en el libro secundario — Parte III). Incluyen indemnizaciones, ALAE/ULAE y las transferencias ADRES/ANSV asociadas.</w:t>
      </w:r>
      <w:r w:rsidDel="00000000" w:rsidR="00000000" w:rsidRPr="00000000">
        <w:rPr>
          <w:rtl w:val="0"/>
        </w:rPr>
      </w:r>
    </w:p>
    <w:p w:rsidR="00000000" w:rsidDel="00000000" w:rsidP="00000000" w:rsidRDefault="00000000" w:rsidRPr="00000000" w14:paraId="00000243">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22. Gastos de adquisición</w:t>
      </w:r>
      <w:r w:rsidDel="00000000" w:rsidR="00000000" w:rsidRPr="00000000">
        <w:rPr>
          <w:rtl w:val="0"/>
        </w:rPr>
      </w:r>
    </w:p>
    <w:p w:rsidR="00000000" w:rsidDel="00000000" w:rsidP="00000000" w:rsidRDefault="00000000" w:rsidRPr="00000000" w14:paraId="00000244">
      <w:pPr>
        <w:spacing w:after="100" w:line="276" w:lineRule="auto"/>
        <w:jc w:val="both"/>
        <w:rPr/>
      </w:pPr>
      <w:r w:rsidDel="00000000" w:rsidR="00000000" w:rsidRPr="00000000">
        <w:rPr>
          <w:rFonts w:ascii="Sora" w:cs="Sora" w:eastAsia="Sora" w:hAnsi="Sora"/>
          <w:color w:val="1b1b23"/>
          <w:sz w:val="20"/>
          <w:szCs w:val="20"/>
          <w:rtl w:val="0"/>
        </w:rPr>
        <w:t xml:space="preserve">Las comisiones a intermediarios/canales se </w:t>
      </w:r>
      <w:r w:rsidDel="00000000" w:rsidR="00000000" w:rsidRPr="00000000">
        <w:rPr>
          <w:rFonts w:ascii="Sora" w:cs="Sora" w:eastAsia="Sora" w:hAnsi="Sora"/>
          <w:b w:val="1"/>
          <w:bCs w:val="1"/>
          <w:color w:val="1b1b23"/>
          <w:sz w:val="20"/>
          <w:szCs w:val="20"/>
          <w:rtl w:val="0"/>
        </w:rPr>
        <w:t xml:space="preserve">reconocen como gasto en el momento en que se incurren</w:t>
      </w:r>
      <w:r w:rsidDel="00000000" w:rsidR="00000000" w:rsidRPr="00000000">
        <w:rPr>
          <w:rFonts w:ascii="Sora" w:cs="Sora" w:eastAsia="Sora" w:hAnsi="Sora"/>
          <w:color w:val="1b1b23"/>
          <w:sz w:val="20"/>
          <w:szCs w:val="20"/>
          <w:rtl w:val="0"/>
        </w:rPr>
        <w:t xml:space="preserve"> (NIIF 17.59(a); Parte II, 6.1). </w:t>
      </w:r>
      <w:r w:rsidDel="00000000" w:rsidR="00000000" w:rsidRPr="00000000">
        <w:rPr>
          <w:rFonts w:ascii="Sora" w:cs="Sora" w:eastAsia="Sora" w:hAnsi="Sora"/>
          <w:b w:val="1"/>
          <w:bCs w:val="1"/>
          <w:color w:val="1b1b23"/>
          <w:sz w:val="20"/>
          <w:szCs w:val="20"/>
          <w:rtl w:val="0"/>
        </w:rPr>
        <w:t xml:space="preserve">No se difieren ni amortizan.</w:t>
      </w:r>
      <w:r w:rsidDel="00000000" w:rsidR="00000000" w:rsidRPr="00000000">
        <w:rPr>
          <w:rFonts w:ascii="Sora" w:cs="Sora" w:eastAsia="Sora" w:hAnsi="Sora"/>
          <w:color w:val="1b1b23"/>
          <w:sz w:val="20"/>
          <w:szCs w:val="20"/>
          <w:rtl w:val="0"/>
        </w:rPr>
        <w:t xml:space="preserve"> Coherente con la RPND de ley, que tampoco deduce gastos de expedición (Parte III, 12.1).</w:t>
      </w:r>
      <w:r w:rsidDel="00000000" w:rsidR="00000000" w:rsidRPr="00000000">
        <w:rPr>
          <w:rtl w:val="0"/>
        </w:rPr>
      </w:r>
    </w:p>
    <w:p w:rsidR="00000000" w:rsidDel="00000000" w:rsidP="00000000" w:rsidRDefault="00000000" w:rsidRPr="00000000" w14:paraId="00000245">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23. Resultado técnico del seguro</w:t>
      </w:r>
      <w:r w:rsidDel="00000000" w:rsidR="00000000" w:rsidRPr="00000000">
        <w:rPr>
          <w:rtl w:val="0"/>
        </w:rPr>
      </w:r>
    </w:p>
    <w:p w:rsidR="00000000" w:rsidDel="00000000" w:rsidP="00000000" w:rsidRDefault="00000000" w:rsidRPr="00000000" w14:paraId="00000246">
      <w:pPr>
        <w:spacing w:after="100" w:line="276" w:lineRule="auto"/>
        <w:jc w:val="both"/>
        <w:rPr/>
      </w:pPr>
      <w:r w:rsidDel="00000000" w:rsidR="00000000" w:rsidRPr="00000000">
        <w:rPr>
          <w:rFonts w:ascii="Sora" w:cs="Sora" w:eastAsia="Sora" w:hAnsi="Sora"/>
          <w:color w:val="1b1b23"/>
          <w:sz w:val="20"/>
          <w:szCs w:val="20"/>
          <w:rtl w:val="0"/>
        </w:rPr>
        <w:t xml:space="preserve">Se presenta separando (NIIF 17.80, 82):</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Resultado del servicio de seguro: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ingreso por servicios de seguro (liberación del LRC) − gastos por siniestros − gastos de adquisición − transferencias regulatorias − otros gastos técnicos.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Resultado financiero de seguros:</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desenrollo del descuento del LIC.</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Resultado del reaseguro mantenido:</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neto, presentado por separado.</w:t>
      </w:r>
    </w:p>
    <w:p w:rsidR="00000000" w:rsidDel="00000000" w:rsidP="00000000" w:rsidRDefault="00000000" w:rsidRPr="00000000" w14:paraId="0000024A">
      <w:pPr>
        <w:spacing w:after="100" w:line="276" w:lineRule="auto"/>
        <w:jc w:val="both"/>
        <w:rPr/>
      </w:pPr>
      <w:r w:rsidDel="00000000" w:rsidR="00000000" w:rsidRPr="00000000">
        <w:rPr>
          <w:rFonts w:ascii="Sora" w:cs="Sora" w:eastAsia="Sora" w:hAnsi="Sora"/>
          <w:color w:val="1b1b23"/>
          <w:sz w:val="20"/>
          <w:szCs w:val="20"/>
          <w:rtl w:val="0"/>
        </w:rPr>
        <w:t xml:space="preserve">No hay CSM que amortizar; el margen emerge por la liberación del LRC (Parte II, Sección 10).</w:t>
      </w:r>
      <w:r w:rsidDel="00000000" w:rsidR="00000000" w:rsidRPr="00000000">
        <w:rPr>
          <w:rtl w:val="0"/>
        </w:rPr>
      </w:r>
    </w:p>
    <w:p w:rsidR="00000000" w:rsidDel="00000000" w:rsidP="00000000" w:rsidRDefault="00000000" w:rsidRPr="00000000" w14:paraId="0000024B">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VI — INSTRUMENTOS FINANCIEROS</w:t>
      </w:r>
      <w:r w:rsidDel="00000000" w:rsidR="00000000" w:rsidRPr="00000000">
        <w:rPr>
          <w:rtl w:val="0"/>
        </w:rPr>
      </w:r>
    </w:p>
    <w:p w:rsidR="00000000" w:rsidDel="00000000" w:rsidP="00000000" w:rsidRDefault="00000000" w:rsidRPr="00000000" w14:paraId="0000024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24. Clasificación y medición — NIIF 9</w:t>
      </w:r>
      <w:r w:rsidDel="00000000" w:rsidR="00000000" w:rsidRPr="00000000">
        <w:rPr>
          <w:rtl w:val="0"/>
        </w:rPr>
      </w:r>
    </w:p>
    <w:p w:rsidR="00000000" w:rsidDel="00000000" w:rsidP="00000000" w:rsidRDefault="00000000" w:rsidRPr="00000000" w14:paraId="0000024D">
      <w:pPr>
        <w:spacing w:after="100" w:line="276" w:lineRule="auto"/>
        <w:jc w:val="both"/>
        <w:rPr/>
      </w:pPr>
      <w:r w:rsidDel="00000000" w:rsidR="00000000" w:rsidRPr="00000000">
        <w:rPr>
          <w:rFonts w:ascii="Sora" w:cs="Sora" w:eastAsia="Sora" w:hAnsi="Sora"/>
          <w:b w:val="1"/>
          <w:bCs w:val="1"/>
          <w:color w:val="1b1b23"/>
          <w:sz w:val="20"/>
          <w:szCs w:val="20"/>
          <w:rtl w:val="0"/>
        </w:rPr>
        <w:t xml:space="preserve">Alcance.</w:t>
      </w:r>
      <w:r w:rsidDel="00000000" w:rsidR="00000000" w:rsidRPr="00000000">
        <w:rPr>
          <w:rFonts w:ascii="Sora" w:cs="Sora" w:eastAsia="Sora" w:hAnsi="Sora"/>
          <w:color w:val="1b1b23"/>
          <w:sz w:val="20"/>
          <w:szCs w:val="20"/>
          <w:rtl w:val="0"/>
        </w:rPr>
        <w:t xml:space="preserve"> Esta política cubre los activos y pasivos financieros de Manta: el portafolio de inversión que respalda las reservas técnicas y el patrimonio (TES, CDT), el efectivo y equivalentes, las cuentas por cobrar y por pagar operativas y cualquier derivado que llegara a contratarse. Aplica en los tres libros; las diferencias de medición de los pasivos de seguro entre NIIF 17 y NIIF 4 no alteran la clasificación NIIF 9 de los activos.</w:t>
      </w:r>
      <w:r w:rsidDel="00000000" w:rsidR="00000000" w:rsidRPr="00000000">
        <w:rPr>
          <w:rtl w:val="0"/>
        </w:rPr>
      </w:r>
    </w:p>
    <w:p w:rsidR="00000000" w:rsidDel="00000000" w:rsidP="00000000" w:rsidRDefault="00000000" w:rsidRPr="00000000" w14:paraId="0000024E">
      <w:pPr>
        <w:spacing w:after="100" w:line="276" w:lineRule="auto"/>
        <w:jc w:val="both"/>
        <w:rPr/>
      </w:pPr>
      <w:r w:rsidDel="00000000" w:rsidR="00000000" w:rsidRPr="00000000">
        <w:rPr>
          <w:rFonts w:ascii="Sora" w:cs="Sora" w:eastAsia="Sora" w:hAnsi="Sora"/>
          <w:b w:val="1"/>
          <w:bCs w:val="1"/>
          <w:color w:val="1b1b23"/>
          <w:sz w:val="20"/>
          <w:szCs w:val="20"/>
          <w:rtl w:val="0"/>
        </w:rPr>
        <w:t xml:space="preserve">Clasificación de activos financieros.</w:t>
      </w:r>
      <w:r w:rsidDel="00000000" w:rsidR="00000000" w:rsidRPr="00000000">
        <w:rPr>
          <w:rFonts w:ascii="Sora" w:cs="Sora" w:eastAsia="Sora" w:hAnsi="Sora"/>
          <w:color w:val="1b1b23"/>
          <w:sz w:val="20"/>
          <w:szCs w:val="20"/>
          <w:rtl w:val="0"/>
        </w:rPr>
        <w:t xml:space="preserve"> Se clasifican según (i) el modelo de negocio con que se gestionan y (ii) las características de sus flujos contractuales (prueba SPPI — únicamente pago de principal e intereses sobre el principal pendiente):</w:t>
      </w:r>
      <w:r w:rsidDel="00000000" w:rsidR="00000000" w:rsidRPr="00000000">
        <w:rPr>
          <w:rtl w:val="0"/>
        </w:rPr>
      </w:r>
    </w:p>
    <w:tbl>
      <w:tblPr>
        <w:tblStyle w:val="Table13"/>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rPr/>
            </w:pPr>
            <w:r w:rsidDel="00000000" w:rsidR="00000000" w:rsidRPr="00000000">
              <w:rPr>
                <w:rFonts w:ascii="Sora" w:cs="Sora" w:eastAsia="Sora" w:hAnsi="Sora"/>
                <w:b w:val="1"/>
                <w:bCs w:val="1"/>
                <w:color w:val="42194e"/>
                <w:sz w:val="18"/>
                <w:szCs w:val="18"/>
                <w:rtl w:val="0"/>
              </w:rPr>
              <w:t xml:space="preserve">Instrumento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rPr/>
            </w:pPr>
            <w:r w:rsidDel="00000000" w:rsidR="00000000" w:rsidRPr="00000000">
              <w:rPr>
                <w:rFonts w:ascii="Sora" w:cs="Sora" w:eastAsia="Sora" w:hAnsi="Sora"/>
                <w:b w:val="1"/>
                <w:bCs w:val="1"/>
                <w:color w:val="42194e"/>
                <w:sz w:val="18"/>
                <w:szCs w:val="18"/>
                <w:rtl w:val="0"/>
              </w:rPr>
              <w:t xml:space="preserve">Modelo de negocio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rPr/>
            </w:pPr>
            <w:r w:rsidDel="00000000" w:rsidR="00000000" w:rsidRPr="00000000">
              <w:rPr>
                <w:rFonts w:ascii="Sora" w:cs="Sora" w:eastAsia="Sora" w:hAnsi="Sora"/>
                <w:b w:val="1"/>
                <w:bCs w:val="1"/>
                <w:color w:val="42194e"/>
                <w:sz w:val="18"/>
                <w:szCs w:val="18"/>
                <w:rtl w:val="0"/>
              </w:rPr>
              <w:t xml:space="preserve">Clasificación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rPr/>
            </w:pPr>
            <w:r w:rsidDel="00000000" w:rsidR="00000000" w:rsidRPr="00000000">
              <w:rPr>
                <w:rFonts w:ascii="Sora" w:cs="Sora" w:eastAsia="Sora" w:hAnsi="Sora"/>
                <w:color w:val="1b1b23"/>
                <w:sz w:val="18"/>
                <w:szCs w:val="18"/>
                <w:rtl w:val="0"/>
              </w:rPr>
              <w:t xml:space="preserve">TES / deuda soberana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rPr/>
            </w:pPr>
            <w:r w:rsidDel="00000000" w:rsidR="00000000" w:rsidRPr="00000000">
              <w:rPr>
                <w:rFonts w:ascii="Sora" w:cs="Sora" w:eastAsia="Sora" w:hAnsi="Sora"/>
                <w:color w:val="1b1b23"/>
                <w:sz w:val="18"/>
                <w:szCs w:val="18"/>
                <w:rtl w:val="0"/>
              </w:rPr>
              <w:t xml:space="preserve">Cobro de flujos (± venta)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rPr/>
            </w:pPr>
            <w:r w:rsidDel="00000000" w:rsidR="00000000" w:rsidRPr="00000000">
              <w:rPr>
                <w:rFonts w:ascii="Sora" w:cs="Sora" w:eastAsia="Sora" w:hAnsi="Sora"/>
                <w:color w:val="1b1b23"/>
                <w:sz w:val="18"/>
                <w:szCs w:val="18"/>
                <w:rtl w:val="0"/>
              </w:rPr>
              <w:t xml:space="preserve">Costo amortizado o valor razonable con cambios en ORI (VRcORI), según cartera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rPr/>
            </w:pPr>
            <w:r w:rsidDel="00000000" w:rsidR="00000000" w:rsidRPr="00000000">
              <w:rPr>
                <w:rFonts w:ascii="Sora" w:cs="Sora" w:eastAsia="Sora" w:hAnsi="Sora"/>
                <w:color w:val="1b1b23"/>
                <w:sz w:val="18"/>
                <w:szCs w:val="18"/>
                <w:rtl w:val="0"/>
              </w:rPr>
              <w:t xml:space="preserve">CDT / depósitos a término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rPr/>
            </w:pPr>
            <w:r w:rsidDel="00000000" w:rsidR="00000000" w:rsidRPr="00000000">
              <w:rPr>
                <w:rFonts w:ascii="Sora" w:cs="Sora" w:eastAsia="Sora" w:hAnsi="Sora"/>
                <w:color w:val="1b1b23"/>
                <w:sz w:val="18"/>
                <w:szCs w:val="18"/>
                <w:rtl w:val="0"/>
              </w:rPr>
              <w:t xml:space="preserve">Cobro de flujos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rPr/>
            </w:pPr>
            <w:r w:rsidDel="00000000" w:rsidR="00000000" w:rsidRPr="00000000">
              <w:rPr>
                <w:rFonts w:ascii="Sora" w:cs="Sora" w:eastAsia="Sora" w:hAnsi="Sora"/>
                <w:color w:val="1b1b23"/>
                <w:sz w:val="18"/>
                <w:szCs w:val="18"/>
                <w:rtl w:val="0"/>
              </w:rPr>
              <w:t xml:space="preserve">Costo amortizado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rPr/>
            </w:pPr>
            <w:r w:rsidDel="00000000" w:rsidR="00000000" w:rsidRPr="00000000">
              <w:rPr>
                <w:rFonts w:ascii="Sora" w:cs="Sora" w:eastAsia="Sora" w:hAnsi="Sora"/>
                <w:color w:val="1b1b23"/>
                <w:sz w:val="18"/>
                <w:szCs w:val="18"/>
                <w:rtl w:val="0"/>
              </w:rPr>
              <w:t xml:space="preserve">Efectivo y equivalentes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rPr/>
            </w:pPr>
            <w:r w:rsidDel="00000000" w:rsidR="00000000" w:rsidRPr="00000000">
              <w:rPr>
                <w:rFonts w:ascii="Sora" w:cs="Sora" w:eastAsia="Sora" w:hAnsi="Sora"/>
                <w:color w:val="1b1b23"/>
                <w:sz w:val="18"/>
                <w:szCs w:val="18"/>
                <w:rtl w:val="0"/>
              </w:rPr>
              <w:t xml:space="preserve">Costo amortizado</w:t>
            </w:r>
            <w:r w:rsidDel="00000000" w:rsidR="00000000" w:rsidRPr="00000000">
              <w:rPr>
                <w:rtl w:val="0"/>
              </w:rPr>
            </w:r>
          </w:p>
        </w:tc>
      </w:tr>
    </w:tbl>
    <w:p w:rsidR="00000000" w:rsidDel="00000000" w:rsidP="00000000" w:rsidRDefault="00000000" w:rsidRPr="00000000" w14:paraId="0000025B">
      <w:pPr>
        <w:spacing w:after="140" w:lineRule="auto"/>
        <w:rPr/>
      </w:pPr>
      <w:r w:rsidDel="00000000" w:rsidR="00000000" w:rsidRPr="00000000">
        <w:rPr>
          <w:rtl w:val="0"/>
        </w:rPr>
      </w:r>
    </w:p>
    <w:p w:rsidR="00000000" w:rsidDel="00000000" w:rsidP="00000000" w:rsidRDefault="00000000" w:rsidRPr="00000000" w14:paraId="0000025C">
      <w:pPr>
        <w:spacing w:after="100" w:line="276" w:lineRule="auto"/>
        <w:jc w:val="both"/>
        <w:rPr/>
      </w:pPr>
      <w:r w:rsidDel="00000000" w:rsidR="00000000" w:rsidRPr="00000000">
        <w:rPr>
          <w:rFonts w:ascii="Sora" w:cs="Sora" w:eastAsia="Sora" w:hAnsi="Sora"/>
          <w:color w:val="1b1b23"/>
          <w:sz w:val="20"/>
          <w:szCs w:val="20"/>
          <w:rtl w:val="0"/>
        </w:rPr>
        <w:t xml:space="preserve">Un activo cuyo modelo de negocio es mantener para cobrar flujos y que supera la prueba SPPI se mide a </w:t>
      </w:r>
      <w:r w:rsidDel="00000000" w:rsidR="00000000" w:rsidRPr="00000000">
        <w:rPr>
          <w:rFonts w:ascii="Sora" w:cs="Sora" w:eastAsia="Sora" w:hAnsi="Sora"/>
          <w:b w:val="1"/>
          <w:bCs w:val="1"/>
          <w:color w:val="1b1b23"/>
          <w:sz w:val="20"/>
          <w:szCs w:val="20"/>
          <w:rtl w:val="0"/>
        </w:rPr>
        <w:t xml:space="preserve">costo amortizado</w:t>
      </w:r>
      <w:r w:rsidDel="00000000" w:rsidR="00000000" w:rsidRPr="00000000">
        <w:rPr>
          <w:rFonts w:ascii="Sora" w:cs="Sora" w:eastAsia="Sora" w:hAnsi="Sora"/>
          <w:color w:val="1b1b23"/>
          <w:sz w:val="20"/>
          <w:szCs w:val="20"/>
          <w:rtl w:val="0"/>
        </w:rPr>
        <w:t xml:space="preserve">; si el modelo es cobrar flujos y vender, a </w:t>
      </w:r>
      <w:r w:rsidDel="00000000" w:rsidR="00000000" w:rsidRPr="00000000">
        <w:rPr>
          <w:rFonts w:ascii="Sora" w:cs="Sora" w:eastAsia="Sora" w:hAnsi="Sora"/>
          <w:b w:val="1"/>
          <w:bCs w:val="1"/>
          <w:color w:val="1b1b23"/>
          <w:sz w:val="20"/>
          <w:szCs w:val="20"/>
          <w:rtl w:val="0"/>
        </w:rPr>
        <w:t xml:space="preserve">VRcORI</w:t>
      </w:r>
      <w:r w:rsidDel="00000000" w:rsidR="00000000" w:rsidRPr="00000000">
        <w:rPr>
          <w:rFonts w:ascii="Sora" w:cs="Sora" w:eastAsia="Sora" w:hAnsi="Sora"/>
          <w:color w:val="1b1b23"/>
          <w:sz w:val="20"/>
          <w:szCs w:val="20"/>
          <w:rtl w:val="0"/>
        </w:rPr>
        <w:t xml:space="preserve">; el resto, a </w:t>
      </w:r>
      <w:r w:rsidDel="00000000" w:rsidR="00000000" w:rsidRPr="00000000">
        <w:rPr>
          <w:rFonts w:ascii="Sora" w:cs="Sora" w:eastAsia="Sora" w:hAnsi="Sora"/>
          <w:b w:val="1"/>
          <w:bCs w:val="1"/>
          <w:color w:val="1b1b23"/>
          <w:sz w:val="20"/>
          <w:szCs w:val="20"/>
          <w:rtl w:val="0"/>
        </w:rPr>
        <w:t xml:space="preserve">valor razonable con cambios en resultados</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25D">
      <w:pPr>
        <w:spacing w:after="100" w:line="276" w:lineRule="auto"/>
        <w:jc w:val="both"/>
        <w:rPr/>
      </w:pPr>
      <w:r w:rsidDel="00000000" w:rsidR="00000000" w:rsidRPr="00000000">
        <w:rPr>
          <w:rFonts w:ascii="Sora" w:cs="Sora" w:eastAsia="Sora" w:hAnsi="Sora"/>
          <w:b w:val="1"/>
          <w:bCs w:val="1"/>
          <w:color w:val="1b1b23"/>
          <w:sz w:val="20"/>
          <w:szCs w:val="20"/>
          <w:rtl w:val="0"/>
        </w:rPr>
        <w:t xml:space="preserve">Clasificación de pasivos financieros.</w:t>
      </w:r>
      <w:r w:rsidDel="00000000" w:rsidR="00000000" w:rsidRPr="00000000">
        <w:rPr>
          <w:rFonts w:ascii="Sora" w:cs="Sora" w:eastAsia="Sora" w:hAnsi="Sora"/>
          <w:color w:val="1b1b23"/>
          <w:sz w:val="20"/>
          <w:szCs w:val="20"/>
          <w:rtl w:val="0"/>
        </w:rPr>
        <w:t xml:space="preserve"> Se miden a </w:t>
      </w:r>
      <w:r w:rsidDel="00000000" w:rsidR="00000000" w:rsidRPr="00000000">
        <w:rPr>
          <w:rFonts w:ascii="Sora" w:cs="Sora" w:eastAsia="Sora" w:hAnsi="Sora"/>
          <w:b w:val="1"/>
          <w:bCs w:val="1"/>
          <w:color w:val="1b1b23"/>
          <w:sz w:val="20"/>
          <w:szCs w:val="20"/>
          <w:rtl w:val="0"/>
        </w:rPr>
        <w:t xml:space="preserve">costo amortizado</w:t>
      </w:r>
      <w:r w:rsidDel="00000000" w:rsidR="00000000" w:rsidRPr="00000000">
        <w:rPr>
          <w:rFonts w:ascii="Sora" w:cs="Sora" w:eastAsia="Sora" w:hAnsi="Sora"/>
          <w:color w:val="1b1b23"/>
          <w:sz w:val="20"/>
          <w:szCs w:val="20"/>
          <w:rtl w:val="0"/>
        </w:rPr>
        <w:t xml:space="preserve"> (cuentas por pagar, obligaciones), salvo los que deban medirse a valor razonable con cambios en resultados.</w:t>
      </w:r>
      <w:r w:rsidDel="00000000" w:rsidR="00000000" w:rsidRPr="00000000">
        <w:rPr>
          <w:rtl w:val="0"/>
        </w:rPr>
      </w:r>
    </w:p>
    <w:p w:rsidR="00000000" w:rsidDel="00000000" w:rsidP="00000000" w:rsidRDefault="00000000" w:rsidRPr="00000000" w14:paraId="0000025E">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 inicial.</w:t>
      </w:r>
      <w:r w:rsidDel="00000000" w:rsidR="00000000" w:rsidRPr="00000000">
        <w:rPr>
          <w:rFonts w:ascii="Sora" w:cs="Sora" w:eastAsia="Sora" w:hAnsi="Sora"/>
          <w:color w:val="1b1b23"/>
          <w:sz w:val="20"/>
          <w:szCs w:val="20"/>
          <w:rtl w:val="0"/>
        </w:rPr>
        <w:t xml:space="preserve"> Un activo o pasivo financiero se reconoce cuando la entidad se vuelve parte de las cláusulas contractuales del instrumento; las compras y ventas convencionales de inversiones se reconocen en la fecha de negociación. La medición inicial es el valor razonable más —para los instrumentos que no se miden a valor razonable con cambios en resultados— los costos de transacción directamente atribuibles.</w:t>
      </w:r>
      <w:r w:rsidDel="00000000" w:rsidR="00000000" w:rsidRPr="00000000">
        <w:rPr>
          <w:rtl w:val="0"/>
        </w:rPr>
      </w:r>
    </w:p>
    <w:p w:rsidR="00000000" w:rsidDel="00000000" w:rsidP="00000000" w:rsidRDefault="00000000" w:rsidRPr="00000000" w14:paraId="0000025F">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posterior.</w:t>
      </w:r>
      <w:r w:rsidDel="00000000" w:rsidR="00000000" w:rsidRPr="00000000">
        <w:rPr>
          <w:rFonts w:ascii="Sora" w:cs="Sora" w:eastAsia="Sora" w:hAnsi="Sora"/>
          <w:color w:val="1b1b23"/>
          <w:sz w:val="20"/>
          <w:szCs w:val="20"/>
          <w:rtl w:val="0"/>
        </w:rPr>
        <w:t xml:space="preserve"> A </w:t>
      </w:r>
      <w:r w:rsidDel="00000000" w:rsidR="00000000" w:rsidRPr="00000000">
        <w:rPr>
          <w:rFonts w:ascii="Sora" w:cs="Sora" w:eastAsia="Sora" w:hAnsi="Sora"/>
          <w:b w:val="1"/>
          <w:bCs w:val="1"/>
          <w:color w:val="1b1b23"/>
          <w:sz w:val="20"/>
          <w:szCs w:val="20"/>
          <w:rtl w:val="0"/>
        </w:rPr>
        <w:t xml:space="preserve">costo amortizado</w:t>
      </w:r>
      <w:r w:rsidDel="00000000" w:rsidR="00000000" w:rsidRPr="00000000">
        <w:rPr>
          <w:rFonts w:ascii="Sora" w:cs="Sora" w:eastAsia="Sora" w:hAnsi="Sora"/>
          <w:color w:val="1b1b23"/>
          <w:sz w:val="20"/>
          <w:szCs w:val="20"/>
          <w:rtl w:val="0"/>
        </w:rPr>
        <w:t xml:space="preserve">, con intereses por la tasa de interés efectiva y reconocimiento de la corrección por pérdida crediticia esperada (ECL). A </w:t>
      </w:r>
      <w:r w:rsidDel="00000000" w:rsidR="00000000" w:rsidRPr="00000000">
        <w:rPr>
          <w:rFonts w:ascii="Sora" w:cs="Sora" w:eastAsia="Sora" w:hAnsi="Sora"/>
          <w:b w:val="1"/>
          <w:bCs w:val="1"/>
          <w:color w:val="1b1b23"/>
          <w:sz w:val="20"/>
          <w:szCs w:val="20"/>
          <w:rtl w:val="0"/>
        </w:rPr>
        <w:t xml:space="preserve">VRcORI</w:t>
      </w:r>
      <w:r w:rsidDel="00000000" w:rsidR="00000000" w:rsidRPr="00000000">
        <w:rPr>
          <w:rFonts w:ascii="Sora" w:cs="Sora" w:eastAsia="Sora" w:hAnsi="Sora"/>
          <w:color w:val="1b1b23"/>
          <w:sz w:val="20"/>
          <w:szCs w:val="20"/>
          <w:rtl w:val="0"/>
        </w:rPr>
        <w:t xml:space="preserve">, con los cambios de valor en el otro resultado integral (reciclables a resultados al vender) e intereses y ECL en resultados. A </w:t>
      </w:r>
      <w:r w:rsidDel="00000000" w:rsidR="00000000" w:rsidRPr="00000000">
        <w:rPr>
          <w:rFonts w:ascii="Sora" w:cs="Sora" w:eastAsia="Sora" w:hAnsi="Sora"/>
          <w:b w:val="1"/>
          <w:bCs w:val="1"/>
          <w:color w:val="1b1b23"/>
          <w:sz w:val="20"/>
          <w:szCs w:val="20"/>
          <w:rtl w:val="0"/>
        </w:rPr>
        <w:t xml:space="preserve">valor razonable con cambios en resultados</w:t>
      </w:r>
      <w:r w:rsidDel="00000000" w:rsidR="00000000" w:rsidRPr="00000000">
        <w:rPr>
          <w:rFonts w:ascii="Sora" w:cs="Sora" w:eastAsia="Sora" w:hAnsi="Sora"/>
          <w:color w:val="1b1b23"/>
          <w:sz w:val="20"/>
          <w:szCs w:val="20"/>
          <w:rtl w:val="0"/>
        </w:rPr>
        <w:t xml:space="preserve">, con todos los cambios en el resultado del período.</w:t>
      </w:r>
      <w:r w:rsidDel="00000000" w:rsidR="00000000" w:rsidRPr="00000000">
        <w:rPr>
          <w:rtl w:val="0"/>
        </w:rPr>
      </w:r>
    </w:p>
    <w:p w:rsidR="00000000" w:rsidDel="00000000" w:rsidP="00000000" w:rsidRDefault="00000000" w:rsidRPr="00000000" w14:paraId="00000260">
      <w:pPr>
        <w:spacing w:after="100" w:line="276" w:lineRule="auto"/>
        <w:jc w:val="both"/>
        <w:rPr/>
      </w:pPr>
      <w:r w:rsidDel="00000000" w:rsidR="00000000" w:rsidRPr="00000000">
        <w:rPr>
          <w:rFonts w:ascii="Sora" w:cs="Sora" w:eastAsia="Sora" w:hAnsi="Sora"/>
          <w:b w:val="1"/>
          <w:bCs w:val="1"/>
          <w:color w:val="1b1b23"/>
          <w:sz w:val="20"/>
          <w:szCs w:val="20"/>
          <w:rtl w:val="0"/>
        </w:rPr>
        <w:t xml:space="preserve">Baja en cuentas.</w:t>
      </w:r>
      <w:r w:rsidDel="00000000" w:rsidR="00000000" w:rsidRPr="00000000">
        <w:rPr>
          <w:rFonts w:ascii="Sora" w:cs="Sora" w:eastAsia="Sora" w:hAnsi="Sora"/>
          <w:color w:val="1b1b23"/>
          <w:sz w:val="20"/>
          <w:szCs w:val="20"/>
          <w:rtl w:val="0"/>
        </w:rPr>
        <w:t xml:space="preserve"> Un activo financiero se da de baja cuando expiran los derechos contractuales sobre sus flujos o cuando se transfieren sustancialmente los riesgos y beneficios; un pasivo, cuando la obligación se extingue, cancela o expira.</w:t>
      </w:r>
      <w:r w:rsidDel="00000000" w:rsidR="00000000" w:rsidRPr="00000000">
        <w:rPr>
          <w:rtl w:val="0"/>
        </w:rPr>
      </w:r>
    </w:p>
    <w:p w:rsidR="00000000" w:rsidDel="00000000" w:rsidP="00000000" w:rsidRDefault="00000000" w:rsidRPr="00000000" w14:paraId="00000261">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Se revelan las categorías y los valores en libros por clase de instrumento, las políticas de gestión de los riesgos financieros (crédito, liquidez y mercado), el análisis de vencimientos de los pasivos, la conciliación de la corrección por ECL y las mediciones a valor razonable por jerarquía, conforme a la NIIF 7. La valoración y contabilización para el reporte a la SFC sigue la </w:t>
      </w:r>
      <w:r w:rsidDel="00000000" w:rsidR="00000000" w:rsidRPr="00000000">
        <w:rPr>
          <w:rFonts w:ascii="Sora" w:cs="Sora" w:eastAsia="Sora" w:hAnsi="Sora"/>
          <w:b w:val="1"/>
          <w:bCs w:val="1"/>
          <w:color w:val="1b1b23"/>
          <w:sz w:val="20"/>
          <w:szCs w:val="20"/>
          <w:rtl w:val="0"/>
        </w:rPr>
        <w:t xml:space="preserve">CBF Parte 3, Cap. 4, Sec. 1</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262">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24.1 Régimen de inversiones de las reservas técnicas</w:t>
      </w:r>
      <w:r w:rsidDel="00000000" w:rsidR="00000000" w:rsidRPr="00000000">
        <w:rPr>
          <w:rtl w:val="0"/>
        </w:rPr>
      </w:r>
    </w:p>
    <w:p w:rsidR="00000000" w:rsidDel="00000000" w:rsidP="00000000" w:rsidRDefault="00000000" w:rsidRPr="00000000" w14:paraId="00000263">
      <w:pPr>
        <w:spacing w:after="100" w:line="276" w:lineRule="auto"/>
        <w:jc w:val="both"/>
        <w:rPr/>
      </w:pPr>
      <w:r w:rsidDel="00000000" w:rsidR="00000000" w:rsidRPr="00000000">
        <w:rPr>
          <w:rFonts w:ascii="Sora" w:cs="Sora" w:eastAsia="Sora" w:hAnsi="Sora"/>
          <w:color w:val="1b1b23"/>
          <w:sz w:val="20"/>
          <w:szCs w:val="20"/>
          <w:rtl w:val="0"/>
        </w:rPr>
        <w:t xml:space="preserve">Las inversiones que respaldan las reservas técnicas se sujetan al </w:t>
      </w:r>
      <w:r w:rsidDel="00000000" w:rsidR="00000000" w:rsidRPr="00000000">
        <w:rPr>
          <w:rFonts w:ascii="Sora" w:cs="Sora" w:eastAsia="Sora" w:hAnsi="Sora"/>
          <w:b w:val="1"/>
          <w:bCs w:val="1"/>
          <w:color w:val="1b1b23"/>
          <w:sz w:val="20"/>
          <w:szCs w:val="20"/>
          <w:rtl w:val="0"/>
        </w:rPr>
        <w:t xml:space="preserve">régimen de inversiones del Decreto 2555/2010 (Libro 31)</w:t>
      </w:r>
      <w:r w:rsidDel="00000000" w:rsidR="00000000" w:rsidRPr="00000000">
        <w:rPr>
          <w:rFonts w:ascii="Sora" w:cs="Sora" w:eastAsia="Sora" w:hAnsi="Sora"/>
          <w:color w:val="1b1b23"/>
          <w:sz w:val="20"/>
          <w:szCs w:val="20"/>
          <w:rtl w:val="0"/>
        </w:rPr>
        <w:t xml:space="preserve">, que define los activos admisibles, los límites por tipo de instrumento, emisor y calificación, y el </w:t>
      </w:r>
      <w:r w:rsidDel="00000000" w:rsidR="00000000" w:rsidRPr="00000000">
        <w:rPr>
          <w:rFonts w:ascii="Sora" w:cs="Sora" w:eastAsia="Sora" w:hAnsi="Sora"/>
          <w:b w:val="1"/>
          <w:bCs w:val="1"/>
          <w:color w:val="1b1b23"/>
          <w:sz w:val="20"/>
          <w:szCs w:val="20"/>
          <w:rtl w:val="0"/>
        </w:rPr>
        <w:t xml:space="preserve">calce</w:t>
      </w:r>
      <w:r w:rsidDel="00000000" w:rsidR="00000000" w:rsidRPr="00000000">
        <w:rPr>
          <w:rFonts w:ascii="Sora" w:cs="Sora" w:eastAsia="Sora" w:hAnsi="Sora"/>
          <w:color w:val="1b1b23"/>
          <w:sz w:val="20"/>
          <w:szCs w:val="20"/>
          <w:rtl w:val="0"/>
        </w:rPr>
        <w:t xml:space="preserve"> de plazos y monedas entre los activos y los pasivos de seguro (LRC/LIC y reservas de ley). El portafolio inicial (TES, CDT y cuentas bancarias) se estructura respetando dichos límites y el calce con la duración esperada de los siniestros SOAT.</w:t>
      </w:r>
      <w:r w:rsidDel="00000000" w:rsidR="00000000" w:rsidRPr="00000000">
        <w:rPr>
          <w:rtl w:val="0"/>
        </w:rPr>
      </w:r>
    </w:p>
    <w:p w:rsidR="00000000" w:rsidDel="00000000" w:rsidP="00000000" w:rsidRDefault="00000000" w:rsidRPr="00000000" w14:paraId="00000264">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24.2 Determinación del valor razonable</w:t>
      </w:r>
      <w:r w:rsidDel="00000000" w:rsidR="00000000" w:rsidRPr="00000000">
        <w:rPr>
          <w:rtl w:val="0"/>
        </w:rPr>
      </w:r>
    </w:p>
    <w:p w:rsidR="00000000" w:rsidDel="00000000" w:rsidP="00000000" w:rsidRDefault="00000000" w:rsidRPr="00000000" w14:paraId="00000265">
      <w:pPr>
        <w:spacing w:after="100" w:line="276" w:lineRule="auto"/>
        <w:jc w:val="both"/>
        <w:rPr/>
      </w:pPr>
      <w:r w:rsidDel="00000000" w:rsidR="00000000" w:rsidRPr="00000000">
        <w:rPr>
          <w:rFonts w:ascii="Sora" w:cs="Sora" w:eastAsia="Sora" w:hAnsi="Sora"/>
          <w:color w:val="1b1b23"/>
          <w:sz w:val="20"/>
          <w:szCs w:val="20"/>
          <w:rtl w:val="0"/>
        </w:rPr>
        <w:t xml:space="preserve">Cuando una partida se mide a valor razonable, Manta maximiza el uso de variables observables y minimiza el de variables no observables, clasificando la medición en la </w:t>
      </w:r>
      <w:r w:rsidDel="00000000" w:rsidR="00000000" w:rsidRPr="00000000">
        <w:rPr>
          <w:rFonts w:ascii="Sora" w:cs="Sora" w:eastAsia="Sora" w:hAnsi="Sora"/>
          <w:b w:val="1"/>
          <w:bCs w:val="1"/>
          <w:color w:val="1b1b23"/>
          <w:sz w:val="20"/>
          <w:szCs w:val="20"/>
          <w:rtl w:val="0"/>
        </w:rPr>
        <w:t xml:space="preserve">jerarquía de tres niveles de la NIIF 13</w:t>
      </w:r>
      <w:r w:rsidDel="00000000" w:rsidR="00000000" w:rsidRPr="00000000">
        <w:rPr>
          <w:rFonts w:ascii="Sora" w:cs="Sora" w:eastAsia="Sora" w:hAnsi="Sora"/>
          <w:color w:val="1b1b23"/>
          <w:sz w:val="20"/>
          <w:szCs w:val="20"/>
          <w:rtl w:val="0"/>
        </w:rPr>
        <w:t xml:space="preserve">: </w:t>
      </w:r>
      <w:r w:rsidDel="00000000" w:rsidR="00000000" w:rsidRPr="00000000">
        <w:rPr>
          <w:rFonts w:ascii="Sora" w:cs="Sora" w:eastAsia="Sora" w:hAnsi="Sora"/>
          <w:b w:val="1"/>
          <w:bCs w:val="1"/>
          <w:color w:val="1b1b23"/>
          <w:sz w:val="20"/>
          <w:szCs w:val="20"/>
          <w:rtl w:val="0"/>
        </w:rPr>
        <w:t xml:space="preserve">Nivel 1</w:t>
      </w:r>
      <w:r w:rsidDel="00000000" w:rsidR="00000000" w:rsidRPr="00000000">
        <w:rPr>
          <w:rFonts w:ascii="Sora" w:cs="Sora" w:eastAsia="Sora" w:hAnsi="Sora"/>
          <w:color w:val="1b1b23"/>
          <w:sz w:val="20"/>
          <w:szCs w:val="20"/>
          <w:rtl w:val="0"/>
        </w:rPr>
        <w:t xml:space="preserve"> (precios cotizados sin ajustar en mercados activos para activos o pasivos idénticos), </w:t>
      </w:r>
      <w:r w:rsidDel="00000000" w:rsidR="00000000" w:rsidRPr="00000000">
        <w:rPr>
          <w:rFonts w:ascii="Sora" w:cs="Sora" w:eastAsia="Sora" w:hAnsi="Sora"/>
          <w:b w:val="1"/>
          <w:bCs w:val="1"/>
          <w:color w:val="1b1b23"/>
          <w:sz w:val="20"/>
          <w:szCs w:val="20"/>
          <w:rtl w:val="0"/>
        </w:rPr>
        <w:t xml:space="preserve">Nivel 2</w:t>
      </w:r>
      <w:r w:rsidDel="00000000" w:rsidR="00000000" w:rsidRPr="00000000">
        <w:rPr>
          <w:rFonts w:ascii="Sora" w:cs="Sora" w:eastAsia="Sora" w:hAnsi="Sora"/>
          <w:color w:val="1b1b23"/>
          <w:sz w:val="20"/>
          <w:szCs w:val="20"/>
          <w:rtl w:val="0"/>
        </w:rPr>
        <w:t xml:space="preserve"> (variables observables distintas de los precios cotizados) y </w:t>
      </w:r>
      <w:r w:rsidDel="00000000" w:rsidR="00000000" w:rsidRPr="00000000">
        <w:rPr>
          <w:rFonts w:ascii="Sora" w:cs="Sora" w:eastAsia="Sora" w:hAnsi="Sora"/>
          <w:b w:val="1"/>
          <w:bCs w:val="1"/>
          <w:color w:val="1b1b23"/>
          <w:sz w:val="20"/>
          <w:szCs w:val="20"/>
          <w:rtl w:val="0"/>
        </w:rPr>
        <w:t xml:space="preserve">Nivel 3</w:t>
      </w:r>
      <w:r w:rsidDel="00000000" w:rsidR="00000000" w:rsidRPr="00000000">
        <w:rPr>
          <w:rFonts w:ascii="Sora" w:cs="Sora" w:eastAsia="Sora" w:hAnsi="Sora"/>
          <w:color w:val="1b1b23"/>
          <w:sz w:val="20"/>
          <w:szCs w:val="20"/>
          <w:rtl w:val="0"/>
        </w:rPr>
        <w:t xml:space="preserve"> (variables no observables). Se revelan el nivel de la jerarquía en que se clasifica cada medición y los traslados entre niveles.</w:t>
      </w:r>
      <w:r w:rsidDel="00000000" w:rsidR="00000000" w:rsidRPr="00000000">
        <w:rPr>
          <w:rtl w:val="0"/>
        </w:rPr>
      </w:r>
    </w:p>
    <w:p w:rsidR="00000000" w:rsidDel="00000000" w:rsidP="00000000" w:rsidRDefault="00000000" w:rsidRPr="00000000" w14:paraId="00000266">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25. TES y títulos de deuda soberana</w:t>
      </w:r>
      <w:r w:rsidDel="00000000" w:rsidR="00000000" w:rsidRPr="00000000">
        <w:rPr>
          <w:rtl w:val="0"/>
        </w:rPr>
      </w:r>
    </w:p>
    <w:p w:rsidR="00000000" w:rsidDel="00000000" w:rsidP="00000000" w:rsidRDefault="00000000" w:rsidRPr="00000000" w14:paraId="00000267">
      <w:pPr>
        <w:spacing w:after="100" w:line="276" w:lineRule="auto"/>
        <w:jc w:val="both"/>
        <w:rPr/>
      </w:pPr>
      <w:r w:rsidDel="00000000" w:rsidR="00000000" w:rsidRPr="00000000">
        <w:rPr>
          <w:rFonts w:ascii="Sora" w:cs="Sora" w:eastAsia="Sora" w:hAnsi="Sora"/>
          <w:b w:val="1"/>
          <w:bCs w:val="1"/>
          <w:color w:val="1b1b23"/>
          <w:sz w:val="20"/>
          <w:szCs w:val="20"/>
          <w:rtl w:val="0"/>
        </w:rPr>
        <w:t xml:space="preserve">Naturaleza y clasificación.</w:t>
      </w:r>
      <w:r w:rsidDel="00000000" w:rsidR="00000000" w:rsidRPr="00000000">
        <w:rPr>
          <w:rFonts w:ascii="Sora" w:cs="Sora" w:eastAsia="Sora" w:hAnsi="Sora"/>
          <w:color w:val="1b1b23"/>
          <w:sz w:val="20"/>
          <w:szCs w:val="20"/>
          <w:rtl w:val="0"/>
        </w:rPr>
        <w:t xml:space="preserve"> Títulos de deuda soberana emitidos por la Nación; constituyen el activo central de respaldo de reservas por su liquidez y bajo riesgo de crédito. Se clasifican a costo amortizado o a valor razonable con cambios en el otro resultado integral (VRcORI) según el modelo de negocio de la cartera a la que pertenezcan.</w:t>
      </w:r>
      <w:r w:rsidDel="00000000" w:rsidR="00000000" w:rsidRPr="00000000">
        <w:rPr>
          <w:rtl w:val="0"/>
        </w:rPr>
      </w:r>
    </w:p>
    <w:p w:rsidR="00000000" w:rsidDel="00000000" w:rsidP="00000000" w:rsidRDefault="00000000" w:rsidRPr="00000000" w14:paraId="00000268">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 y medición inicial.</w:t>
      </w:r>
      <w:r w:rsidDel="00000000" w:rsidR="00000000" w:rsidRPr="00000000">
        <w:rPr>
          <w:rFonts w:ascii="Sora" w:cs="Sora" w:eastAsia="Sora" w:hAnsi="Sora"/>
          <w:color w:val="1b1b23"/>
          <w:sz w:val="20"/>
          <w:szCs w:val="20"/>
          <w:rtl w:val="0"/>
        </w:rPr>
        <w:t xml:space="preserve"> Se reconocen en la fecha de negociación por su valor razonable, incorporando los costos de transacción directamente atribuibles cuando no se miden a valor razonable con cambios en resultados.</w:t>
      </w:r>
      <w:r w:rsidDel="00000000" w:rsidR="00000000" w:rsidRPr="00000000">
        <w:rPr>
          <w:rtl w:val="0"/>
        </w:rPr>
      </w:r>
    </w:p>
    <w:p w:rsidR="00000000" w:rsidDel="00000000" w:rsidP="00000000" w:rsidRDefault="00000000" w:rsidRPr="00000000" w14:paraId="00000269">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posterior.</w:t>
      </w:r>
      <w:r w:rsidDel="00000000" w:rsidR="00000000" w:rsidRPr="00000000">
        <w:rPr>
          <w:rFonts w:ascii="Sora" w:cs="Sora" w:eastAsia="Sora" w:hAnsi="Sora"/>
          <w:color w:val="1b1b23"/>
          <w:sz w:val="20"/>
          <w:szCs w:val="20"/>
          <w:rtl w:val="0"/>
        </w:rPr>
        <w:t xml:space="preserve"> A costo amortizado, con intereses reconocidos por la tasa de interés efectiva; o a VRcORI, con los cambios de valor razonable en el otro resultado integral (reciclables a resultados en la venta) y los intereses en el resultado del período.</w:t>
      </w:r>
      <w:r w:rsidDel="00000000" w:rsidR="00000000" w:rsidRPr="00000000">
        <w:rPr>
          <w:rtl w:val="0"/>
        </w:rPr>
      </w:r>
    </w:p>
    <w:p w:rsidR="00000000" w:rsidDel="00000000" w:rsidP="00000000" w:rsidRDefault="00000000" w:rsidRPr="00000000" w14:paraId="0000026A">
      <w:pPr>
        <w:spacing w:after="100" w:line="276" w:lineRule="auto"/>
        <w:jc w:val="both"/>
        <w:rPr/>
      </w:pPr>
      <w:r w:rsidDel="00000000" w:rsidR="00000000" w:rsidRPr="00000000">
        <w:rPr>
          <w:rFonts w:ascii="Sora" w:cs="Sora" w:eastAsia="Sora" w:hAnsi="Sora"/>
          <w:b w:val="1"/>
          <w:bCs w:val="1"/>
          <w:color w:val="1b1b23"/>
          <w:sz w:val="20"/>
          <w:szCs w:val="20"/>
          <w:rtl w:val="0"/>
        </w:rPr>
        <w:t xml:space="preserve">Deterioro.</w:t>
      </w:r>
      <w:r w:rsidDel="00000000" w:rsidR="00000000" w:rsidRPr="00000000">
        <w:rPr>
          <w:rFonts w:ascii="Sora" w:cs="Sora" w:eastAsia="Sora" w:hAnsi="Sora"/>
          <w:color w:val="1b1b23"/>
          <w:sz w:val="20"/>
          <w:szCs w:val="20"/>
          <w:rtl w:val="0"/>
        </w:rPr>
        <w:t xml:space="preserve"> Sujetos al modelo de pérdida crediticia esperada (Sección 28), de baja magnitud dada su naturaleza soberana.</w:t>
      </w:r>
      <w:r w:rsidDel="00000000" w:rsidR="00000000" w:rsidRPr="00000000">
        <w:rPr>
          <w:rtl w:val="0"/>
        </w:rPr>
      </w:r>
    </w:p>
    <w:p w:rsidR="00000000" w:rsidDel="00000000" w:rsidP="00000000" w:rsidRDefault="00000000" w:rsidRPr="00000000" w14:paraId="0000026B">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Se revelan el valor en libros, la clasificación, el valor razonable y su jerarquía, y la sensibilidad a la tasa de interés cuando sea material.</w:t>
      </w:r>
      <w:r w:rsidDel="00000000" w:rsidR="00000000" w:rsidRPr="00000000">
        <w:rPr>
          <w:rtl w:val="0"/>
        </w:rPr>
      </w:r>
    </w:p>
    <w:p w:rsidR="00000000" w:rsidDel="00000000" w:rsidP="00000000" w:rsidRDefault="00000000" w:rsidRPr="00000000" w14:paraId="0000026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26. CDT y depósitos a término</w:t>
      </w:r>
      <w:r w:rsidDel="00000000" w:rsidR="00000000" w:rsidRPr="00000000">
        <w:rPr>
          <w:rtl w:val="0"/>
        </w:rPr>
      </w:r>
    </w:p>
    <w:p w:rsidR="00000000" w:rsidDel="00000000" w:rsidP="00000000" w:rsidRDefault="00000000" w:rsidRPr="00000000" w14:paraId="0000026D">
      <w:pPr>
        <w:spacing w:after="100" w:line="276" w:lineRule="auto"/>
        <w:jc w:val="both"/>
        <w:rPr/>
      </w:pPr>
      <w:r w:rsidDel="00000000" w:rsidR="00000000" w:rsidRPr="00000000">
        <w:rPr>
          <w:rFonts w:ascii="Sora" w:cs="Sora" w:eastAsia="Sora" w:hAnsi="Sora"/>
          <w:b w:val="1"/>
          <w:bCs w:val="1"/>
          <w:color w:val="1b1b23"/>
          <w:sz w:val="20"/>
          <w:szCs w:val="20"/>
          <w:rtl w:val="0"/>
        </w:rPr>
        <w:t xml:space="preserve">Naturaleza.</w:t>
      </w:r>
      <w:r w:rsidDel="00000000" w:rsidR="00000000" w:rsidRPr="00000000">
        <w:rPr>
          <w:rFonts w:ascii="Sora" w:cs="Sora" w:eastAsia="Sora" w:hAnsi="Sora"/>
          <w:color w:val="1b1b23"/>
          <w:sz w:val="20"/>
          <w:szCs w:val="20"/>
          <w:rtl w:val="0"/>
        </w:rPr>
        <w:t xml:space="preserve"> Certificados de depósito a término y depósitos en entidades vigiladas, admisibles como respaldo de reservas dentro de los límites por emisor y calificación del régimen de inversiones.</w:t>
      </w:r>
      <w:r w:rsidDel="00000000" w:rsidR="00000000" w:rsidRPr="00000000">
        <w:rPr>
          <w:rtl w:val="0"/>
        </w:rPr>
      </w:r>
    </w:p>
    <w:p w:rsidR="00000000" w:rsidDel="00000000" w:rsidP="00000000" w:rsidRDefault="00000000" w:rsidRPr="00000000" w14:paraId="0000026E">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 y medición.</w:t>
      </w:r>
      <w:r w:rsidDel="00000000" w:rsidR="00000000" w:rsidRPr="00000000">
        <w:rPr>
          <w:rFonts w:ascii="Sora" w:cs="Sora" w:eastAsia="Sora" w:hAnsi="Sora"/>
          <w:color w:val="1b1b23"/>
          <w:sz w:val="20"/>
          <w:szCs w:val="20"/>
          <w:rtl w:val="0"/>
        </w:rPr>
        <w:t xml:space="preserve"> Se reconocen a su valor razonable inicial y se miden posteriormente a </w:t>
      </w:r>
      <w:r w:rsidDel="00000000" w:rsidR="00000000" w:rsidRPr="00000000">
        <w:rPr>
          <w:rFonts w:ascii="Sora" w:cs="Sora" w:eastAsia="Sora" w:hAnsi="Sora"/>
          <w:b w:val="1"/>
          <w:bCs w:val="1"/>
          <w:color w:val="1b1b23"/>
          <w:sz w:val="20"/>
          <w:szCs w:val="20"/>
          <w:rtl w:val="0"/>
        </w:rPr>
        <w:t xml:space="preserve">costo amortizado</w:t>
      </w:r>
      <w:r w:rsidDel="00000000" w:rsidR="00000000" w:rsidRPr="00000000">
        <w:rPr>
          <w:rFonts w:ascii="Sora" w:cs="Sora" w:eastAsia="Sora" w:hAnsi="Sora"/>
          <w:color w:val="1b1b23"/>
          <w:sz w:val="20"/>
          <w:szCs w:val="20"/>
          <w:rtl w:val="0"/>
        </w:rPr>
        <w:t xml:space="preserve">, con intereses por la tasa de interés efectiva.</w:t>
      </w:r>
      <w:r w:rsidDel="00000000" w:rsidR="00000000" w:rsidRPr="00000000">
        <w:rPr>
          <w:rtl w:val="0"/>
        </w:rPr>
      </w:r>
    </w:p>
    <w:p w:rsidR="00000000" w:rsidDel="00000000" w:rsidP="00000000" w:rsidRDefault="00000000" w:rsidRPr="00000000" w14:paraId="0000026F">
      <w:pPr>
        <w:spacing w:after="100" w:line="276" w:lineRule="auto"/>
        <w:jc w:val="both"/>
        <w:rPr/>
      </w:pPr>
      <w:r w:rsidDel="00000000" w:rsidR="00000000" w:rsidRPr="00000000">
        <w:rPr>
          <w:rFonts w:ascii="Sora" w:cs="Sora" w:eastAsia="Sora" w:hAnsi="Sora"/>
          <w:b w:val="1"/>
          <w:bCs w:val="1"/>
          <w:color w:val="1b1b23"/>
          <w:sz w:val="20"/>
          <w:szCs w:val="20"/>
          <w:rtl w:val="0"/>
        </w:rPr>
        <w:t xml:space="preserve">Deterioro y revelación.</w:t>
      </w:r>
      <w:r w:rsidDel="00000000" w:rsidR="00000000" w:rsidRPr="00000000">
        <w:rPr>
          <w:rFonts w:ascii="Sora" w:cs="Sora" w:eastAsia="Sora" w:hAnsi="Sora"/>
          <w:color w:val="1b1b23"/>
          <w:sz w:val="20"/>
          <w:szCs w:val="20"/>
          <w:rtl w:val="0"/>
        </w:rPr>
        <w:t xml:space="preserve"> Sujetos al modelo de ECL; se revelan el valor en libros, los plazos y las tasas pactadas.</w:t>
      </w:r>
      <w:r w:rsidDel="00000000" w:rsidR="00000000" w:rsidRPr="00000000">
        <w:rPr>
          <w:rtl w:val="0"/>
        </w:rPr>
      </w:r>
    </w:p>
    <w:p w:rsidR="00000000" w:rsidDel="00000000" w:rsidP="00000000" w:rsidRDefault="00000000" w:rsidRPr="00000000" w14:paraId="00000270">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27. Efectivo y equivalentes</w:t>
      </w:r>
      <w:r w:rsidDel="00000000" w:rsidR="00000000" w:rsidRPr="00000000">
        <w:rPr>
          <w:rtl w:val="0"/>
        </w:rPr>
      </w:r>
    </w:p>
    <w:p w:rsidR="00000000" w:rsidDel="00000000" w:rsidP="00000000" w:rsidRDefault="00000000" w:rsidRPr="00000000" w14:paraId="00000271">
      <w:pPr>
        <w:spacing w:after="100" w:line="276" w:lineRule="auto"/>
        <w:jc w:val="both"/>
        <w:rPr/>
      </w:pPr>
      <w:r w:rsidDel="00000000" w:rsidR="00000000" w:rsidRPr="00000000">
        <w:rPr>
          <w:rFonts w:ascii="Sora" w:cs="Sora" w:eastAsia="Sora" w:hAnsi="Sora"/>
          <w:b w:val="1"/>
          <w:bCs w:val="1"/>
          <w:color w:val="1b1b23"/>
          <w:sz w:val="20"/>
          <w:szCs w:val="20"/>
          <w:rtl w:val="0"/>
        </w:rPr>
        <w:t xml:space="preserve">Definición.</w:t>
      </w:r>
      <w:r w:rsidDel="00000000" w:rsidR="00000000" w:rsidRPr="00000000">
        <w:rPr>
          <w:rFonts w:ascii="Sora" w:cs="Sora" w:eastAsia="Sora" w:hAnsi="Sora"/>
          <w:color w:val="1b1b23"/>
          <w:sz w:val="20"/>
          <w:szCs w:val="20"/>
          <w:rtl w:val="0"/>
        </w:rPr>
        <w:t xml:space="preserve"> Comprende el efectivo, las cuentas bancarias operativas (canales host-to-host) y los equivalentes de alta liquidez, fácilmente convertibles en importes determinados de efectivo, con riesgo insignificante de cambios de valor y vencimiento original ≤ 90 días.</w:t>
      </w:r>
      <w:r w:rsidDel="00000000" w:rsidR="00000000" w:rsidRPr="00000000">
        <w:rPr>
          <w:rtl w:val="0"/>
        </w:rPr>
      </w:r>
    </w:p>
    <w:p w:rsidR="00000000" w:rsidDel="00000000" w:rsidP="00000000" w:rsidRDefault="00000000" w:rsidRPr="00000000" w14:paraId="00000272">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w:t>
      </w:r>
      <w:r w:rsidDel="00000000" w:rsidR="00000000" w:rsidRPr="00000000">
        <w:rPr>
          <w:rFonts w:ascii="Sora" w:cs="Sora" w:eastAsia="Sora" w:hAnsi="Sora"/>
          <w:color w:val="1b1b23"/>
          <w:sz w:val="20"/>
          <w:szCs w:val="20"/>
          <w:rtl w:val="0"/>
        </w:rPr>
        <w:t xml:space="preserve"> Se miden a costo amortizado.</w:t>
      </w:r>
      <w:r w:rsidDel="00000000" w:rsidR="00000000" w:rsidRPr="00000000">
        <w:rPr>
          <w:rtl w:val="0"/>
        </w:rPr>
      </w:r>
    </w:p>
    <w:p w:rsidR="00000000" w:rsidDel="00000000" w:rsidP="00000000" w:rsidRDefault="00000000" w:rsidRPr="00000000" w14:paraId="00000273">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Se presentan como partida separada en el estado de situación financiera y sustentan el estado de flujos de efectivo; se revelan las restricciones que existan sobre su disponibilidad.</w:t>
      </w:r>
      <w:r w:rsidDel="00000000" w:rsidR="00000000" w:rsidRPr="00000000">
        <w:rPr>
          <w:rtl w:val="0"/>
        </w:rPr>
      </w:r>
    </w:p>
    <w:p w:rsidR="00000000" w:rsidDel="00000000" w:rsidP="00000000" w:rsidRDefault="00000000" w:rsidRPr="00000000" w14:paraId="00000274">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28. Deterioro — pérdida crediticia esperada (ECL)</w:t>
      </w:r>
      <w:r w:rsidDel="00000000" w:rsidR="00000000" w:rsidRPr="00000000">
        <w:rPr>
          <w:rtl w:val="0"/>
        </w:rPr>
      </w:r>
    </w:p>
    <w:p w:rsidR="00000000" w:rsidDel="00000000" w:rsidP="00000000" w:rsidRDefault="00000000" w:rsidRPr="00000000" w14:paraId="00000275">
      <w:pPr>
        <w:spacing w:after="100" w:line="276" w:lineRule="auto"/>
        <w:jc w:val="both"/>
        <w:rPr/>
      </w:pPr>
      <w:r w:rsidDel="00000000" w:rsidR="00000000" w:rsidRPr="00000000">
        <w:rPr>
          <w:rFonts w:ascii="Sora" w:cs="Sora" w:eastAsia="Sora" w:hAnsi="Sora"/>
          <w:b w:val="1"/>
          <w:bCs w:val="1"/>
          <w:color w:val="1b1b23"/>
          <w:sz w:val="20"/>
          <w:szCs w:val="20"/>
          <w:rtl w:val="0"/>
        </w:rPr>
        <w:t xml:space="preserve">Modelo.</w:t>
      </w:r>
      <w:r w:rsidDel="00000000" w:rsidR="00000000" w:rsidRPr="00000000">
        <w:rPr>
          <w:rFonts w:ascii="Sora" w:cs="Sora" w:eastAsia="Sora" w:hAnsi="Sora"/>
          <w:color w:val="1b1b23"/>
          <w:sz w:val="20"/>
          <w:szCs w:val="20"/>
          <w:rtl w:val="0"/>
        </w:rPr>
        <w:t xml:space="preserve"> Manta aplica el modelo de pérdida crediticia esperada de la NIIF 9 sobre los activos financieros a costo amortizado y a VRcORI, y sobre las cuentas por cobrar operativas.</w:t>
      </w:r>
      <w:r w:rsidDel="00000000" w:rsidR="00000000" w:rsidRPr="00000000">
        <w:rPr>
          <w:rtl w:val="0"/>
        </w:rPr>
      </w:r>
    </w:p>
    <w:p w:rsidR="00000000" w:rsidDel="00000000" w:rsidP="00000000" w:rsidRDefault="00000000" w:rsidRPr="00000000" w14:paraId="00000276">
      <w:pPr>
        <w:spacing w:after="100" w:line="276" w:lineRule="auto"/>
        <w:jc w:val="both"/>
        <w:rPr/>
      </w:pPr>
      <w:r w:rsidDel="00000000" w:rsidR="00000000" w:rsidRPr="00000000">
        <w:rPr>
          <w:rFonts w:ascii="Sora" w:cs="Sora" w:eastAsia="Sora" w:hAnsi="Sora"/>
          <w:b w:val="1"/>
          <w:bCs w:val="1"/>
          <w:color w:val="1b1b23"/>
          <w:sz w:val="20"/>
          <w:szCs w:val="20"/>
          <w:rtl w:val="0"/>
        </w:rPr>
        <w:t xml:space="preserve">Enfoques.</w:t>
      </w:r>
      <w:r w:rsidDel="00000000" w:rsidR="00000000" w:rsidRPr="00000000">
        <w:rPr>
          <w:rFonts w:ascii="Sora" w:cs="Sora" w:eastAsia="Sora" w:hAnsi="Sora"/>
          <w:color w:val="1b1b23"/>
          <w:sz w:val="20"/>
          <w:szCs w:val="20"/>
          <w:rtl w:val="0"/>
        </w:rPr>
        <w:t xml:space="preserve"> Para el portafolio de inversión y los depósitos aplica el </w:t>
      </w:r>
      <w:r w:rsidDel="00000000" w:rsidR="00000000" w:rsidRPr="00000000">
        <w:rPr>
          <w:rFonts w:ascii="Sora" w:cs="Sora" w:eastAsia="Sora" w:hAnsi="Sora"/>
          <w:b w:val="1"/>
          <w:bCs w:val="1"/>
          <w:color w:val="1b1b23"/>
          <w:sz w:val="20"/>
          <w:szCs w:val="20"/>
          <w:rtl w:val="0"/>
        </w:rPr>
        <w:t xml:space="preserve">modelo general de tres etapas</w:t>
      </w:r>
      <w:r w:rsidDel="00000000" w:rsidR="00000000" w:rsidRPr="00000000">
        <w:rPr>
          <w:rFonts w:ascii="Sora" w:cs="Sora" w:eastAsia="Sora" w:hAnsi="Sora"/>
          <w:color w:val="1b1b23"/>
          <w:sz w:val="20"/>
          <w:szCs w:val="20"/>
          <w:rtl w:val="0"/>
        </w:rPr>
        <w:t xml:space="preserve">, reconociendo ECL a 12 meses y, cuando el riesgo de crédito aumenta significativamente, ECL de por vida. Para las cuentas por cobrar operativas aplica el </w:t>
      </w:r>
      <w:r w:rsidDel="00000000" w:rsidR="00000000" w:rsidRPr="00000000">
        <w:rPr>
          <w:rFonts w:ascii="Sora" w:cs="Sora" w:eastAsia="Sora" w:hAnsi="Sora"/>
          <w:b w:val="1"/>
          <w:bCs w:val="1"/>
          <w:color w:val="1b1b23"/>
          <w:sz w:val="20"/>
          <w:szCs w:val="20"/>
          <w:rtl w:val="0"/>
        </w:rPr>
        <w:t xml:space="preserve">enfoque simplificado</w:t>
      </w:r>
      <w:r w:rsidDel="00000000" w:rsidR="00000000" w:rsidRPr="00000000">
        <w:rPr>
          <w:rFonts w:ascii="Sora" w:cs="Sora" w:eastAsia="Sora" w:hAnsi="Sora"/>
          <w:color w:val="1b1b23"/>
          <w:sz w:val="20"/>
          <w:szCs w:val="20"/>
          <w:rtl w:val="0"/>
        </w:rPr>
        <w:t xml:space="preserve"> (ECL de por vida mediante matriz de provisiones).</w:t>
      </w:r>
      <w:r w:rsidDel="00000000" w:rsidR="00000000" w:rsidRPr="00000000">
        <w:rPr>
          <w:rtl w:val="0"/>
        </w:rPr>
      </w:r>
    </w:p>
    <w:p w:rsidR="00000000" w:rsidDel="00000000" w:rsidP="00000000" w:rsidRDefault="00000000" w:rsidRPr="00000000" w14:paraId="00000277">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w:t>
      </w:r>
      <w:r w:rsidDel="00000000" w:rsidR="00000000" w:rsidRPr="00000000">
        <w:rPr>
          <w:rFonts w:ascii="Sora" w:cs="Sora" w:eastAsia="Sora" w:hAnsi="Sora"/>
          <w:color w:val="1b1b23"/>
          <w:sz w:val="20"/>
          <w:szCs w:val="20"/>
          <w:rtl w:val="0"/>
        </w:rPr>
        <w:t xml:space="preserve"> La ECL es el valor presente de las insuficiencias de efectivo esperadas, ponderadas por la probabilidad de incumplimiento, considerando información razonable y sustentable sobre condiciones pasadas, presentes y futuras.</w:t>
      </w:r>
      <w:r w:rsidDel="00000000" w:rsidR="00000000" w:rsidRPr="00000000">
        <w:rPr>
          <w:rtl w:val="0"/>
        </w:rPr>
      </w:r>
    </w:p>
    <w:p w:rsidR="00000000" w:rsidDel="00000000" w:rsidP="00000000" w:rsidRDefault="00000000" w:rsidRPr="00000000" w14:paraId="00000278">
      <w:pPr>
        <w:spacing w:after="100" w:line="276" w:lineRule="auto"/>
        <w:jc w:val="both"/>
        <w:rPr/>
      </w:pPr>
      <w:r w:rsidDel="00000000" w:rsidR="00000000" w:rsidRPr="00000000">
        <w:rPr>
          <w:rFonts w:ascii="Sora" w:cs="Sora" w:eastAsia="Sora" w:hAnsi="Sora"/>
          <w:b w:val="1"/>
          <w:bCs w:val="1"/>
          <w:color w:val="1b1b23"/>
          <w:sz w:val="20"/>
          <w:szCs w:val="20"/>
          <w:rtl w:val="0"/>
        </w:rPr>
        <w:t xml:space="preserve">Aplicación en Manta.</w:t>
      </w:r>
      <w:r w:rsidDel="00000000" w:rsidR="00000000" w:rsidRPr="00000000">
        <w:rPr>
          <w:rFonts w:ascii="Sora" w:cs="Sora" w:eastAsia="Sora" w:hAnsi="Sora"/>
          <w:color w:val="1b1b23"/>
          <w:sz w:val="20"/>
          <w:szCs w:val="20"/>
          <w:rtl w:val="0"/>
        </w:rPr>
        <w:t xml:space="preserve"> Dada la alta calidad crediticia del portafolio (soberano y bancario), la ECL esperada es baja; la corrección se recalcula en cada cierre.</w:t>
      </w:r>
      <w:r w:rsidDel="00000000" w:rsidR="00000000" w:rsidRPr="00000000">
        <w:rPr>
          <w:rtl w:val="0"/>
        </w:rPr>
      </w:r>
    </w:p>
    <w:p w:rsidR="00000000" w:rsidDel="00000000" w:rsidP="00000000" w:rsidRDefault="00000000" w:rsidRPr="00000000" w14:paraId="00000279">
      <w:pPr>
        <w:spacing w:after="100" w:line="276" w:lineRule="auto"/>
        <w:jc w:val="both"/>
        <w:rPr/>
      </w:pPr>
      <w:r w:rsidDel="00000000" w:rsidR="00000000" w:rsidRPr="00000000">
        <w:rPr>
          <w:rFonts w:ascii="Sora" w:cs="Sora" w:eastAsia="Sora" w:hAnsi="Sora"/>
          <w:b w:val="1"/>
          <w:bCs w:val="1"/>
          <w:color w:val="1b1b23"/>
          <w:sz w:val="20"/>
          <w:szCs w:val="20"/>
          <w:rtl w:val="0"/>
        </w:rPr>
        <w:t xml:space="preserve">Revelación.</w:t>
      </w:r>
      <w:r w:rsidDel="00000000" w:rsidR="00000000" w:rsidRPr="00000000">
        <w:rPr>
          <w:rFonts w:ascii="Sora" w:cs="Sora" w:eastAsia="Sora" w:hAnsi="Sora"/>
          <w:color w:val="1b1b23"/>
          <w:sz w:val="20"/>
          <w:szCs w:val="20"/>
          <w:rtl w:val="0"/>
        </w:rPr>
        <w:t xml:space="preserve"> Se revela la conciliación de la corrección por deterioro y los criterios de estimación aplicados.</w:t>
      </w:r>
      <w:r w:rsidDel="00000000" w:rsidR="00000000" w:rsidRPr="00000000">
        <w:rPr>
          <w:rtl w:val="0"/>
        </w:rPr>
      </w:r>
    </w:p>
    <w:p w:rsidR="00000000" w:rsidDel="00000000" w:rsidP="00000000" w:rsidRDefault="00000000" w:rsidRPr="00000000" w14:paraId="0000027A">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NIIF 9; NIIF 7 (revelaciones); CBF Parte 3, Cap. 4, Sec. 1; Decreto 2555/2010 (régimen de inversiones de reservas técnicas).</w:t>
      </w:r>
      <w:r w:rsidDel="00000000" w:rsidR="00000000" w:rsidRPr="00000000">
        <w:rPr>
          <w:rtl w:val="0"/>
        </w:rPr>
      </w:r>
    </w:p>
    <w:p w:rsidR="00000000" w:rsidDel="00000000" w:rsidP="00000000" w:rsidRDefault="00000000" w:rsidRPr="00000000" w14:paraId="0000027B">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VII — OTRAS POLÍTICAS</w:t>
      </w:r>
      <w:r w:rsidDel="00000000" w:rsidR="00000000" w:rsidRPr="00000000">
        <w:rPr>
          <w:rtl w:val="0"/>
        </w:rPr>
      </w:r>
    </w:p>
    <w:p w:rsidR="00000000" w:rsidDel="00000000" w:rsidP="00000000" w:rsidRDefault="00000000" w:rsidRPr="00000000" w14:paraId="0000027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29. Cuentas por cobrar operativas</w:t>
      </w:r>
      <w:r w:rsidDel="00000000" w:rsidR="00000000" w:rsidRPr="00000000">
        <w:rPr>
          <w:rtl w:val="0"/>
        </w:rPr>
      </w:r>
    </w:p>
    <w:p w:rsidR="00000000" w:rsidDel="00000000" w:rsidP="00000000" w:rsidRDefault="00000000" w:rsidRPr="00000000" w14:paraId="0000027D">
      <w:pPr>
        <w:spacing w:after="100" w:line="276" w:lineRule="auto"/>
        <w:jc w:val="both"/>
        <w:rPr/>
      </w:pPr>
      <w:r w:rsidDel="00000000" w:rsidR="00000000" w:rsidRPr="00000000">
        <w:rPr>
          <w:rFonts w:ascii="Sora" w:cs="Sora" w:eastAsia="Sora" w:hAnsi="Sora"/>
          <w:b w:val="1"/>
          <w:bCs w:val="1"/>
          <w:color w:val="1b1b23"/>
          <w:sz w:val="20"/>
          <w:szCs w:val="20"/>
          <w:rtl w:val="0"/>
        </w:rPr>
        <w:t xml:space="preserve">Alcance.</w:t>
      </w:r>
      <w:r w:rsidDel="00000000" w:rsidR="00000000" w:rsidRPr="00000000">
        <w:rPr>
          <w:rFonts w:ascii="Sora" w:cs="Sora" w:eastAsia="Sora" w:hAnsi="Sora"/>
          <w:color w:val="1b1b23"/>
          <w:sz w:val="20"/>
          <w:szCs w:val="20"/>
          <w:rtl w:val="0"/>
        </w:rPr>
        <w:t xml:space="preserve"> Comprende las primas por recaudar (recaudo por canales host-to-host), las cuentas con el reasegurador por comisiones y recuperaciones, y otras cuentas por cobrar del giro ordinario.</w:t>
      </w:r>
      <w:r w:rsidDel="00000000" w:rsidR="00000000" w:rsidRPr="00000000">
        <w:rPr>
          <w:rtl w:val="0"/>
        </w:rPr>
      </w:r>
    </w:p>
    <w:p w:rsidR="00000000" w:rsidDel="00000000" w:rsidP="00000000" w:rsidRDefault="00000000" w:rsidRPr="00000000" w14:paraId="0000027E">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w:t>
      </w:r>
      <w:r w:rsidDel="00000000" w:rsidR="00000000" w:rsidRPr="00000000">
        <w:rPr>
          <w:rFonts w:ascii="Sora" w:cs="Sora" w:eastAsia="Sora" w:hAnsi="Sora"/>
          <w:color w:val="1b1b23"/>
          <w:sz w:val="20"/>
          <w:szCs w:val="20"/>
          <w:rtl w:val="0"/>
        </w:rPr>
        <w:t xml:space="preserve"> Se reconocen cuando surge el derecho contractual al cobro.</w:t>
      </w:r>
      <w:r w:rsidDel="00000000" w:rsidR="00000000" w:rsidRPr="00000000">
        <w:rPr>
          <w:rtl w:val="0"/>
        </w:rPr>
      </w:r>
    </w:p>
    <w:p w:rsidR="00000000" w:rsidDel="00000000" w:rsidP="00000000" w:rsidRDefault="00000000" w:rsidRPr="00000000" w14:paraId="0000027F">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w:t>
      </w:r>
      <w:r w:rsidDel="00000000" w:rsidR="00000000" w:rsidRPr="00000000">
        <w:rPr>
          <w:rFonts w:ascii="Sora" w:cs="Sora" w:eastAsia="Sora" w:hAnsi="Sora"/>
          <w:color w:val="1b1b23"/>
          <w:sz w:val="20"/>
          <w:szCs w:val="20"/>
          <w:rtl w:val="0"/>
        </w:rPr>
        <w:t xml:space="preserve"> Inicialmente al precio de transacción y posteriormente a </w:t>
      </w:r>
      <w:r w:rsidDel="00000000" w:rsidR="00000000" w:rsidRPr="00000000">
        <w:rPr>
          <w:rFonts w:ascii="Sora" w:cs="Sora" w:eastAsia="Sora" w:hAnsi="Sora"/>
          <w:b w:val="1"/>
          <w:bCs w:val="1"/>
          <w:color w:val="1b1b23"/>
          <w:sz w:val="20"/>
          <w:szCs w:val="20"/>
          <w:rtl w:val="0"/>
        </w:rPr>
        <w:t xml:space="preserve">costo amortizado</w:t>
      </w:r>
      <w:r w:rsidDel="00000000" w:rsidR="00000000" w:rsidRPr="00000000">
        <w:rPr>
          <w:rFonts w:ascii="Sora" w:cs="Sora" w:eastAsia="Sora" w:hAnsi="Sora"/>
          <w:color w:val="1b1b23"/>
          <w:sz w:val="20"/>
          <w:szCs w:val="20"/>
          <w:rtl w:val="0"/>
        </w:rPr>
        <w:t xml:space="preserve">, netas de la corrección por deterioro.</w:t>
      </w:r>
      <w:r w:rsidDel="00000000" w:rsidR="00000000" w:rsidRPr="00000000">
        <w:rPr>
          <w:rtl w:val="0"/>
        </w:rPr>
      </w:r>
    </w:p>
    <w:p w:rsidR="00000000" w:rsidDel="00000000" w:rsidP="00000000" w:rsidRDefault="00000000" w:rsidRPr="00000000" w14:paraId="00000280">
      <w:pPr>
        <w:spacing w:after="100" w:line="276" w:lineRule="auto"/>
        <w:jc w:val="both"/>
        <w:rPr/>
      </w:pPr>
      <w:r w:rsidDel="00000000" w:rsidR="00000000" w:rsidRPr="00000000">
        <w:rPr>
          <w:rFonts w:ascii="Sora" w:cs="Sora" w:eastAsia="Sora" w:hAnsi="Sora"/>
          <w:b w:val="1"/>
          <w:bCs w:val="1"/>
          <w:color w:val="1b1b23"/>
          <w:sz w:val="20"/>
          <w:szCs w:val="20"/>
          <w:rtl w:val="0"/>
        </w:rPr>
        <w:t xml:space="preserve">Deterioro y provisión regulatoria.</w:t>
      </w:r>
      <w:r w:rsidDel="00000000" w:rsidR="00000000" w:rsidRPr="00000000">
        <w:rPr>
          <w:rFonts w:ascii="Sora" w:cs="Sora" w:eastAsia="Sora" w:hAnsi="Sora"/>
          <w:color w:val="1b1b23"/>
          <w:sz w:val="20"/>
          <w:szCs w:val="20"/>
          <w:rtl w:val="0"/>
        </w:rPr>
        <w:t xml:space="preserve"> Las primas por recaudar y demás cuentas por cobrar de la actividad aseguradora se someten al modelo de </w:t>
      </w:r>
      <w:r w:rsidDel="00000000" w:rsidR="00000000" w:rsidRPr="00000000">
        <w:rPr>
          <w:rFonts w:ascii="Sora" w:cs="Sora" w:eastAsia="Sora" w:hAnsi="Sora"/>
          <w:b w:val="1"/>
          <w:bCs w:val="1"/>
          <w:color w:val="1b1b23"/>
          <w:sz w:val="20"/>
          <w:szCs w:val="20"/>
          <w:rtl w:val="0"/>
        </w:rPr>
        <w:t xml:space="preserve">pérdida crediticia esperada</w:t>
      </w:r>
      <w:r w:rsidDel="00000000" w:rsidR="00000000" w:rsidRPr="00000000">
        <w:rPr>
          <w:rFonts w:ascii="Sora" w:cs="Sora" w:eastAsia="Sora" w:hAnsi="Sora"/>
          <w:color w:val="1b1b23"/>
          <w:sz w:val="20"/>
          <w:szCs w:val="20"/>
          <w:rtl w:val="0"/>
        </w:rPr>
        <w:t xml:space="preserve"> (enfoque simplificado), con segmentación por categorías homogéneas y estimación de la tasa histórica de pérdida. Adicionalmente, se aplica la </w:t>
      </w:r>
      <w:r w:rsidDel="00000000" w:rsidR="00000000" w:rsidRPr="00000000">
        <w:rPr>
          <w:rFonts w:ascii="Sora" w:cs="Sora" w:eastAsia="Sora" w:hAnsi="Sora"/>
          <w:b w:val="1"/>
          <w:bCs w:val="1"/>
          <w:color w:val="1b1b23"/>
          <w:sz w:val="20"/>
          <w:szCs w:val="20"/>
          <w:rtl w:val="0"/>
        </w:rPr>
        <w:t xml:space="preserve">provisión general mínima</w:t>
      </w:r>
      <w:r w:rsidDel="00000000" w:rsidR="00000000" w:rsidRPr="00000000">
        <w:rPr>
          <w:rFonts w:ascii="Sora" w:cs="Sora" w:eastAsia="Sora" w:hAnsi="Sora"/>
          <w:color w:val="1b1b23"/>
          <w:sz w:val="20"/>
          <w:szCs w:val="20"/>
          <w:rtl w:val="0"/>
        </w:rPr>
        <w:t xml:space="preserve"> que la regulación de la SFC exige sobre la cartera de las entidades aseguradoras; se reconoce el </w:t>
      </w:r>
      <w:r w:rsidDel="00000000" w:rsidR="00000000" w:rsidRPr="00000000">
        <w:rPr>
          <w:rFonts w:ascii="Sora" w:cs="Sora" w:eastAsia="Sora" w:hAnsi="Sora"/>
          <w:b w:val="1"/>
          <w:bCs w:val="1"/>
          <w:color w:val="1b1b23"/>
          <w:sz w:val="20"/>
          <w:szCs w:val="20"/>
          <w:rtl w:val="0"/>
        </w:rPr>
        <w:t xml:space="preserve">mayor</w:t>
      </w:r>
      <w:r w:rsidDel="00000000" w:rsidR="00000000" w:rsidRPr="00000000">
        <w:rPr>
          <w:rFonts w:ascii="Sora" w:cs="Sora" w:eastAsia="Sora" w:hAnsi="Sora"/>
          <w:color w:val="1b1b23"/>
          <w:sz w:val="20"/>
          <w:szCs w:val="20"/>
          <w:rtl w:val="0"/>
        </w:rPr>
        <w:t xml:space="preserve"> valor entre la ECL estimada y dicho mínimo regulatorio.</w:t>
      </w:r>
      <w:r w:rsidDel="00000000" w:rsidR="00000000" w:rsidRPr="00000000">
        <w:rPr>
          <w:rtl w:val="0"/>
        </w:rPr>
      </w:r>
    </w:p>
    <w:p w:rsidR="00000000" w:rsidDel="00000000" w:rsidP="00000000" w:rsidRDefault="00000000" w:rsidRPr="00000000" w14:paraId="00000281">
      <w:pPr>
        <w:spacing w:after="100" w:line="276" w:lineRule="auto"/>
        <w:jc w:val="both"/>
        <w:rPr/>
      </w:pPr>
      <w:r w:rsidDel="00000000" w:rsidR="00000000" w:rsidRPr="00000000">
        <w:rPr>
          <w:rFonts w:ascii="Sora" w:cs="Sora" w:eastAsia="Sora" w:hAnsi="Sora"/>
          <w:b w:val="1"/>
          <w:bCs w:val="1"/>
          <w:color w:val="1b1b23"/>
          <w:sz w:val="20"/>
          <w:szCs w:val="20"/>
          <w:rtl w:val="0"/>
        </w:rPr>
        <w:t xml:space="preserve">Baja en cuentas.</w:t>
      </w:r>
      <w:r w:rsidDel="00000000" w:rsidR="00000000" w:rsidRPr="00000000">
        <w:rPr>
          <w:rFonts w:ascii="Sora" w:cs="Sora" w:eastAsia="Sora" w:hAnsi="Sora"/>
          <w:color w:val="1b1b23"/>
          <w:sz w:val="20"/>
          <w:szCs w:val="20"/>
          <w:rtl w:val="0"/>
        </w:rPr>
        <w:t xml:space="preserve"> Se dan de baja al cobrarse o al transferirse sustancialmente los derechos sobre sus flujos.</w:t>
      </w:r>
      <w:r w:rsidDel="00000000" w:rsidR="00000000" w:rsidRPr="00000000">
        <w:rPr>
          <w:rtl w:val="0"/>
        </w:rPr>
      </w:r>
    </w:p>
    <w:p w:rsidR="00000000" w:rsidDel="00000000" w:rsidP="00000000" w:rsidRDefault="00000000" w:rsidRPr="00000000" w14:paraId="00000282">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Se revelan por antigüedad (vencimiento) y por la corrección de deterioro acumulada, distinguiendo las cuentas con partes vinculadas y con el reasegurador.</w:t>
      </w:r>
      <w:r w:rsidDel="00000000" w:rsidR="00000000" w:rsidRPr="00000000">
        <w:rPr>
          <w:rtl w:val="0"/>
        </w:rPr>
      </w:r>
    </w:p>
    <w:p w:rsidR="00000000" w:rsidDel="00000000" w:rsidP="00000000" w:rsidRDefault="00000000" w:rsidRPr="00000000" w14:paraId="00000283">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30. Propiedades y equipo (NIC 16)</w:t>
      </w:r>
      <w:r w:rsidDel="00000000" w:rsidR="00000000" w:rsidRPr="00000000">
        <w:rPr>
          <w:rtl w:val="0"/>
        </w:rPr>
      </w:r>
    </w:p>
    <w:p w:rsidR="00000000" w:rsidDel="00000000" w:rsidP="00000000" w:rsidRDefault="00000000" w:rsidRPr="00000000" w14:paraId="00000284">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w:t>
      </w:r>
      <w:r w:rsidDel="00000000" w:rsidR="00000000" w:rsidRPr="00000000">
        <w:rPr>
          <w:rFonts w:ascii="Sora" w:cs="Sora" w:eastAsia="Sora" w:hAnsi="Sora"/>
          <w:color w:val="1b1b23"/>
          <w:sz w:val="20"/>
          <w:szCs w:val="20"/>
          <w:rtl w:val="0"/>
        </w:rPr>
        <w:t xml:space="preserve"> Se reconocen como activo cuando es probable que generen beneficios económicos futuros y su costo puede medirse con fiabilidad. Dado el modelo 100% digital de Manta, el rubro es de baja materialidad (equipos de cómputo y mobiliario).</w:t>
      </w:r>
      <w:r w:rsidDel="00000000" w:rsidR="00000000" w:rsidRPr="00000000">
        <w:rPr>
          <w:rtl w:val="0"/>
        </w:rPr>
      </w:r>
    </w:p>
    <w:p w:rsidR="00000000" w:rsidDel="00000000" w:rsidP="00000000" w:rsidRDefault="00000000" w:rsidRPr="00000000" w14:paraId="00000285">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inicial.</w:t>
      </w:r>
      <w:r w:rsidDel="00000000" w:rsidR="00000000" w:rsidRPr="00000000">
        <w:rPr>
          <w:rFonts w:ascii="Sora" w:cs="Sora" w:eastAsia="Sora" w:hAnsi="Sora"/>
          <w:color w:val="1b1b23"/>
          <w:sz w:val="20"/>
          <w:szCs w:val="20"/>
          <w:rtl w:val="0"/>
        </w:rPr>
        <w:t xml:space="preserve"> Al </w:t>
      </w:r>
      <w:r w:rsidDel="00000000" w:rsidR="00000000" w:rsidRPr="00000000">
        <w:rPr>
          <w:rFonts w:ascii="Sora" w:cs="Sora" w:eastAsia="Sora" w:hAnsi="Sora"/>
          <w:b w:val="1"/>
          <w:bCs w:val="1"/>
          <w:color w:val="1b1b23"/>
          <w:sz w:val="20"/>
          <w:szCs w:val="20"/>
          <w:rtl w:val="0"/>
        </w:rPr>
        <w:t xml:space="preserve">costo</w:t>
      </w:r>
      <w:r w:rsidDel="00000000" w:rsidR="00000000" w:rsidRPr="00000000">
        <w:rPr>
          <w:rFonts w:ascii="Sora" w:cs="Sora" w:eastAsia="Sora" w:hAnsi="Sora"/>
          <w:color w:val="1b1b23"/>
          <w:sz w:val="20"/>
          <w:szCs w:val="20"/>
          <w:rtl w:val="0"/>
        </w:rPr>
        <w:t xml:space="preserve">: precio de adquisición, impuestos indirectos no recuperables, costos directamente atribuibles para dejar el activo en condiciones de uso y, cuando aplique, la estimación de costos de desmantelamiento.</w:t>
      </w:r>
      <w:r w:rsidDel="00000000" w:rsidR="00000000" w:rsidRPr="00000000">
        <w:rPr>
          <w:rtl w:val="0"/>
        </w:rPr>
      </w:r>
    </w:p>
    <w:p w:rsidR="00000000" w:rsidDel="00000000" w:rsidP="00000000" w:rsidRDefault="00000000" w:rsidRPr="00000000" w14:paraId="00000286">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posterior.</w:t>
      </w:r>
      <w:r w:rsidDel="00000000" w:rsidR="00000000" w:rsidRPr="00000000">
        <w:rPr>
          <w:rFonts w:ascii="Sora" w:cs="Sora" w:eastAsia="Sora" w:hAnsi="Sora"/>
          <w:color w:val="1b1b23"/>
          <w:sz w:val="20"/>
          <w:szCs w:val="20"/>
          <w:rtl w:val="0"/>
        </w:rPr>
        <w:t xml:space="preserve"> Modelo del </w:t>
      </w:r>
      <w:r w:rsidDel="00000000" w:rsidR="00000000" w:rsidRPr="00000000">
        <w:rPr>
          <w:rFonts w:ascii="Sora" w:cs="Sora" w:eastAsia="Sora" w:hAnsi="Sora"/>
          <w:b w:val="1"/>
          <w:bCs w:val="1"/>
          <w:color w:val="1b1b23"/>
          <w:sz w:val="20"/>
          <w:szCs w:val="20"/>
          <w:rtl w:val="0"/>
        </w:rPr>
        <w:t xml:space="preserve">costo</w:t>
      </w:r>
      <w:r w:rsidDel="00000000" w:rsidR="00000000" w:rsidRPr="00000000">
        <w:rPr>
          <w:rFonts w:ascii="Sora" w:cs="Sora" w:eastAsia="Sora" w:hAnsi="Sora"/>
          <w:color w:val="1b1b23"/>
          <w:sz w:val="20"/>
          <w:szCs w:val="20"/>
          <w:rtl w:val="0"/>
        </w:rPr>
        <w:t xml:space="preserve">: costo menos depreciación acumulada y menos pérdidas por deterioro.</w:t>
      </w:r>
      <w:r w:rsidDel="00000000" w:rsidR="00000000" w:rsidRPr="00000000">
        <w:rPr>
          <w:rtl w:val="0"/>
        </w:rPr>
      </w:r>
    </w:p>
    <w:p w:rsidR="00000000" w:rsidDel="00000000" w:rsidP="00000000" w:rsidRDefault="00000000" w:rsidRPr="00000000" w14:paraId="00000287">
      <w:pPr>
        <w:spacing w:after="100" w:line="276" w:lineRule="auto"/>
        <w:jc w:val="both"/>
        <w:rPr/>
      </w:pPr>
      <w:r w:rsidDel="00000000" w:rsidR="00000000" w:rsidRPr="00000000">
        <w:rPr>
          <w:rFonts w:ascii="Sora" w:cs="Sora" w:eastAsia="Sora" w:hAnsi="Sora"/>
          <w:b w:val="1"/>
          <w:bCs w:val="1"/>
          <w:color w:val="1b1b23"/>
          <w:sz w:val="20"/>
          <w:szCs w:val="20"/>
          <w:rtl w:val="0"/>
        </w:rPr>
        <w:t xml:space="preserve">Depreciación.</w:t>
      </w:r>
      <w:r w:rsidDel="00000000" w:rsidR="00000000" w:rsidRPr="00000000">
        <w:rPr>
          <w:rFonts w:ascii="Sora" w:cs="Sora" w:eastAsia="Sora" w:hAnsi="Sora"/>
          <w:color w:val="1b1b23"/>
          <w:sz w:val="20"/>
          <w:szCs w:val="20"/>
          <w:rtl w:val="0"/>
        </w:rPr>
        <w:t xml:space="preserve"> Se reconoce en resultados por el método </w:t>
      </w:r>
      <w:r w:rsidDel="00000000" w:rsidR="00000000" w:rsidRPr="00000000">
        <w:rPr>
          <w:rFonts w:ascii="Sora" w:cs="Sora" w:eastAsia="Sora" w:hAnsi="Sora"/>
          <w:b w:val="1"/>
          <w:bCs w:val="1"/>
          <w:color w:val="1b1b23"/>
          <w:sz w:val="20"/>
          <w:szCs w:val="20"/>
          <w:rtl w:val="0"/>
        </w:rPr>
        <w:t xml:space="preserve">lineal</w:t>
      </w:r>
      <w:r w:rsidDel="00000000" w:rsidR="00000000" w:rsidRPr="00000000">
        <w:rPr>
          <w:rFonts w:ascii="Sora" w:cs="Sora" w:eastAsia="Sora" w:hAnsi="Sora"/>
          <w:color w:val="1b1b23"/>
          <w:sz w:val="20"/>
          <w:szCs w:val="20"/>
          <w:rtl w:val="0"/>
        </w:rPr>
        <w:t xml:space="preserve"> sobre la vida útil estimada de cada componente significativo, que refleja el patrón de consumo esperado de los beneficios. Los métodos, las vidas útiles y los valores residuales se revisan al cierre de cada ejercicio y se ajustan prospectivamente. Vidas útiles estimadas:</w:t>
      </w:r>
      <w:r w:rsidDel="00000000" w:rsidR="00000000" w:rsidRPr="00000000">
        <w:rPr>
          <w:rtl w:val="0"/>
        </w:rPr>
      </w:r>
    </w:p>
    <w:tbl>
      <w:tblPr>
        <w:tblStyle w:val="Table14"/>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rPr/>
            </w:pPr>
            <w:r w:rsidDel="00000000" w:rsidR="00000000" w:rsidRPr="00000000">
              <w:rPr>
                <w:rFonts w:ascii="Sora" w:cs="Sora" w:eastAsia="Sora" w:hAnsi="Sora"/>
                <w:b w:val="1"/>
                <w:bCs w:val="1"/>
                <w:color w:val="42194e"/>
                <w:sz w:val="18"/>
                <w:szCs w:val="18"/>
                <w:rtl w:val="0"/>
              </w:rPr>
              <w:t xml:space="preserve">Elemento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rPr/>
            </w:pPr>
            <w:r w:rsidDel="00000000" w:rsidR="00000000" w:rsidRPr="00000000">
              <w:rPr>
                <w:rFonts w:ascii="Sora" w:cs="Sora" w:eastAsia="Sora" w:hAnsi="Sora"/>
                <w:b w:val="1"/>
                <w:bCs w:val="1"/>
                <w:color w:val="42194e"/>
                <w:sz w:val="18"/>
                <w:szCs w:val="18"/>
                <w:rtl w:val="0"/>
              </w:rPr>
              <w:t xml:space="preserve">Vida útil (años)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rPr/>
            </w:pPr>
            <w:r w:rsidDel="00000000" w:rsidR="00000000" w:rsidRPr="00000000">
              <w:rPr>
                <w:rFonts w:ascii="Sora" w:cs="Sora" w:eastAsia="Sora" w:hAnsi="Sora"/>
                <w:color w:val="1b1b23"/>
                <w:sz w:val="18"/>
                <w:szCs w:val="18"/>
                <w:rtl w:val="0"/>
              </w:rPr>
              <w:t xml:space="preserve">Equipo de cómputo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rPr/>
            </w:pPr>
            <w:r w:rsidDel="00000000" w:rsidR="00000000" w:rsidRPr="00000000">
              <w:rPr>
                <w:rFonts w:ascii="Sora" w:cs="Sora" w:eastAsia="Sora" w:hAnsi="Sora"/>
                <w:color w:val="1b1b23"/>
                <w:sz w:val="18"/>
                <w:szCs w:val="18"/>
                <w:rtl w:val="0"/>
              </w:rPr>
              <w:t xml:space="preserve">5</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rPr/>
            </w:pPr>
            <w:r w:rsidDel="00000000" w:rsidR="00000000" w:rsidRPr="00000000">
              <w:rPr>
                <w:rFonts w:ascii="Sora" w:cs="Sora" w:eastAsia="Sora" w:hAnsi="Sora"/>
                <w:color w:val="1b1b23"/>
                <w:sz w:val="18"/>
                <w:szCs w:val="18"/>
                <w:rtl w:val="0"/>
              </w:rPr>
              <w:t xml:space="preserve">Muebles y enseres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rPr/>
            </w:pPr>
            <w:r w:rsidDel="00000000" w:rsidR="00000000" w:rsidRPr="00000000">
              <w:rPr>
                <w:rFonts w:ascii="Sora" w:cs="Sora" w:eastAsia="Sora" w:hAnsi="Sora"/>
                <w:color w:val="1b1b23"/>
                <w:sz w:val="18"/>
                <w:szCs w:val="18"/>
                <w:rtl w:val="0"/>
              </w:rPr>
              <w:t xml:space="preserve">10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rPr/>
            </w:pPr>
            <w:r w:rsidDel="00000000" w:rsidR="00000000" w:rsidRPr="00000000">
              <w:rPr>
                <w:rFonts w:ascii="Sora" w:cs="Sora" w:eastAsia="Sora" w:hAnsi="Sora"/>
                <w:color w:val="1b1b23"/>
                <w:sz w:val="18"/>
                <w:szCs w:val="18"/>
                <w:rtl w:val="0"/>
              </w:rPr>
              <w:t xml:space="preserve">Vehículos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rPr/>
            </w:pPr>
            <w:r w:rsidDel="00000000" w:rsidR="00000000" w:rsidRPr="00000000">
              <w:rPr>
                <w:rFonts w:ascii="Sora" w:cs="Sora" w:eastAsia="Sora" w:hAnsi="Sora"/>
                <w:color w:val="1b1b23"/>
                <w:sz w:val="18"/>
                <w:szCs w:val="18"/>
                <w:rtl w:val="0"/>
              </w:rPr>
              <w:t xml:space="preserve">4 – 5</w:t>
            </w:r>
            <w:r w:rsidDel="00000000" w:rsidR="00000000" w:rsidRPr="00000000">
              <w:rPr>
                <w:rtl w:val="0"/>
              </w:rPr>
            </w:r>
          </w:p>
        </w:tc>
      </w:tr>
    </w:tbl>
    <w:p w:rsidR="00000000" w:rsidDel="00000000" w:rsidP="00000000" w:rsidRDefault="00000000" w:rsidRPr="00000000" w14:paraId="00000290">
      <w:pPr>
        <w:spacing w:after="140" w:lineRule="auto"/>
        <w:rPr/>
      </w:pPr>
      <w:r w:rsidDel="00000000" w:rsidR="00000000" w:rsidRPr="00000000">
        <w:rPr>
          <w:rtl w:val="0"/>
        </w:rPr>
      </w:r>
    </w:p>
    <w:p w:rsidR="00000000" w:rsidDel="00000000" w:rsidP="00000000" w:rsidRDefault="00000000" w:rsidRPr="00000000" w14:paraId="00000291">
      <w:pPr>
        <w:spacing w:after="100" w:line="276" w:lineRule="auto"/>
        <w:jc w:val="both"/>
        <w:rPr/>
      </w:pPr>
      <w:r w:rsidDel="00000000" w:rsidR="00000000" w:rsidRPr="00000000">
        <w:rPr>
          <w:rFonts w:ascii="Sora" w:cs="Sora" w:eastAsia="Sora" w:hAnsi="Sora"/>
          <w:b w:val="1"/>
          <w:bCs w:val="1"/>
          <w:color w:val="1b1b23"/>
          <w:sz w:val="20"/>
          <w:szCs w:val="20"/>
          <w:rtl w:val="0"/>
        </w:rPr>
        <w:t xml:space="preserve">Baja en cuentas.</w:t>
      </w:r>
      <w:r w:rsidDel="00000000" w:rsidR="00000000" w:rsidRPr="00000000">
        <w:rPr>
          <w:rFonts w:ascii="Sora" w:cs="Sora" w:eastAsia="Sora" w:hAnsi="Sora"/>
          <w:color w:val="1b1b23"/>
          <w:sz w:val="20"/>
          <w:szCs w:val="20"/>
          <w:rtl w:val="0"/>
        </w:rPr>
        <w:t xml:space="preserve"> El activo se da de baja al disponerse o cuando no se esperan beneficios económicos futuros; la ganancia o pérdida resultante se reconoce en resultados.</w:t>
      </w:r>
      <w:r w:rsidDel="00000000" w:rsidR="00000000" w:rsidRPr="00000000">
        <w:rPr>
          <w:rtl w:val="0"/>
        </w:rPr>
      </w:r>
    </w:p>
    <w:p w:rsidR="00000000" w:rsidDel="00000000" w:rsidP="00000000" w:rsidRDefault="00000000" w:rsidRPr="00000000" w14:paraId="00000292">
      <w:pPr>
        <w:spacing w:after="100" w:line="276" w:lineRule="auto"/>
        <w:jc w:val="both"/>
        <w:rPr/>
      </w:pPr>
      <w:r w:rsidDel="00000000" w:rsidR="00000000" w:rsidRPr="00000000">
        <w:rPr>
          <w:rFonts w:ascii="Sora" w:cs="Sora" w:eastAsia="Sora" w:hAnsi="Sora"/>
          <w:b w:val="1"/>
          <w:bCs w:val="1"/>
          <w:color w:val="1b1b23"/>
          <w:sz w:val="20"/>
          <w:szCs w:val="20"/>
          <w:rtl w:val="0"/>
        </w:rPr>
        <w:t xml:space="preserve">Deterioro de activos no financieros (NIC 36).</w:t>
      </w:r>
      <w:r w:rsidDel="00000000" w:rsidR="00000000" w:rsidRPr="00000000">
        <w:rPr>
          <w:rFonts w:ascii="Sora" w:cs="Sora" w:eastAsia="Sora" w:hAnsi="Sora"/>
          <w:color w:val="1b1b23"/>
          <w:sz w:val="20"/>
          <w:szCs w:val="20"/>
          <w:rtl w:val="0"/>
        </w:rPr>
        <w:t xml:space="preserve"> En cada cierre se revisa el valor en libros de las propiedades y equipo y de los activos intangibles (excluido el impuesto diferido) para identificar indicios de deterioro; de existir, se estima el importe recuperable y se reconoce una pérdida cuando el valor en libros lo excede. Las pérdidas por deterioro se reversan si cambian las estimaciones que las originaron, sin superar el valor en libros que se habría determinado, neto de depreciación, de no haberse reconocido el deterioro.</w:t>
      </w:r>
      <w:r w:rsidDel="00000000" w:rsidR="00000000" w:rsidRPr="00000000">
        <w:rPr>
          <w:rtl w:val="0"/>
        </w:rPr>
      </w:r>
    </w:p>
    <w:p w:rsidR="00000000" w:rsidDel="00000000" w:rsidP="00000000" w:rsidRDefault="00000000" w:rsidRPr="00000000" w14:paraId="00000293">
      <w:pPr>
        <w:spacing w:after="100" w:line="276" w:lineRule="auto"/>
        <w:jc w:val="both"/>
        <w:rPr/>
      </w:pPr>
      <w:r w:rsidDel="00000000" w:rsidR="00000000" w:rsidRPr="00000000">
        <w:rPr>
          <w:rFonts w:ascii="Sora" w:cs="Sora" w:eastAsia="Sora" w:hAnsi="Sora"/>
          <w:b w:val="1"/>
          <w:bCs w:val="1"/>
          <w:color w:val="1b1b23"/>
          <w:sz w:val="20"/>
          <w:szCs w:val="20"/>
          <w:rtl w:val="0"/>
        </w:rPr>
        <w:t xml:space="preserve">Revelación.</w:t>
      </w:r>
      <w:r w:rsidDel="00000000" w:rsidR="00000000" w:rsidRPr="00000000">
        <w:rPr>
          <w:rFonts w:ascii="Sora" w:cs="Sora" w:eastAsia="Sora" w:hAnsi="Sora"/>
          <w:color w:val="1b1b23"/>
          <w:sz w:val="20"/>
          <w:szCs w:val="20"/>
          <w:rtl w:val="0"/>
        </w:rPr>
        <w:t xml:space="preserve"> Bases de medición, métodos y tasas de depreciación, y conciliación del valor en libros de apertura y cierre.</w:t>
      </w:r>
      <w:r w:rsidDel="00000000" w:rsidR="00000000" w:rsidRPr="00000000">
        <w:rPr>
          <w:rtl w:val="0"/>
        </w:rPr>
      </w:r>
    </w:p>
    <w:p w:rsidR="00000000" w:rsidDel="00000000" w:rsidP="00000000" w:rsidRDefault="00000000" w:rsidRPr="00000000" w14:paraId="00000294">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31. Activos intangibles (NIC 38)</w:t>
      </w:r>
      <w:r w:rsidDel="00000000" w:rsidR="00000000" w:rsidRPr="00000000">
        <w:rPr>
          <w:rtl w:val="0"/>
        </w:rPr>
      </w:r>
    </w:p>
    <w:p w:rsidR="00000000" w:rsidDel="00000000" w:rsidP="00000000" w:rsidRDefault="00000000" w:rsidRPr="00000000" w14:paraId="00000295">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w:t>
      </w:r>
      <w:r w:rsidDel="00000000" w:rsidR="00000000" w:rsidRPr="00000000">
        <w:rPr>
          <w:rFonts w:ascii="Sora" w:cs="Sora" w:eastAsia="Sora" w:hAnsi="Sora"/>
          <w:color w:val="1b1b23"/>
          <w:sz w:val="20"/>
          <w:szCs w:val="20"/>
          <w:rtl w:val="0"/>
        </w:rPr>
        <w:t xml:space="preserve"> Se reconocen los intangibles identificables, controlados por la entidad y de los que se esperan beneficios económicos futuros, cuando su costo es medible con fiabilidad. Comprenden software, licencias y desarrollos. En proyectos internos, los desembolsos de </w:t>
      </w:r>
      <w:r w:rsidDel="00000000" w:rsidR="00000000" w:rsidRPr="00000000">
        <w:rPr>
          <w:rFonts w:ascii="Sora" w:cs="Sora" w:eastAsia="Sora" w:hAnsi="Sora"/>
          <w:b w:val="1"/>
          <w:bCs w:val="1"/>
          <w:color w:val="1b1b23"/>
          <w:sz w:val="20"/>
          <w:szCs w:val="20"/>
          <w:rtl w:val="0"/>
        </w:rPr>
        <w:t xml:space="preserve">investigación</w:t>
      </w:r>
      <w:r w:rsidDel="00000000" w:rsidR="00000000" w:rsidRPr="00000000">
        <w:rPr>
          <w:rFonts w:ascii="Sora" w:cs="Sora" w:eastAsia="Sora" w:hAnsi="Sora"/>
          <w:color w:val="1b1b23"/>
          <w:sz w:val="20"/>
          <w:szCs w:val="20"/>
          <w:rtl w:val="0"/>
        </w:rPr>
        <w:t xml:space="preserve"> se llevan a gasto y los de </w:t>
      </w:r>
      <w:r w:rsidDel="00000000" w:rsidR="00000000" w:rsidRPr="00000000">
        <w:rPr>
          <w:rFonts w:ascii="Sora" w:cs="Sora" w:eastAsia="Sora" w:hAnsi="Sora"/>
          <w:b w:val="1"/>
          <w:bCs w:val="1"/>
          <w:color w:val="1b1b23"/>
          <w:sz w:val="20"/>
          <w:szCs w:val="20"/>
          <w:rtl w:val="0"/>
        </w:rPr>
        <w:t xml:space="preserve">desarrollo</w:t>
      </w:r>
      <w:r w:rsidDel="00000000" w:rsidR="00000000" w:rsidRPr="00000000">
        <w:rPr>
          <w:rFonts w:ascii="Sora" w:cs="Sora" w:eastAsia="Sora" w:hAnsi="Sora"/>
          <w:color w:val="1b1b23"/>
          <w:sz w:val="20"/>
          <w:szCs w:val="20"/>
          <w:rtl w:val="0"/>
        </w:rPr>
        <w:t xml:space="preserve"> se capitalizan solo si se cumplen los criterios de la NIC 38.</w:t>
      </w:r>
      <w:r w:rsidDel="00000000" w:rsidR="00000000" w:rsidRPr="00000000">
        <w:rPr>
          <w:rtl w:val="0"/>
        </w:rPr>
      </w:r>
    </w:p>
    <w:p w:rsidR="00000000" w:rsidDel="00000000" w:rsidP="00000000" w:rsidRDefault="00000000" w:rsidRPr="00000000" w14:paraId="00000296">
      <w:pPr>
        <w:spacing w:after="100" w:line="276" w:lineRule="auto"/>
        <w:jc w:val="both"/>
        <w:rPr/>
      </w:pPr>
      <w:r w:rsidDel="00000000" w:rsidR="00000000" w:rsidRPr="00000000">
        <w:rPr>
          <w:rFonts w:ascii="Sora" w:cs="Sora" w:eastAsia="Sora" w:hAnsi="Sora"/>
          <w:b w:val="1"/>
          <w:bCs w:val="1"/>
          <w:color w:val="1b1b23"/>
          <w:sz w:val="20"/>
          <w:szCs w:val="20"/>
          <w:rtl w:val="0"/>
        </w:rPr>
        <w:t xml:space="preserve">Configuración del ERP.</w:t>
      </w:r>
      <w:r w:rsidDel="00000000" w:rsidR="00000000" w:rsidRPr="00000000">
        <w:rPr>
          <w:rFonts w:ascii="Sora" w:cs="Sora" w:eastAsia="Sora" w:hAnsi="Sora"/>
          <w:color w:val="1b1b23"/>
          <w:sz w:val="20"/>
          <w:szCs w:val="20"/>
          <w:rtl w:val="0"/>
        </w:rPr>
        <w:t xml:space="preserve"> Los costos de configuración e implementación de NetSuite se capitalizan como intangible únicamente cuando cumplen los criterios de reconocimiento (control y beneficios futuros); de lo contrario se reconocen como gasto al incurrirse, conforme a los pronunciamientos vigentes sobre acuerdos de software en la nube.</w:t>
      </w:r>
      <w:r w:rsidDel="00000000" w:rsidR="00000000" w:rsidRPr="00000000">
        <w:rPr>
          <w:rtl w:val="0"/>
        </w:rPr>
      </w:r>
    </w:p>
    <w:p w:rsidR="00000000" w:rsidDel="00000000" w:rsidP="00000000" w:rsidRDefault="00000000" w:rsidRPr="00000000" w14:paraId="00000297">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w:t>
      </w:r>
      <w:r w:rsidDel="00000000" w:rsidR="00000000" w:rsidRPr="00000000">
        <w:rPr>
          <w:rFonts w:ascii="Sora" w:cs="Sora" w:eastAsia="Sora" w:hAnsi="Sora"/>
          <w:color w:val="1b1b23"/>
          <w:sz w:val="20"/>
          <w:szCs w:val="20"/>
          <w:rtl w:val="0"/>
        </w:rPr>
        <w:t xml:space="preserve"> Inicialmente al costo; posteriormente al costo menos amortización acumulada y deterioro. Los intangibles de </w:t>
      </w:r>
      <w:r w:rsidDel="00000000" w:rsidR="00000000" w:rsidRPr="00000000">
        <w:rPr>
          <w:rFonts w:ascii="Sora" w:cs="Sora" w:eastAsia="Sora" w:hAnsi="Sora"/>
          <w:b w:val="1"/>
          <w:bCs w:val="1"/>
          <w:color w:val="1b1b23"/>
          <w:sz w:val="20"/>
          <w:szCs w:val="20"/>
          <w:rtl w:val="0"/>
        </w:rPr>
        <w:t xml:space="preserve">vida útil finita</w:t>
      </w:r>
      <w:r w:rsidDel="00000000" w:rsidR="00000000" w:rsidRPr="00000000">
        <w:rPr>
          <w:rFonts w:ascii="Sora" w:cs="Sora" w:eastAsia="Sora" w:hAnsi="Sora"/>
          <w:color w:val="1b1b23"/>
          <w:sz w:val="20"/>
          <w:szCs w:val="20"/>
          <w:rtl w:val="0"/>
        </w:rPr>
        <w:t xml:space="preserve"> se amortizan linealmente durante dicha vida (revisada anualmente); los de vida útil indefinida no se amortizan y se someten a prueba de deterioro anual.</w:t>
      </w:r>
      <w:r w:rsidDel="00000000" w:rsidR="00000000" w:rsidRPr="00000000">
        <w:rPr>
          <w:rtl w:val="0"/>
        </w:rPr>
      </w:r>
    </w:p>
    <w:p w:rsidR="00000000" w:rsidDel="00000000" w:rsidP="00000000" w:rsidRDefault="00000000" w:rsidRPr="00000000" w14:paraId="00000298">
      <w:pPr>
        <w:spacing w:after="100" w:line="276" w:lineRule="auto"/>
        <w:jc w:val="both"/>
        <w:rPr/>
      </w:pPr>
      <w:r w:rsidDel="00000000" w:rsidR="00000000" w:rsidRPr="00000000">
        <w:rPr>
          <w:rFonts w:ascii="Sora" w:cs="Sora" w:eastAsia="Sora" w:hAnsi="Sora"/>
          <w:b w:val="1"/>
          <w:bCs w:val="1"/>
          <w:color w:val="1b1b23"/>
          <w:sz w:val="20"/>
          <w:szCs w:val="20"/>
          <w:rtl w:val="0"/>
        </w:rPr>
        <w:t xml:space="preserve">Revelación.</w:t>
      </w:r>
      <w:r w:rsidDel="00000000" w:rsidR="00000000" w:rsidRPr="00000000">
        <w:rPr>
          <w:rFonts w:ascii="Sora" w:cs="Sora" w:eastAsia="Sora" w:hAnsi="Sora"/>
          <w:color w:val="1b1b23"/>
          <w:sz w:val="20"/>
          <w:szCs w:val="20"/>
          <w:rtl w:val="0"/>
        </w:rPr>
        <w:t xml:space="preserve"> Vidas útiles o tasas de amortización, métodos y conciliación de saldos.</w:t>
      </w:r>
      <w:r w:rsidDel="00000000" w:rsidR="00000000" w:rsidRPr="00000000">
        <w:rPr>
          <w:rtl w:val="0"/>
        </w:rPr>
      </w:r>
    </w:p>
    <w:p w:rsidR="00000000" w:rsidDel="00000000" w:rsidP="00000000" w:rsidRDefault="00000000" w:rsidRPr="00000000" w14:paraId="00000299">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32. Arrendamientos (NIIF 16)</w:t>
      </w:r>
      <w:r w:rsidDel="00000000" w:rsidR="00000000" w:rsidRPr="00000000">
        <w:rPr>
          <w:rtl w:val="0"/>
        </w:rPr>
      </w:r>
    </w:p>
    <w:p w:rsidR="00000000" w:rsidDel="00000000" w:rsidP="00000000" w:rsidRDefault="00000000" w:rsidRPr="00000000" w14:paraId="0000029A">
      <w:pPr>
        <w:spacing w:after="100" w:line="276" w:lineRule="auto"/>
        <w:jc w:val="both"/>
        <w:rPr/>
      </w:pPr>
      <w:r w:rsidDel="00000000" w:rsidR="00000000" w:rsidRPr="00000000">
        <w:rPr>
          <w:rFonts w:ascii="Sora" w:cs="Sora" w:eastAsia="Sora" w:hAnsi="Sora"/>
          <w:b w:val="1"/>
          <w:bCs w:val="1"/>
          <w:color w:val="1b1b23"/>
          <w:sz w:val="20"/>
          <w:szCs w:val="20"/>
          <w:rtl w:val="0"/>
        </w:rPr>
        <w:t xml:space="preserve">Alcance.</w:t>
      </w:r>
      <w:r w:rsidDel="00000000" w:rsidR="00000000" w:rsidRPr="00000000">
        <w:rPr>
          <w:rFonts w:ascii="Sora" w:cs="Sora" w:eastAsia="Sora" w:hAnsi="Sora"/>
          <w:color w:val="1b1b23"/>
          <w:sz w:val="20"/>
          <w:szCs w:val="20"/>
          <w:rtl w:val="0"/>
        </w:rPr>
        <w:t xml:space="preserve"> Aplica a los contratos que confieren el derecho a controlar el uso de un activo identificado por un período a cambio de una contraprestación. Manta reconoce los arrendamientos como arrendatario (p. ej., oficinas), con las exenciones de arrendamientos de </w:t>
      </w:r>
      <w:r w:rsidDel="00000000" w:rsidR="00000000" w:rsidRPr="00000000">
        <w:rPr>
          <w:rFonts w:ascii="Sora" w:cs="Sora" w:eastAsia="Sora" w:hAnsi="Sora"/>
          <w:b w:val="1"/>
          <w:bCs w:val="1"/>
          <w:color w:val="1b1b23"/>
          <w:sz w:val="20"/>
          <w:szCs w:val="20"/>
          <w:rtl w:val="0"/>
        </w:rPr>
        <w:t xml:space="preserve">corto plazo</w:t>
      </w:r>
      <w:r w:rsidDel="00000000" w:rsidR="00000000" w:rsidRPr="00000000">
        <w:rPr>
          <w:rFonts w:ascii="Sora" w:cs="Sora" w:eastAsia="Sora" w:hAnsi="Sora"/>
          <w:color w:val="1b1b23"/>
          <w:sz w:val="20"/>
          <w:szCs w:val="20"/>
          <w:rtl w:val="0"/>
        </w:rPr>
        <w:t xml:space="preserve"> (≤ 12 meses) y de </w:t>
      </w:r>
      <w:r w:rsidDel="00000000" w:rsidR="00000000" w:rsidRPr="00000000">
        <w:rPr>
          <w:rFonts w:ascii="Sora" w:cs="Sora" w:eastAsia="Sora" w:hAnsi="Sora"/>
          <w:b w:val="1"/>
          <w:bCs w:val="1"/>
          <w:color w:val="1b1b23"/>
          <w:sz w:val="20"/>
          <w:szCs w:val="20"/>
          <w:rtl w:val="0"/>
        </w:rPr>
        <w:t xml:space="preserve">activos de bajo valor</w:t>
      </w:r>
      <w:r w:rsidDel="00000000" w:rsidR="00000000" w:rsidRPr="00000000">
        <w:rPr>
          <w:rFonts w:ascii="Sora" w:cs="Sora" w:eastAsia="Sora" w:hAnsi="Sora"/>
          <w:color w:val="1b1b23"/>
          <w:sz w:val="20"/>
          <w:szCs w:val="20"/>
          <w:rtl w:val="0"/>
        </w:rPr>
        <w:t xml:space="preserve">, cuyos pagos se reconocen como gasto de forma lineal.</w:t>
      </w:r>
      <w:r w:rsidDel="00000000" w:rsidR="00000000" w:rsidRPr="00000000">
        <w:rPr>
          <w:rtl w:val="0"/>
        </w:rPr>
      </w:r>
    </w:p>
    <w:p w:rsidR="00000000" w:rsidDel="00000000" w:rsidP="00000000" w:rsidRDefault="00000000" w:rsidRPr="00000000" w14:paraId="0000029B">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 y medición inicial.</w:t>
      </w:r>
      <w:r w:rsidDel="00000000" w:rsidR="00000000" w:rsidRPr="00000000">
        <w:rPr>
          <w:rFonts w:ascii="Sora" w:cs="Sora" w:eastAsia="Sora" w:hAnsi="Sora"/>
          <w:color w:val="1b1b23"/>
          <w:sz w:val="20"/>
          <w:szCs w:val="20"/>
          <w:rtl w:val="0"/>
        </w:rPr>
        <w:t xml:space="preserve"> En la fecha de inicio se reconocen un </w:t>
      </w:r>
      <w:r w:rsidDel="00000000" w:rsidR="00000000" w:rsidRPr="00000000">
        <w:rPr>
          <w:rFonts w:ascii="Sora" w:cs="Sora" w:eastAsia="Sora" w:hAnsi="Sora"/>
          <w:b w:val="1"/>
          <w:bCs w:val="1"/>
          <w:color w:val="1b1b23"/>
          <w:sz w:val="20"/>
          <w:szCs w:val="20"/>
          <w:rtl w:val="0"/>
        </w:rPr>
        <w:t xml:space="preserve">pasivo por arrendamiento</w:t>
      </w:r>
      <w:r w:rsidDel="00000000" w:rsidR="00000000" w:rsidRPr="00000000">
        <w:rPr>
          <w:rFonts w:ascii="Sora" w:cs="Sora" w:eastAsia="Sora" w:hAnsi="Sora"/>
          <w:color w:val="1b1b23"/>
          <w:sz w:val="20"/>
          <w:szCs w:val="20"/>
          <w:rtl w:val="0"/>
        </w:rPr>
        <w:t xml:space="preserve"> y un </w:t>
      </w:r>
      <w:r w:rsidDel="00000000" w:rsidR="00000000" w:rsidRPr="00000000">
        <w:rPr>
          <w:rFonts w:ascii="Sora" w:cs="Sora" w:eastAsia="Sora" w:hAnsi="Sora"/>
          <w:b w:val="1"/>
          <w:bCs w:val="1"/>
          <w:color w:val="1b1b23"/>
          <w:sz w:val="20"/>
          <w:szCs w:val="20"/>
          <w:rtl w:val="0"/>
        </w:rPr>
        <w:t xml:space="preserve">activo por derecho de uso</w:t>
      </w:r>
      <w:r w:rsidDel="00000000" w:rsidR="00000000" w:rsidRPr="00000000">
        <w:rPr>
          <w:rFonts w:ascii="Sora" w:cs="Sora" w:eastAsia="Sora" w:hAnsi="Sora"/>
          <w:color w:val="1b1b23"/>
          <w:sz w:val="20"/>
          <w:szCs w:val="20"/>
          <w:rtl w:val="0"/>
        </w:rPr>
        <w:t xml:space="preserve">. El pasivo se mide al </w:t>
      </w:r>
      <w:r w:rsidDel="00000000" w:rsidR="00000000" w:rsidRPr="00000000">
        <w:rPr>
          <w:rFonts w:ascii="Sora" w:cs="Sora" w:eastAsia="Sora" w:hAnsi="Sora"/>
          <w:b w:val="1"/>
          <w:bCs w:val="1"/>
          <w:color w:val="1b1b23"/>
          <w:sz w:val="20"/>
          <w:szCs w:val="20"/>
          <w:rtl w:val="0"/>
        </w:rPr>
        <w:t xml:space="preserve">valor presente</w:t>
      </w:r>
      <w:r w:rsidDel="00000000" w:rsidR="00000000" w:rsidRPr="00000000">
        <w:rPr>
          <w:rFonts w:ascii="Sora" w:cs="Sora" w:eastAsia="Sora" w:hAnsi="Sora"/>
          <w:color w:val="1b1b23"/>
          <w:sz w:val="20"/>
          <w:szCs w:val="20"/>
          <w:rtl w:val="0"/>
        </w:rPr>
        <w:t xml:space="preserve"> de los pagos por arrendamiento pendientes, descontados a la tasa implícita del contrato o, si no es determinable, a la </w:t>
      </w:r>
      <w:r w:rsidDel="00000000" w:rsidR="00000000" w:rsidRPr="00000000">
        <w:rPr>
          <w:rFonts w:ascii="Sora" w:cs="Sora" w:eastAsia="Sora" w:hAnsi="Sora"/>
          <w:b w:val="1"/>
          <w:bCs w:val="1"/>
          <w:color w:val="1b1b23"/>
          <w:sz w:val="20"/>
          <w:szCs w:val="20"/>
          <w:rtl w:val="0"/>
        </w:rPr>
        <w:t xml:space="preserve">tasa incremental de financiación</w:t>
      </w:r>
      <w:r w:rsidDel="00000000" w:rsidR="00000000" w:rsidRPr="00000000">
        <w:rPr>
          <w:rFonts w:ascii="Sora" w:cs="Sora" w:eastAsia="Sora" w:hAnsi="Sora"/>
          <w:color w:val="1b1b23"/>
          <w:sz w:val="20"/>
          <w:szCs w:val="20"/>
          <w:rtl w:val="0"/>
        </w:rPr>
        <w:t xml:space="preserve"> de Manta. El activo por derecho de uso se mide al importe del pasivo más los pagos anticipados, los costos directos iniciales y los costos estimados de restauración, menos los incentivos recibidos.</w:t>
      </w:r>
      <w:r w:rsidDel="00000000" w:rsidR="00000000" w:rsidRPr="00000000">
        <w:rPr>
          <w:rtl w:val="0"/>
        </w:rPr>
      </w:r>
    </w:p>
    <w:p w:rsidR="00000000" w:rsidDel="00000000" w:rsidP="00000000" w:rsidRDefault="00000000" w:rsidRPr="00000000" w14:paraId="0000029C">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posterior.</w:t>
      </w:r>
      <w:r w:rsidDel="00000000" w:rsidR="00000000" w:rsidRPr="00000000">
        <w:rPr>
          <w:rFonts w:ascii="Sora" w:cs="Sora" w:eastAsia="Sora" w:hAnsi="Sora"/>
          <w:color w:val="1b1b23"/>
          <w:sz w:val="20"/>
          <w:szCs w:val="20"/>
          <w:rtl w:val="0"/>
        </w:rPr>
        <w:t xml:space="preserve"> El </w:t>
      </w:r>
      <w:r w:rsidDel="00000000" w:rsidR="00000000" w:rsidRPr="00000000">
        <w:rPr>
          <w:rFonts w:ascii="Sora" w:cs="Sora" w:eastAsia="Sora" w:hAnsi="Sora"/>
          <w:b w:val="1"/>
          <w:bCs w:val="1"/>
          <w:color w:val="1b1b23"/>
          <w:sz w:val="20"/>
          <w:szCs w:val="20"/>
          <w:rtl w:val="0"/>
        </w:rPr>
        <w:t xml:space="preserve">activo por derecho de uso</w:t>
      </w:r>
      <w:r w:rsidDel="00000000" w:rsidR="00000000" w:rsidRPr="00000000">
        <w:rPr>
          <w:rFonts w:ascii="Sora" w:cs="Sora" w:eastAsia="Sora" w:hAnsi="Sora"/>
          <w:color w:val="1b1b23"/>
          <w:sz w:val="20"/>
          <w:szCs w:val="20"/>
          <w:rtl w:val="0"/>
        </w:rPr>
        <w:t xml:space="preserve"> se deprecia linealmente durante el menor entre el plazo del arrendamiento y la vida útil del activo. El </w:t>
      </w:r>
      <w:r w:rsidDel="00000000" w:rsidR="00000000" w:rsidRPr="00000000">
        <w:rPr>
          <w:rFonts w:ascii="Sora" w:cs="Sora" w:eastAsia="Sora" w:hAnsi="Sora"/>
          <w:b w:val="1"/>
          <w:bCs w:val="1"/>
          <w:color w:val="1b1b23"/>
          <w:sz w:val="20"/>
          <w:szCs w:val="20"/>
          <w:rtl w:val="0"/>
        </w:rPr>
        <w:t xml:space="preserve">pasivo</w:t>
      </w:r>
      <w:r w:rsidDel="00000000" w:rsidR="00000000" w:rsidRPr="00000000">
        <w:rPr>
          <w:rFonts w:ascii="Sora" w:cs="Sora" w:eastAsia="Sora" w:hAnsi="Sora"/>
          <w:color w:val="1b1b23"/>
          <w:sz w:val="20"/>
          <w:szCs w:val="20"/>
          <w:rtl w:val="0"/>
        </w:rPr>
        <w:t xml:space="preserve"> se incrementa por el interés (tasa efectiva) y se reduce por los pagos; se </w:t>
      </w:r>
      <w:r w:rsidDel="00000000" w:rsidR="00000000" w:rsidRPr="00000000">
        <w:rPr>
          <w:rFonts w:ascii="Sora" w:cs="Sora" w:eastAsia="Sora" w:hAnsi="Sora"/>
          <w:b w:val="1"/>
          <w:bCs w:val="1"/>
          <w:color w:val="1b1b23"/>
          <w:sz w:val="20"/>
          <w:szCs w:val="20"/>
          <w:rtl w:val="0"/>
        </w:rPr>
        <w:t xml:space="preserve">remide</w:t>
      </w:r>
      <w:r w:rsidDel="00000000" w:rsidR="00000000" w:rsidRPr="00000000">
        <w:rPr>
          <w:rFonts w:ascii="Sora" w:cs="Sora" w:eastAsia="Sora" w:hAnsi="Sora"/>
          <w:color w:val="1b1b23"/>
          <w:sz w:val="20"/>
          <w:szCs w:val="20"/>
          <w:rtl w:val="0"/>
        </w:rPr>
        <w:t xml:space="preserve"> ante cambios en plazos, pagos o índices, ajustando el activo por derecho de uso.</w:t>
      </w:r>
      <w:r w:rsidDel="00000000" w:rsidR="00000000" w:rsidRPr="00000000">
        <w:rPr>
          <w:rtl w:val="0"/>
        </w:rPr>
      </w:r>
    </w:p>
    <w:p w:rsidR="00000000" w:rsidDel="00000000" w:rsidP="00000000" w:rsidRDefault="00000000" w:rsidRPr="00000000" w14:paraId="0000029D">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El activo por derecho de uso y el pasivo por arrendamiento se presentan por separado o en las notas; en resultados se reconocen la depreciación y el gasto por intereses. Se revelan los importes por clase de activo, las adiciones, la depreciación, el gasto por intereses, el desembolso total de efectivo por arrendamientos, el análisis de vencimientos del pasivo y el gasto por las exenciones de corto plazo y bajo valor.</w:t>
      </w:r>
      <w:r w:rsidDel="00000000" w:rsidR="00000000" w:rsidRPr="00000000">
        <w:rPr>
          <w:rtl w:val="0"/>
        </w:rPr>
      </w:r>
    </w:p>
    <w:p w:rsidR="00000000" w:rsidDel="00000000" w:rsidP="00000000" w:rsidRDefault="00000000" w:rsidRPr="00000000" w14:paraId="0000029E">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33. Beneficios a empleados (NIC 19)</w:t>
      </w:r>
      <w:r w:rsidDel="00000000" w:rsidR="00000000" w:rsidRPr="00000000">
        <w:rPr>
          <w:rtl w:val="0"/>
        </w:rPr>
      </w:r>
    </w:p>
    <w:p w:rsidR="00000000" w:rsidDel="00000000" w:rsidP="00000000" w:rsidRDefault="00000000" w:rsidRPr="00000000" w14:paraId="0000029F">
      <w:pPr>
        <w:spacing w:after="100" w:line="276" w:lineRule="auto"/>
        <w:jc w:val="both"/>
        <w:rPr/>
      </w:pPr>
      <w:r w:rsidDel="00000000" w:rsidR="00000000" w:rsidRPr="00000000">
        <w:rPr>
          <w:rFonts w:ascii="Sora" w:cs="Sora" w:eastAsia="Sora" w:hAnsi="Sora"/>
          <w:b w:val="1"/>
          <w:bCs w:val="1"/>
          <w:color w:val="1b1b23"/>
          <w:sz w:val="20"/>
          <w:szCs w:val="20"/>
          <w:rtl w:val="0"/>
        </w:rPr>
        <w:t xml:space="preserve">Alcance.</w:t>
      </w:r>
      <w:r w:rsidDel="00000000" w:rsidR="00000000" w:rsidRPr="00000000">
        <w:rPr>
          <w:rFonts w:ascii="Sora" w:cs="Sora" w:eastAsia="Sora" w:hAnsi="Sora"/>
          <w:color w:val="1b1b23"/>
          <w:sz w:val="20"/>
          <w:szCs w:val="20"/>
          <w:rtl w:val="0"/>
        </w:rPr>
        <w:t xml:space="preserve"> Cubre todas las formas de contraprestación otorgadas por Manta a cambio de los servicios de sus empleados.</w:t>
      </w:r>
      <w:r w:rsidDel="00000000" w:rsidR="00000000" w:rsidRPr="00000000">
        <w:rPr>
          <w:rtl w:val="0"/>
        </w:rPr>
      </w:r>
    </w:p>
    <w:p w:rsidR="00000000" w:rsidDel="00000000" w:rsidP="00000000" w:rsidRDefault="00000000" w:rsidRPr="00000000" w14:paraId="000002A0">
      <w:pPr>
        <w:spacing w:after="100" w:line="276" w:lineRule="auto"/>
        <w:jc w:val="both"/>
        <w:rPr/>
      </w:pPr>
      <w:r w:rsidDel="00000000" w:rsidR="00000000" w:rsidRPr="00000000">
        <w:rPr>
          <w:rFonts w:ascii="Sora" w:cs="Sora" w:eastAsia="Sora" w:hAnsi="Sora"/>
          <w:b w:val="1"/>
          <w:bCs w:val="1"/>
          <w:color w:val="1b1b23"/>
          <w:sz w:val="20"/>
          <w:szCs w:val="20"/>
          <w:rtl w:val="0"/>
        </w:rPr>
        <w:t xml:space="preserve">Beneficios de corto plazo.</w:t>
      </w:r>
      <w:r w:rsidDel="00000000" w:rsidR="00000000" w:rsidRPr="00000000">
        <w:rPr>
          <w:rFonts w:ascii="Sora" w:cs="Sora" w:eastAsia="Sora" w:hAnsi="Sora"/>
          <w:color w:val="1b1b23"/>
          <w:sz w:val="20"/>
          <w:szCs w:val="20"/>
          <w:rtl w:val="0"/>
        </w:rPr>
        <w:t xml:space="preserve"> Sueldos, cesantías, intereses a las cesantías, prima de servicios, vacaciones y aportes a la seguridad social se reconocen como gasto y como pasivo, por su importe no descontado, a medida que el empleado presta el servicio.</w:t>
      </w:r>
      <w:r w:rsidDel="00000000" w:rsidR="00000000" w:rsidRPr="00000000">
        <w:rPr>
          <w:rtl w:val="0"/>
        </w:rPr>
      </w:r>
    </w:p>
    <w:p w:rsidR="00000000" w:rsidDel="00000000" w:rsidP="00000000" w:rsidRDefault="00000000" w:rsidRPr="00000000" w14:paraId="000002A1">
      <w:pPr>
        <w:spacing w:after="100" w:line="276" w:lineRule="auto"/>
        <w:jc w:val="both"/>
        <w:rPr/>
      </w:pPr>
      <w:r w:rsidDel="00000000" w:rsidR="00000000" w:rsidRPr="00000000">
        <w:rPr>
          <w:rFonts w:ascii="Sora" w:cs="Sora" w:eastAsia="Sora" w:hAnsi="Sora"/>
          <w:b w:val="1"/>
          <w:bCs w:val="1"/>
          <w:color w:val="1b1b23"/>
          <w:sz w:val="20"/>
          <w:szCs w:val="20"/>
          <w:rtl w:val="0"/>
        </w:rPr>
        <w:t xml:space="preserve">Beneficios posteriores al empleo.</w:t>
      </w:r>
      <w:r w:rsidDel="00000000" w:rsidR="00000000" w:rsidRPr="00000000">
        <w:rPr>
          <w:rFonts w:ascii="Sora" w:cs="Sora" w:eastAsia="Sora" w:hAnsi="Sora"/>
          <w:color w:val="1b1b23"/>
          <w:sz w:val="20"/>
          <w:szCs w:val="20"/>
          <w:rtl w:val="0"/>
        </w:rPr>
        <w:t xml:space="preserve"> El régimen colombiano se atiende mediante aportes a los sistemas de pensiones y cesantías, que constituyen planes de </w:t>
      </w:r>
      <w:r w:rsidDel="00000000" w:rsidR="00000000" w:rsidRPr="00000000">
        <w:rPr>
          <w:rFonts w:ascii="Sora" w:cs="Sora" w:eastAsia="Sora" w:hAnsi="Sora"/>
          <w:b w:val="1"/>
          <w:bCs w:val="1"/>
          <w:color w:val="1b1b23"/>
          <w:sz w:val="20"/>
          <w:szCs w:val="20"/>
          <w:rtl w:val="0"/>
        </w:rPr>
        <w:t xml:space="preserve">aportación definida</w:t>
      </w:r>
      <w:r w:rsidDel="00000000" w:rsidR="00000000" w:rsidRPr="00000000">
        <w:rPr>
          <w:rFonts w:ascii="Sora" w:cs="Sora" w:eastAsia="Sora" w:hAnsi="Sora"/>
          <w:color w:val="1b1b23"/>
          <w:sz w:val="20"/>
          <w:szCs w:val="20"/>
          <w:rtl w:val="0"/>
        </w:rPr>
        <w:t xml:space="preserve">: los aportes se reconocen como gasto del período en que se causan. Manta no mantiene planes de beneficio definido, por lo que no reconoce pasivos actuariales por este concepto.</w:t>
      </w:r>
      <w:r w:rsidDel="00000000" w:rsidR="00000000" w:rsidRPr="00000000">
        <w:rPr>
          <w:rtl w:val="0"/>
        </w:rPr>
      </w:r>
    </w:p>
    <w:p w:rsidR="00000000" w:rsidDel="00000000" w:rsidP="00000000" w:rsidRDefault="00000000" w:rsidRPr="00000000" w14:paraId="000002A2">
      <w:pPr>
        <w:spacing w:after="100" w:line="276" w:lineRule="auto"/>
        <w:jc w:val="both"/>
        <w:rPr/>
      </w:pPr>
      <w:r w:rsidDel="00000000" w:rsidR="00000000" w:rsidRPr="00000000">
        <w:rPr>
          <w:rFonts w:ascii="Sora" w:cs="Sora" w:eastAsia="Sora" w:hAnsi="Sora"/>
          <w:b w:val="1"/>
          <w:bCs w:val="1"/>
          <w:color w:val="1b1b23"/>
          <w:sz w:val="20"/>
          <w:szCs w:val="20"/>
          <w:rtl w:val="0"/>
        </w:rPr>
        <w:t xml:space="preserve">Otros beneficios.</w:t>
      </w:r>
      <w:r w:rsidDel="00000000" w:rsidR="00000000" w:rsidRPr="00000000">
        <w:rPr>
          <w:rFonts w:ascii="Sora" w:cs="Sora" w:eastAsia="Sora" w:hAnsi="Sora"/>
          <w:color w:val="1b1b23"/>
          <w:sz w:val="20"/>
          <w:szCs w:val="20"/>
          <w:rtl w:val="0"/>
        </w:rPr>
        <w:t xml:space="preserve"> Los beneficios por terminación se reconocen cuando la entidad ya no puede retirar la oferta o al reconocer una reestructuración, lo que ocurra primero.</w:t>
      </w:r>
      <w:r w:rsidDel="00000000" w:rsidR="00000000" w:rsidRPr="00000000">
        <w:rPr>
          <w:rtl w:val="0"/>
        </w:rPr>
      </w:r>
    </w:p>
    <w:p w:rsidR="00000000" w:rsidDel="00000000" w:rsidP="00000000" w:rsidRDefault="00000000" w:rsidRPr="00000000" w14:paraId="000002A3">
      <w:pPr>
        <w:spacing w:after="100" w:line="276" w:lineRule="auto"/>
        <w:jc w:val="both"/>
        <w:rPr/>
      </w:pPr>
      <w:r w:rsidDel="00000000" w:rsidR="00000000" w:rsidRPr="00000000">
        <w:rPr>
          <w:rFonts w:ascii="Sora" w:cs="Sora" w:eastAsia="Sora" w:hAnsi="Sora"/>
          <w:b w:val="1"/>
          <w:bCs w:val="1"/>
          <w:color w:val="1b1b23"/>
          <w:sz w:val="20"/>
          <w:szCs w:val="20"/>
          <w:rtl w:val="0"/>
        </w:rPr>
        <w:t xml:space="preserve">Revelación.</w:t>
      </w:r>
      <w:r w:rsidDel="00000000" w:rsidR="00000000" w:rsidRPr="00000000">
        <w:rPr>
          <w:rFonts w:ascii="Sora" w:cs="Sora" w:eastAsia="Sora" w:hAnsi="Sora"/>
          <w:color w:val="1b1b23"/>
          <w:sz w:val="20"/>
          <w:szCs w:val="20"/>
          <w:rtl w:val="0"/>
        </w:rPr>
        <w:t xml:space="preserve"> Se revelan la naturaleza de los beneficios y los importes reconocidos en resultados y en el pasivo.</w:t>
      </w:r>
      <w:r w:rsidDel="00000000" w:rsidR="00000000" w:rsidRPr="00000000">
        <w:rPr>
          <w:rtl w:val="0"/>
        </w:rPr>
      </w:r>
    </w:p>
    <w:p w:rsidR="00000000" w:rsidDel="00000000" w:rsidP="00000000" w:rsidRDefault="00000000" w:rsidRPr="00000000" w14:paraId="000002A4">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34. Impuesto a las ganancias (NIC 12)</w:t>
      </w:r>
      <w:r w:rsidDel="00000000" w:rsidR="00000000" w:rsidRPr="00000000">
        <w:rPr>
          <w:rtl w:val="0"/>
        </w:rPr>
      </w:r>
    </w:p>
    <w:p w:rsidR="00000000" w:rsidDel="00000000" w:rsidP="00000000" w:rsidRDefault="00000000" w:rsidRPr="00000000" w14:paraId="000002A5">
      <w:pPr>
        <w:spacing w:after="100" w:line="276" w:lineRule="auto"/>
        <w:jc w:val="both"/>
        <w:rPr/>
      </w:pPr>
      <w:r w:rsidDel="00000000" w:rsidR="00000000" w:rsidRPr="00000000">
        <w:rPr>
          <w:rFonts w:ascii="Sora" w:cs="Sora" w:eastAsia="Sora" w:hAnsi="Sora"/>
          <w:b w:val="1"/>
          <w:bCs w:val="1"/>
          <w:color w:val="1b1b23"/>
          <w:sz w:val="20"/>
          <w:szCs w:val="20"/>
          <w:rtl w:val="0"/>
        </w:rPr>
        <w:t xml:space="preserve">Impuesto corriente.</w:t>
      </w:r>
      <w:r w:rsidDel="00000000" w:rsidR="00000000" w:rsidRPr="00000000">
        <w:rPr>
          <w:rFonts w:ascii="Sora" w:cs="Sora" w:eastAsia="Sora" w:hAnsi="Sora"/>
          <w:color w:val="1b1b23"/>
          <w:sz w:val="20"/>
          <w:szCs w:val="20"/>
          <w:rtl w:val="0"/>
        </w:rPr>
        <w:t xml:space="preserve"> Se reconoce el impuesto por pagar o por recuperar sobre la renta fiscal del período, calculado con las tasas y normas fiscales aprobadas a la fecha de cierre.</w:t>
      </w:r>
      <w:r w:rsidDel="00000000" w:rsidR="00000000" w:rsidRPr="00000000">
        <w:rPr>
          <w:rtl w:val="0"/>
        </w:rPr>
      </w:r>
    </w:p>
    <w:p w:rsidR="00000000" w:rsidDel="00000000" w:rsidP="00000000" w:rsidRDefault="00000000" w:rsidRPr="00000000" w14:paraId="000002A6">
      <w:pPr>
        <w:spacing w:after="100" w:line="276" w:lineRule="auto"/>
        <w:jc w:val="both"/>
        <w:rPr/>
      </w:pPr>
      <w:r w:rsidDel="00000000" w:rsidR="00000000" w:rsidRPr="00000000">
        <w:rPr>
          <w:rFonts w:ascii="Sora" w:cs="Sora" w:eastAsia="Sora" w:hAnsi="Sora"/>
          <w:b w:val="1"/>
          <w:bCs w:val="1"/>
          <w:color w:val="1b1b23"/>
          <w:sz w:val="20"/>
          <w:szCs w:val="20"/>
          <w:rtl w:val="0"/>
        </w:rPr>
        <w:t xml:space="preserve">Impuesto diferido.</w:t>
      </w:r>
      <w:r w:rsidDel="00000000" w:rsidR="00000000" w:rsidRPr="00000000">
        <w:rPr>
          <w:rFonts w:ascii="Sora" w:cs="Sora" w:eastAsia="Sora" w:hAnsi="Sora"/>
          <w:color w:val="1b1b23"/>
          <w:sz w:val="20"/>
          <w:szCs w:val="20"/>
          <w:rtl w:val="0"/>
        </w:rPr>
        <w:t xml:space="preserve"> Se reconoce por el </w:t>
      </w:r>
      <w:r w:rsidDel="00000000" w:rsidR="00000000" w:rsidRPr="00000000">
        <w:rPr>
          <w:rFonts w:ascii="Sora" w:cs="Sora" w:eastAsia="Sora" w:hAnsi="Sora"/>
          <w:b w:val="1"/>
          <w:bCs w:val="1"/>
          <w:color w:val="1b1b23"/>
          <w:sz w:val="20"/>
          <w:szCs w:val="20"/>
          <w:rtl w:val="0"/>
        </w:rPr>
        <w:t xml:space="preserve">método del pasivo</w:t>
      </w:r>
      <w:r w:rsidDel="00000000" w:rsidR="00000000" w:rsidRPr="00000000">
        <w:rPr>
          <w:rFonts w:ascii="Sora" w:cs="Sora" w:eastAsia="Sora" w:hAnsi="Sora"/>
          <w:color w:val="1b1b23"/>
          <w:sz w:val="20"/>
          <w:szCs w:val="20"/>
          <w:rtl w:val="0"/>
        </w:rPr>
        <w:t xml:space="preserve"> sobre las </w:t>
      </w:r>
      <w:r w:rsidDel="00000000" w:rsidR="00000000" w:rsidRPr="00000000">
        <w:rPr>
          <w:rFonts w:ascii="Sora" w:cs="Sora" w:eastAsia="Sora" w:hAnsi="Sora"/>
          <w:b w:val="1"/>
          <w:bCs w:val="1"/>
          <w:color w:val="1b1b23"/>
          <w:sz w:val="20"/>
          <w:szCs w:val="20"/>
          <w:rtl w:val="0"/>
        </w:rPr>
        <w:t xml:space="preserve">diferencias temporarias</w:t>
      </w:r>
      <w:r w:rsidDel="00000000" w:rsidR="00000000" w:rsidRPr="00000000">
        <w:rPr>
          <w:rFonts w:ascii="Sora" w:cs="Sora" w:eastAsia="Sora" w:hAnsi="Sora"/>
          <w:color w:val="1b1b23"/>
          <w:sz w:val="20"/>
          <w:szCs w:val="20"/>
          <w:rtl w:val="0"/>
        </w:rPr>
        <w:t xml:space="preserve"> entre la base contable de los activos y pasivos y su base fiscal: pasivos por las diferencias imponibles y activos por las diferencias deducibles, las pérdidas fiscales y las deducciones pendientes, estos últimos en la medida en que sea probable disponer de rentas fiscales futuras contra las cuales aplicarlos. No se reconoce impuesto diferido por el reconocimiento inicial de un activo o pasivo en una transacción que no es una combinación de negocios y que a la fecha no afecta ni el resultado contable ni la base fiscal. Se mide a las tasas aprobadas o sustancialmente aprobadas que se espera aplicar en la reversión y </w:t>
      </w:r>
      <w:r w:rsidDel="00000000" w:rsidR="00000000" w:rsidRPr="00000000">
        <w:rPr>
          <w:rFonts w:ascii="Sora" w:cs="Sora" w:eastAsia="Sora" w:hAnsi="Sora"/>
          <w:b w:val="1"/>
          <w:bCs w:val="1"/>
          <w:color w:val="1b1b23"/>
          <w:sz w:val="20"/>
          <w:szCs w:val="20"/>
          <w:rtl w:val="0"/>
        </w:rPr>
        <w:t xml:space="preserve">no se descuenta</w:t>
      </w:r>
      <w:r w:rsidDel="00000000" w:rsidR="00000000" w:rsidRPr="00000000">
        <w:rPr>
          <w:rFonts w:ascii="Sora" w:cs="Sora" w:eastAsia="Sora" w:hAnsi="Sora"/>
          <w:color w:val="1b1b23"/>
          <w:sz w:val="20"/>
          <w:szCs w:val="20"/>
          <w:rtl w:val="0"/>
        </w:rPr>
        <w:t xml:space="preserve">; su recuperabilidad se evalúa en cada cierre. En el sector asegurador, las principales diferencias temporarias surgen del tratamiento de las </w:t>
      </w:r>
      <w:r w:rsidDel="00000000" w:rsidR="00000000" w:rsidRPr="00000000">
        <w:rPr>
          <w:rFonts w:ascii="Sora" w:cs="Sora" w:eastAsia="Sora" w:hAnsi="Sora"/>
          <w:b w:val="1"/>
          <w:bCs w:val="1"/>
          <w:color w:val="1b1b23"/>
          <w:sz w:val="20"/>
          <w:szCs w:val="20"/>
          <w:rtl w:val="0"/>
        </w:rPr>
        <w:t xml:space="preserve">reservas técnicas</w:t>
      </w:r>
      <w:r w:rsidDel="00000000" w:rsidR="00000000" w:rsidRPr="00000000">
        <w:rPr>
          <w:rFonts w:ascii="Sora" w:cs="Sora" w:eastAsia="Sora" w:hAnsi="Sora"/>
          <w:color w:val="1b1b23"/>
          <w:sz w:val="20"/>
          <w:szCs w:val="20"/>
          <w:rtl w:val="0"/>
        </w:rPr>
        <w:t xml:space="preserve"> y de los ajustes propios de NIIF 17 (descuento y ajuste por riesgo) frente al tratamiento fiscal.</w:t>
      </w:r>
      <w:r w:rsidDel="00000000" w:rsidR="00000000" w:rsidRPr="00000000">
        <w:rPr>
          <w:rtl w:val="0"/>
        </w:rPr>
      </w:r>
    </w:p>
    <w:p w:rsidR="00000000" w:rsidDel="00000000" w:rsidP="00000000" w:rsidRDefault="00000000" w:rsidRPr="00000000" w14:paraId="000002A7">
      <w:pPr>
        <w:spacing w:after="100" w:line="276" w:lineRule="auto"/>
        <w:jc w:val="both"/>
        <w:rPr/>
      </w:pPr>
      <w:r w:rsidDel="00000000" w:rsidR="00000000" w:rsidRPr="00000000">
        <w:rPr>
          <w:rFonts w:ascii="Sora" w:cs="Sora" w:eastAsia="Sora" w:hAnsi="Sora"/>
          <w:b w:val="1"/>
          <w:bCs w:val="1"/>
          <w:color w:val="1b1b23"/>
          <w:sz w:val="20"/>
          <w:szCs w:val="20"/>
          <w:rtl w:val="0"/>
        </w:rPr>
        <w:t xml:space="preserve">Libro fiscal.</w:t>
      </w:r>
      <w:r w:rsidDel="00000000" w:rsidR="00000000" w:rsidRPr="00000000">
        <w:rPr>
          <w:rFonts w:ascii="Sora" w:cs="Sora" w:eastAsia="Sora" w:hAnsi="Sora"/>
          <w:color w:val="1b1b23"/>
          <w:sz w:val="20"/>
          <w:szCs w:val="20"/>
          <w:rtl w:val="0"/>
        </w:rPr>
        <w:t xml:space="preserve"> El impuesto diferido se registra en el </w:t>
      </w:r>
      <w:r w:rsidDel="00000000" w:rsidR="00000000" w:rsidRPr="00000000">
        <w:rPr>
          <w:rFonts w:ascii="Sora" w:cs="Sora" w:eastAsia="Sora" w:hAnsi="Sora"/>
          <w:b w:val="1"/>
          <w:bCs w:val="1"/>
          <w:color w:val="1b1b23"/>
          <w:sz w:val="20"/>
          <w:szCs w:val="20"/>
          <w:rtl w:val="0"/>
        </w:rPr>
        <w:t xml:space="preserve">libro fiscal</w:t>
      </w:r>
      <w:r w:rsidDel="00000000" w:rsidR="00000000" w:rsidRPr="00000000">
        <w:rPr>
          <w:rFonts w:ascii="Sora" w:cs="Sora" w:eastAsia="Sora" w:hAnsi="Sora"/>
          <w:color w:val="1b1b23"/>
          <w:sz w:val="20"/>
          <w:szCs w:val="20"/>
          <w:rtl w:val="0"/>
        </w:rPr>
        <w:t xml:space="preserve"> (Parte I, Sección 3.1) y no afecta la medición en los libros NIIF.</w:t>
      </w:r>
      <w:r w:rsidDel="00000000" w:rsidR="00000000" w:rsidRPr="00000000">
        <w:rPr>
          <w:rtl w:val="0"/>
        </w:rPr>
      </w:r>
    </w:p>
    <w:p w:rsidR="00000000" w:rsidDel="00000000" w:rsidP="00000000" w:rsidRDefault="00000000" w:rsidRPr="00000000" w14:paraId="000002A8">
      <w:pPr>
        <w:spacing w:after="100" w:line="276" w:lineRule="auto"/>
        <w:jc w:val="both"/>
        <w:rPr/>
      </w:pPr>
      <w:r w:rsidDel="00000000" w:rsidR="00000000" w:rsidRPr="00000000">
        <w:rPr>
          <w:rFonts w:ascii="Sora" w:cs="Sora" w:eastAsia="Sora" w:hAnsi="Sora"/>
          <w:b w:val="1"/>
          <w:bCs w:val="1"/>
          <w:color w:val="1b1b23"/>
          <w:sz w:val="20"/>
          <w:szCs w:val="20"/>
          <w:rtl w:val="0"/>
        </w:rPr>
        <w:t xml:space="preserve">Presentación y revelación.</w:t>
      </w:r>
      <w:r w:rsidDel="00000000" w:rsidR="00000000" w:rsidRPr="00000000">
        <w:rPr>
          <w:rFonts w:ascii="Sora" w:cs="Sora" w:eastAsia="Sora" w:hAnsi="Sora"/>
          <w:color w:val="1b1b23"/>
          <w:sz w:val="20"/>
          <w:szCs w:val="20"/>
          <w:rtl w:val="0"/>
        </w:rPr>
        <w:t xml:space="preserve"> Se compensan activos y pasivos por impuestos cuando existe derecho legal; se revelan los componentes del gasto y la conciliación de la tasa efectiva.</w:t>
      </w:r>
      <w:r w:rsidDel="00000000" w:rsidR="00000000" w:rsidRPr="00000000">
        <w:rPr>
          <w:rtl w:val="0"/>
        </w:rPr>
      </w:r>
    </w:p>
    <w:p w:rsidR="00000000" w:rsidDel="00000000" w:rsidP="00000000" w:rsidRDefault="00000000" w:rsidRPr="00000000" w14:paraId="000002A9">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35. Provisiones y contingencias (NIC 37)</w:t>
      </w:r>
      <w:r w:rsidDel="00000000" w:rsidR="00000000" w:rsidRPr="00000000">
        <w:rPr>
          <w:rtl w:val="0"/>
        </w:rPr>
      </w:r>
    </w:p>
    <w:p w:rsidR="00000000" w:rsidDel="00000000" w:rsidP="00000000" w:rsidRDefault="00000000" w:rsidRPr="00000000" w14:paraId="000002AA">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w:t>
      </w:r>
      <w:r w:rsidDel="00000000" w:rsidR="00000000" w:rsidRPr="00000000">
        <w:rPr>
          <w:rFonts w:ascii="Sora" w:cs="Sora" w:eastAsia="Sora" w:hAnsi="Sora"/>
          <w:color w:val="1b1b23"/>
          <w:sz w:val="20"/>
          <w:szCs w:val="20"/>
          <w:rtl w:val="0"/>
        </w:rPr>
        <w:t xml:space="preserve"> Se reconoce una provisión cuando existe una </w:t>
      </w:r>
      <w:r w:rsidDel="00000000" w:rsidR="00000000" w:rsidRPr="00000000">
        <w:rPr>
          <w:rFonts w:ascii="Sora" w:cs="Sora" w:eastAsia="Sora" w:hAnsi="Sora"/>
          <w:b w:val="1"/>
          <w:bCs w:val="1"/>
          <w:color w:val="1b1b23"/>
          <w:sz w:val="20"/>
          <w:szCs w:val="20"/>
          <w:rtl w:val="0"/>
        </w:rPr>
        <w:t xml:space="preserve">obligación presente</w:t>
      </w:r>
      <w:r w:rsidDel="00000000" w:rsidR="00000000" w:rsidRPr="00000000">
        <w:rPr>
          <w:rFonts w:ascii="Sora" w:cs="Sora" w:eastAsia="Sora" w:hAnsi="Sora"/>
          <w:color w:val="1b1b23"/>
          <w:sz w:val="20"/>
          <w:szCs w:val="20"/>
          <w:rtl w:val="0"/>
        </w:rPr>
        <w:t xml:space="preserve"> (legal o implícita) resultante de un suceso pasado, es </w:t>
      </w:r>
      <w:r w:rsidDel="00000000" w:rsidR="00000000" w:rsidRPr="00000000">
        <w:rPr>
          <w:rFonts w:ascii="Sora" w:cs="Sora" w:eastAsia="Sora" w:hAnsi="Sora"/>
          <w:b w:val="1"/>
          <w:bCs w:val="1"/>
          <w:color w:val="1b1b23"/>
          <w:sz w:val="20"/>
          <w:szCs w:val="20"/>
          <w:rtl w:val="0"/>
        </w:rPr>
        <w:t xml:space="preserve">probable</w:t>
      </w:r>
      <w:r w:rsidDel="00000000" w:rsidR="00000000" w:rsidRPr="00000000">
        <w:rPr>
          <w:rFonts w:ascii="Sora" w:cs="Sora" w:eastAsia="Sora" w:hAnsi="Sora"/>
          <w:color w:val="1b1b23"/>
          <w:sz w:val="20"/>
          <w:szCs w:val="20"/>
          <w:rtl w:val="0"/>
        </w:rPr>
        <w:t xml:space="preserve"> una salida de recursos y el importe puede </w:t>
      </w:r>
      <w:r w:rsidDel="00000000" w:rsidR="00000000" w:rsidRPr="00000000">
        <w:rPr>
          <w:rFonts w:ascii="Sora" w:cs="Sora" w:eastAsia="Sora" w:hAnsi="Sora"/>
          <w:b w:val="1"/>
          <w:bCs w:val="1"/>
          <w:color w:val="1b1b23"/>
          <w:sz w:val="20"/>
          <w:szCs w:val="20"/>
          <w:rtl w:val="0"/>
        </w:rPr>
        <w:t xml:space="preserve">estimarse con fiabilidad</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2AB">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w:t>
      </w:r>
      <w:r w:rsidDel="00000000" w:rsidR="00000000" w:rsidRPr="00000000">
        <w:rPr>
          <w:rFonts w:ascii="Sora" w:cs="Sora" w:eastAsia="Sora" w:hAnsi="Sora"/>
          <w:color w:val="1b1b23"/>
          <w:sz w:val="20"/>
          <w:szCs w:val="20"/>
          <w:rtl w:val="0"/>
        </w:rPr>
        <w:t xml:space="preserve"> Por la </w:t>
      </w:r>
      <w:r w:rsidDel="00000000" w:rsidR="00000000" w:rsidRPr="00000000">
        <w:rPr>
          <w:rFonts w:ascii="Sora" w:cs="Sora" w:eastAsia="Sora" w:hAnsi="Sora"/>
          <w:b w:val="1"/>
          <w:bCs w:val="1"/>
          <w:color w:val="1b1b23"/>
          <w:sz w:val="20"/>
          <w:szCs w:val="20"/>
          <w:rtl w:val="0"/>
        </w:rPr>
        <w:t xml:space="preserve">mejor estimación</w:t>
      </w:r>
      <w:r w:rsidDel="00000000" w:rsidR="00000000" w:rsidRPr="00000000">
        <w:rPr>
          <w:rFonts w:ascii="Sora" w:cs="Sora" w:eastAsia="Sora" w:hAnsi="Sora"/>
          <w:color w:val="1b1b23"/>
          <w:sz w:val="20"/>
          <w:szCs w:val="20"/>
          <w:rtl w:val="0"/>
        </w:rPr>
        <w:t xml:space="preserve"> del desembolso necesario para cancelar la obligación a la fecha de cierre, descontada a valor presente cuando el efecto del tiempo es material, utilizando una tasa antes de impuestos que refleje el valor temporal del dinero y los riesgos específicos de la obligación; el saneamiento del descuento (</w:t>
      </w:r>
      <w:r w:rsidDel="00000000" w:rsidR="00000000" w:rsidRPr="00000000">
        <w:rPr>
          <w:rFonts w:ascii="Sora" w:cs="Sora" w:eastAsia="Sora" w:hAnsi="Sora"/>
          <w:i w:val="1"/>
          <w:iCs w:val="1"/>
          <w:color w:val="1b1b23"/>
          <w:sz w:val="20"/>
          <w:szCs w:val="20"/>
          <w:rtl w:val="0"/>
        </w:rPr>
        <w:t xml:space="preserve">unwinding</w:t>
      </w:r>
      <w:r w:rsidDel="00000000" w:rsidR="00000000" w:rsidRPr="00000000">
        <w:rPr>
          <w:rFonts w:ascii="Sora" w:cs="Sora" w:eastAsia="Sora" w:hAnsi="Sora"/>
          <w:color w:val="1b1b23"/>
          <w:sz w:val="20"/>
          <w:szCs w:val="20"/>
          <w:rtl w:val="0"/>
        </w:rPr>
        <w:t xml:space="preserve">) se reconoce como costo financiero. La estimación se revisa en cada cierre.</w:t>
      </w:r>
      <w:r w:rsidDel="00000000" w:rsidR="00000000" w:rsidRPr="00000000">
        <w:rPr>
          <w:rtl w:val="0"/>
        </w:rPr>
      </w:r>
    </w:p>
    <w:p w:rsidR="00000000" w:rsidDel="00000000" w:rsidP="00000000" w:rsidRDefault="00000000" w:rsidRPr="00000000" w14:paraId="000002AC">
      <w:pPr>
        <w:spacing w:after="100" w:line="276" w:lineRule="auto"/>
        <w:jc w:val="both"/>
        <w:rPr/>
      </w:pPr>
      <w:r w:rsidDel="00000000" w:rsidR="00000000" w:rsidRPr="00000000">
        <w:rPr>
          <w:rFonts w:ascii="Sora" w:cs="Sora" w:eastAsia="Sora" w:hAnsi="Sora"/>
          <w:b w:val="1"/>
          <w:bCs w:val="1"/>
          <w:color w:val="1b1b23"/>
          <w:sz w:val="20"/>
          <w:szCs w:val="20"/>
          <w:rtl w:val="0"/>
        </w:rPr>
        <w:t xml:space="preserve">Contingencias.</w:t>
      </w:r>
      <w:r w:rsidDel="00000000" w:rsidR="00000000" w:rsidRPr="00000000">
        <w:rPr>
          <w:rFonts w:ascii="Sora" w:cs="Sora" w:eastAsia="Sora" w:hAnsi="Sora"/>
          <w:color w:val="1b1b23"/>
          <w:sz w:val="20"/>
          <w:szCs w:val="20"/>
          <w:rtl w:val="0"/>
        </w:rPr>
        <w:t xml:space="preserve"> Los </w:t>
      </w:r>
      <w:r w:rsidDel="00000000" w:rsidR="00000000" w:rsidRPr="00000000">
        <w:rPr>
          <w:rFonts w:ascii="Sora" w:cs="Sora" w:eastAsia="Sora" w:hAnsi="Sora"/>
          <w:b w:val="1"/>
          <w:bCs w:val="1"/>
          <w:color w:val="1b1b23"/>
          <w:sz w:val="20"/>
          <w:szCs w:val="20"/>
          <w:rtl w:val="0"/>
        </w:rPr>
        <w:t xml:space="preserve">pasivos contingentes</w:t>
      </w:r>
      <w:r w:rsidDel="00000000" w:rsidR="00000000" w:rsidRPr="00000000">
        <w:rPr>
          <w:rFonts w:ascii="Sora" w:cs="Sora" w:eastAsia="Sora" w:hAnsi="Sora"/>
          <w:color w:val="1b1b23"/>
          <w:sz w:val="20"/>
          <w:szCs w:val="20"/>
          <w:rtl w:val="0"/>
        </w:rPr>
        <w:t xml:space="preserve"> no se reconocen y se revelan, salvo que la salida de recursos sea remota; los </w:t>
      </w:r>
      <w:r w:rsidDel="00000000" w:rsidR="00000000" w:rsidRPr="00000000">
        <w:rPr>
          <w:rFonts w:ascii="Sora" w:cs="Sora" w:eastAsia="Sora" w:hAnsi="Sora"/>
          <w:b w:val="1"/>
          <w:bCs w:val="1"/>
          <w:color w:val="1b1b23"/>
          <w:sz w:val="20"/>
          <w:szCs w:val="20"/>
          <w:rtl w:val="0"/>
        </w:rPr>
        <w:t xml:space="preserve">activos contingentes</w:t>
      </w:r>
      <w:r w:rsidDel="00000000" w:rsidR="00000000" w:rsidRPr="00000000">
        <w:rPr>
          <w:rFonts w:ascii="Sora" w:cs="Sora" w:eastAsia="Sora" w:hAnsi="Sora"/>
          <w:color w:val="1b1b23"/>
          <w:sz w:val="20"/>
          <w:szCs w:val="20"/>
          <w:rtl w:val="0"/>
        </w:rPr>
        <w:t xml:space="preserve"> se revelan cuando el ingreso es probable y se reconocen solo cuando su realización es prácticamente cierta.</w:t>
      </w:r>
      <w:r w:rsidDel="00000000" w:rsidR="00000000" w:rsidRPr="00000000">
        <w:rPr>
          <w:rtl w:val="0"/>
        </w:rPr>
      </w:r>
    </w:p>
    <w:p w:rsidR="00000000" w:rsidDel="00000000" w:rsidP="00000000" w:rsidRDefault="00000000" w:rsidRPr="00000000" w14:paraId="000002AD">
      <w:pPr>
        <w:spacing w:after="100" w:line="276" w:lineRule="auto"/>
        <w:jc w:val="both"/>
        <w:rPr/>
      </w:pPr>
      <w:r w:rsidDel="00000000" w:rsidR="00000000" w:rsidRPr="00000000">
        <w:rPr>
          <w:rFonts w:ascii="Sora" w:cs="Sora" w:eastAsia="Sora" w:hAnsi="Sora"/>
          <w:b w:val="1"/>
          <w:bCs w:val="1"/>
          <w:color w:val="1b1b23"/>
          <w:sz w:val="20"/>
          <w:szCs w:val="20"/>
          <w:rtl w:val="0"/>
        </w:rPr>
        <w:t xml:space="preserve">Delimitación.</w:t>
      </w:r>
      <w:r w:rsidDel="00000000" w:rsidR="00000000" w:rsidRPr="00000000">
        <w:rPr>
          <w:rFonts w:ascii="Sora" w:cs="Sora" w:eastAsia="Sora" w:hAnsi="Sora"/>
          <w:color w:val="1b1b23"/>
          <w:sz w:val="20"/>
          <w:szCs w:val="20"/>
          <w:rtl w:val="0"/>
        </w:rPr>
        <w:t xml:space="preserve"> Las obligaciones derivadas de contratos de seguro se rigen por la NIIF 17 y las reservas de ley, no por esta política; la onerosidad de contratos de seguro se trata como componente de pérdida (Parte II).</w:t>
      </w:r>
      <w:r w:rsidDel="00000000" w:rsidR="00000000" w:rsidRPr="00000000">
        <w:rPr>
          <w:rtl w:val="0"/>
        </w:rPr>
      </w:r>
    </w:p>
    <w:p w:rsidR="00000000" w:rsidDel="00000000" w:rsidP="00000000" w:rsidRDefault="00000000" w:rsidRPr="00000000" w14:paraId="000002AE">
      <w:pPr>
        <w:spacing w:after="100" w:line="276" w:lineRule="auto"/>
        <w:jc w:val="both"/>
        <w:rPr/>
      </w:pPr>
      <w:r w:rsidDel="00000000" w:rsidR="00000000" w:rsidRPr="00000000">
        <w:rPr>
          <w:rFonts w:ascii="Sora" w:cs="Sora" w:eastAsia="Sora" w:hAnsi="Sora"/>
          <w:b w:val="1"/>
          <w:bCs w:val="1"/>
          <w:color w:val="1b1b23"/>
          <w:sz w:val="20"/>
          <w:szCs w:val="20"/>
          <w:rtl w:val="0"/>
        </w:rPr>
        <w:t xml:space="preserve">Revelación.</w:t>
      </w:r>
      <w:r w:rsidDel="00000000" w:rsidR="00000000" w:rsidRPr="00000000">
        <w:rPr>
          <w:rFonts w:ascii="Sora" w:cs="Sora" w:eastAsia="Sora" w:hAnsi="Sora"/>
          <w:color w:val="1b1b23"/>
          <w:sz w:val="20"/>
          <w:szCs w:val="20"/>
          <w:rtl w:val="0"/>
        </w:rPr>
        <w:t xml:space="preserve"> Naturaleza, estimación, incertidumbres y movimientos de las provisiones.</w:t>
      </w:r>
      <w:r w:rsidDel="00000000" w:rsidR="00000000" w:rsidRPr="00000000">
        <w:rPr>
          <w:rtl w:val="0"/>
        </w:rPr>
      </w:r>
    </w:p>
    <w:p w:rsidR="00000000" w:rsidDel="00000000" w:rsidP="00000000" w:rsidRDefault="00000000" w:rsidRPr="00000000" w14:paraId="000002AF">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36. Moneda extranjera (NIC 21)</w:t>
      </w:r>
      <w:r w:rsidDel="00000000" w:rsidR="00000000" w:rsidRPr="00000000">
        <w:rPr>
          <w:rtl w:val="0"/>
        </w:rPr>
      </w:r>
    </w:p>
    <w:p w:rsidR="00000000" w:rsidDel="00000000" w:rsidP="00000000" w:rsidRDefault="00000000" w:rsidRPr="00000000" w14:paraId="000002B0">
      <w:pPr>
        <w:spacing w:after="100" w:line="276" w:lineRule="auto"/>
        <w:jc w:val="both"/>
        <w:rPr/>
      </w:pPr>
      <w:r w:rsidDel="00000000" w:rsidR="00000000" w:rsidRPr="00000000">
        <w:rPr>
          <w:rFonts w:ascii="Sora" w:cs="Sora" w:eastAsia="Sora" w:hAnsi="Sora"/>
          <w:b w:val="1"/>
          <w:bCs w:val="1"/>
          <w:color w:val="1b1b23"/>
          <w:sz w:val="20"/>
          <w:szCs w:val="20"/>
          <w:rtl w:val="0"/>
        </w:rPr>
        <w:t xml:space="preserve">Moneda funcional y de presentación.</w:t>
      </w:r>
      <w:r w:rsidDel="00000000" w:rsidR="00000000" w:rsidRPr="00000000">
        <w:rPr>
          <w:rFonts w:ascii="Sora" w:cs="Sora" w:eastAsia="Sora" w:hAnsi="Sora"/>
          <w:color w:val="1b1b23"/>
          <w:sz w:val="20"/>
          <w:szCs w:val="20"/>
          <w:rtl w:val="0"/>
        </w:rPr>
        <w:t xml:space="preserve"> El peso colombiano (COP), moneda del entorno económico principal en el que opera la entidad.</w:t>
      </w:r>
      <w:r w:rsidDel="00000000" w:rsidR="00000000" w:rsidRPr="00000000">
        <w:rPr>
          <w:rtl w:val="0"/>
        </w:rPr>
      </w:r>
    </w:p>
    <w:p w:rsidR="00000000" w:rsidDel="00000000" w:rsidP="00000000" w:rsidRDefault="00000000" w:rsidRPr="00000000" w14:paraId="000002B1">
      <w:pPr>
        <w:spacing w:after="100" w:line="276" w:lineRule="auto"/>
        <w:jc w:val="both"/>
        <w:rPr/>
      </w:pPr>
      <w:r w:rsidDel="00000000" w:rsidR="00000000" w:rsidRPr="00000000">
        <w:rPr>
          <w:rFonts w:ascii="Sora" w:cs="Sora" w:eastAsia="Sora" w:hAnsi="Sora"/>
          <w:b w:val="1"/>
          <w:bCs w:val="1"/>
          <w:color w:val="1b1b23"/>
          <w:sz w:val="20"/>
          <w:szCs w:val="20"/>
          <w:rtl w:val="0"/>
        </w:rPr>
        <w:t xml:space="preserve">Reconocimiento inicial.</w:t>
      </w:r>
      <w:r w:rsidDel="00000000" w:rsidR="00000000" w:rsidRPr="00000000">
        <w:rPr>
          <w:rFonts w:ascii="Sora" w:cs="Sora" w:eastAsia="Sora" w:hAnsi="Sora"/>
          <w:color w:val="1b1b23"/>
          <w:sz w:val="20"/>
          <w:szCs w:val="20"/>
          <w:rtl w:val="0"/>
        </w:rPr>
        <w:t xml:space="preserve"> Las transacciones en moneda extranjera se convierten a la Tasa Representativa del Mercado (</w:t>
      </w:r>
      <w:r w:rsidDel="00000000" w:rsidR="00000000" w:rsidRPr="00000000">
        <w:rPr>
          <w:rFonts w:ascii="Sora" w:cs="Sora" w:eastAsia="Sora" w:hAnsi="Sora"/>
          <w:b w:val="1"/>
          <w:bCs w:val="1"/>
          <w:color w:val="1b1b23"/>
          <w:sz w:val="20"/>
          <w:szCs w:val="20"/>
          <w:rtl w:val="0"/>
        </w:rPr>
        <w:t xml:space="preserve">TRM</w:t>
      </w:r>
      <w:r w:rsidDel="00000000" w:rsidR="00000000" w:rsidRPr="00000000">
        <w:rPr>
          <w:rFonts w:ascii="Sora" w:cs="Sora" w:eastAsia="Sora" w:hAnsi="Sora"/>
          <w:color w:val="1b1b23"/>
          <w:sz w:val="20"/>
          <w:szCs w:val="20"/>
          <w:rtl w:val="0"/>
        </w:rPr>
        <w:t xml:space="preserve">) vigente en la fecha de la transacción.</w:t>
      </w:r>
      <w:r w:rsidDel="00000000" w:rsidR="00000000" w:rsidRPr="00000000">
        <w:rPr>
          <w:rtl w:val="0"/>
        </w:rPr>
      </w:r>
    </w:p>
    <w:p w:rsidR="00000000" w:rsidDel="00000000" w:rsidP="00000000" w:rsidRDefault="00000000" w:rsidRPr="00000000" w14:paraId="000002B2">
      <w:pPr>
        <w:spacing w:after="100" w:line="276" w:lineRule="auto"/>
        <w:jc w:val="both"/>
        <w:rPr/>
      </w:pPr>
      <w:r w:rsidDel="00000000" w:rsidR="00000000" w:rsidRPr="00000000">
        <w:rPr>
          <w:rFonts w:ascii="Sora" w:cs="Sora" w:eastAsia="Sora" w:hAnsi="Sora"/>
          <w:b w:val="1"/>
          <w:bCs w:val="1"/>
          <w:color w:val="1b1b23"/>
          <w:sz w:val="20"/>
          <w:szCs w:val="20"/>
          <w:rtl w:val="0"/>
        </w:rPr>
        <w:t xml:space="preserve">Medición posterior.</w:t>
      </w:r>
      <w:r w:rsidDel="00000000" w:rsidR="00000000" w:rsidRPr="00000000">
        <w:rPr>
          <w:rFonts w:ascii="Sora" w:cs="Sora" w:eastAsia="Sora" w:hAnsi="Sora"/>
          <w:color w:val="1b1b23"/>
          <w:sz w:val="20"/>
          <w:szCs w:val="20"/>
          <w:rtl w:val="0"/>
        </w:rPr>
        <w:t xml:space="preserve"> Al cierre, las partidas </w:t>
      </w:r>
      <w:r w:rsidDel="00000000" w:rsidR="00000000" w:rsidRPr="00000000">
        <w:rPr>
          <w:rFonts w:ascii="Sora" w:cs="Sora" w:eastAsia="Sora" w:hAnsi="Sora"/>
          <w:b w:val="1"/>
          <w:bCs w:val="1"/>
          <w:color w:val="1b1b23"/>
          <w:sz w:val="20"/>
          <w:szCs w:val="20"/>
          <w:rtl w:val="0"/>
        </w:rPr>
        <w:t xml:space="preserve">monetarias</w:t>
      </w:r>
      <w:r w:rsidDel="00000000" w:rsidR="00000000" w:rsidRPr="00000000">
        <w:rPr>
          <w:rFonts w:ascii="Sora" w:cs="Sora" w:eastAsia="Sora" w:hAnsi="Sora"/>
          <w:color w:val="1b1b23"/>
          <w:sz w:val="20"/>
          <w:szCs w:val="20"/>
          <w:rtl w:val="0"/>
        </w:rPr>
        <w:t xml:space="preserve"> en moneda extranjera se reexpresan a la </w:t>
      </w:r>
      <w:r w:rsidDel="00000000" w:rsidR="00000000" w:rsidRPr="00000000">
        <w:rPr>
          <w:rFonts w:ascii="Sora" w:cs="Sora" w:eastAsia="Sora" w:hAnsi="Sora"/>
          <w:b w:val="1"/>
          <w:bCs w:val="1"/>
          <w:color w:val="1b1b23"/>
          <w:sz w:val="20"/>
          <w:szCs w:val="20"/>
          <w:rtl w:val="0"/>
        </w:rPr>
        <w:t xml:space="preserve">TRM de cierre</w:t>
      </w:r>
      <w:r w:rsidDel="00000000" w:rsidR="00000000" w:rsidRPr="00000000">
        <w:rPr>
          <w:rFonts w:ascii="Sora" w:cs="Sora" w:eastAsia="Sora" w:hAnsi="Sora"/>
          <w:color w:val="1b1b23"/>
          <w:sz w:val="20"/>
          <w:szCs w:val="20"/>
          <w:rtl w:val="0"/>
        </w:rPr>
        <w:t xml:space="preserve">; las partidas </w:t>
      </w:r>
      <w:r w:rsidDel="00000000" w:rsidR="00000000" w:rsidRPr="00000000">
        <w:rPr>
          <w:rFonts w:ascii="Sora" w:cs="Sora" w:eastAsia="Sora" w:hAnsi="Sora"/>
          <w:b w:val="1"/>
          <w:bCs w:val="1"/>
          <w:color w:val="1b1b23"/>
          <w:sz w:val="20"/>
          <w:szCs w:val="20"/>
          <w:rtl w:val="0"/>
        </w:rPr>
        <w:t xml:space="preserve">no monetarias</w:t>
      </w:r>
      <w:r w:rsidDel="00000000" w:rsidR="00000000" w:rsidRPr="00000000">
        <w:rPr>
          <w:rFonts w:ascii="Sora" w:cs="Sora" w:eastAsia="Sora" w:hAnsi="Sora"/>
          <w:color w:val="1b1b23"/>
          <w:sz w:val="20"/>
          <w:szCs w:val="20"/>
          <w:rtl w:val="0"/>
        </w:rPr>
        <w:t xml:space="preserve"> medidas a costo histórico se mantienen a la tasa de la fecha de la transacción, y las medidas a valor razonable, a la tasa de la fecha de dicha medición.</w:t>
      </w:r>
      <w:r w:rsidDel="00000000" w:rsidR="00000000" w:rsidRPr="00000000">
        <w:rPr>
          <w:rtl w:val="0"/>
        </w:rPr>
      </w:r>
    </w:p>
    <w:p w:rsidR="00000000" w:rsidDel="00000000" w:rsidP="00000000" w:rsidRDefault="00000000" w:rsidRPr="00000000" w14:paraId="000002B3">
      <w:pPr>
        <w:spacing w:after="100" w:line="276" w:lineRule="auto"/>
        <w:jc w:val="both"/>
        <w:rPr/>
      </w:pPr>
      <w:r w:rsidDel="00000000" w:rsidR="00000000" w:rsidRPr="00000000">
        <w:rPr>
          <w:rFonts w:ascii="Sora" w:cs="Sora" w:eastAsia="Sora" w:hAnsi="Sora"/>
          <w:b w:val="1"/>
          <w:bCs w:val="1"/>
          <w:color w:val="1b1b23"/>
          <w:sz w:val="20"/>
          <w:szCs w:val="20"/>
          <w:rtl w:val="0"/>
        </w:rPr>
        <w:t xml:space="preserve">Diferencias de cambio.</w:t>
      </w:r>
      <w:r w:rsidDel="00000000" w:rsidR="00000000" w:rsidRPr="00000000">
        <w:rPr>
          <w:rFonts w:ascii="Sora" w:cs="Sora" w:eastAsia="Sora" w:hAnsi="Sora"/>
          <w:color w:val="1b1b23"/>
          <w:sz w:val="20"/>
          <w:szCs w:val="20"/>
          <w:rtl w:val="0"/>
        </w:rPr>
        <w:t xml:space="preserve"> Se reconocen en el resultado del período, salvo las que la normativa permita diferir en el otro resultado integral.</w:t>
      </w:r>
      <w:r w:rsidDel="00000000" w:rsidR="00000000" w:rsidRPr="00000000">
        <w:rPr>
          <w:rtl w:val="0"/>
        </w:rPr>
      </w:r>
    </w:p>
    <w:p w:rsidR="00000000" w:rsidDel="00000000" w:rsidP="00000000" w:rsidRDefault="00000000" w:rsidRPr="00000000" w14:paraId="000002B4">
      <w:pPr>
        <w:spacing w:after="100" w:line="276" w:lineRule="auto"/>
        <w:jc w:val="both"/>
        <w:rPr/>
      </w:pPr>
      <w:r w:rsidDel="00000000" w:rsidR="00000000" w:rsidRPr="00000000">
        <w:rPr>
          <w:rFonts w:ascii="Sora" w:cs="Sora" w:eastAsia="Sora" w:hAnsi="Sora"/>
          <w:b w:val="1"/>
          <w:bCs w:val="1"/>
          <w:color w:val="1b1b23"/>
          <w:sz w:val="20"/>
          <w:szCs w:val="20"/>
          <w:rtl w:val="0"/>
        </w:rPr>
        <w:t xml:space="preserve">Aplicación y revelación.</w:t>
      </w:r>
      <w:r w:rsidDel="00000000" w:rsidR="00000000" w:rsidRPr="00000000">
        <w:rPr>
          <w:rFonts w:ascii="Sora" w:cs="Sora" w:eastAsia="Sora" w:hAnsi="Sora"/>
          <w:color w:val="1b1b23"/>
          <w:sz w:val="20"/>
          <w:szCs w:val="20"/>
          <w:rtl w:val="0"/>
        </w:rPr>
        <w:t xml:space="preserve"> La exposición cambiaria es minoritaria (principalmente reaseguro); se revela el importe neto de las diferencias de cambio reconocidas en el período.</w:t>
      </w:r>
      <w:r w:rsidDel="00000000" w:rsidR="00000000" w:rsidRPr="00000000">
        <w:rPr>
          <w:rtl w:val="0"/>
        </w:rPr>
      </w:r>
    </w:p>
    <w:p w:rsidR="00000000" w:rsidDel="00000000" w:rsidP="00000000" w:rsidRDefault="00000000" w:rsidRPr="00000000" w14:paraId="000002B5">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37. Patrimonio técnico, patrimonio adecuado y margen de solvencia</w:t>
      </w:r>
      <w:r w:rsidDel="00000000" w:rsidR="00000000" w:rsidRPr="00000000">
        <w:rPr>
          <w:rtl w:val="0"/>
        </w:rPr>
      </w:r>
    </w:p>
    <w:p w:rsidR="00000000" w:rsidDel="00000000" w:rsidP="00000000" w:rsidRDefault="00000000" w:rsidRPr="00000000" w14:paraId="000002B6">
      <w:pPr>
        <w:spacing w:after="100" w:line="276" w:lineRule="auto"/>
        <w:jc w:val="both"/>
        <w:rPr/>
      </w:pPr>
      <w:r w:rsidDel="00000000" w:rsidR="00000000" w:rsidRPr="00000000">
        <w:rPr>
          <w:rFonts w:ascii="Sora" w:cs="Sora" w:eastAsia="Sora" w:hAnsi="Sora"/>
          <w:b w:val="1"/>
          <w:bCs w:val="1"/>
          <w:color w:val="1b1b23"/>
          <w:sz w:val="20"/>
          <w:szCs w:val="20"/>
          <w:rtl w:val="0"/>
        </w:rPr>
        <w:t xml:space="preserve">Marco.</w:t>
      </w:r>
      <w:r w:rsidDel="00000000" w:rsidR="00000000" w:rsidRPr="00000000">
        <w:rPr>
          <w:rFonts w:ascii="Sora" w:cs="Sora" w:eastAsia="Sora" w:hAnsi="Sora"/>
          <w:color w:val="1b1b23"/>
          <w:sz w:val="20"/>
          <w:szCs w:val="20"/>
          <w:rtl w:val="0"/>
        </w:rPr>
        <w:t xml:space="preserve"> Como entidad aseguradora, Manta determina y mantiene el patrimonio exigido por la regulación prudencial (CBF Parte 2, Cap. 1 y 2; Decreto 2555/2010; EOSF).</w:t>
      </w:r>
      <w:r w:rsidDel="00000000" w:rsidR="00000000" w:rsidRPr="00000000">
        <w:rPr>
          <w:rtl w:val="0"/>
        </w:rPr>
      </w:r>
    </w:p>
    <w:p w:rsidR="00000000" w:rsidDel="00000000" w:rsidP="00000000" w:rsidRDefault="00000000" w:rsidRPr="00000000" w14:paraId="000002B7">
      <w:pPr>
        <w:spacing w:after="100" w:line="276" w:lineRule="auto"/>
        <w:jc w:val="both"/>
        <w:rPr/>
      </w:pPr>
      <w:r w:rsidDel="00000000" w:rsidR="00000000" w:rsidRPr="00000000">
        <w:rPr>
          <w:rFonts w:ascii="Sora" w:cs="Sora" w:eastAsia="Sora" w:hAnsi="Sora"/>
          <w:b w:val="1"/>
          <w:bCs w:val="1"/>
          <w:color w:val="1b1b23"/>
          <w:sz w:val="20"/>
          <w:szCs w:val="20"/>
          <w:rtl w:val="0"/>
        </w:rPr>
        <w:t xml:space="preserve">Patrimonio técnico.</w:t>
      </w:r>
      <w:r w:rsidDel="00000000" w:rsidR="00000000" w:rsidRPr="00000000">
        <w:rPr>
          <w:rFonts w:ascii="Sora" w:cs="Sora" w:eastAsia="Sora" w:hAnsi="Sora"/>
          <w:color w:val="1b1b23"/>
          <w:sz w:val="20"/>
          <w:szCs w:val="20"/>
          <w:rtl w:val="0"/>
        </w:rPr>
        <w:t xml:space="preserve"> Se compone del patrimonio básico y adicional con las deducciones regulatorias aplicables; constituye la base de recursos propios computables.</w:t>
      </w:r>
      <w:r w:rsidDel="00000000" w:rsidR="00000000" w:rsidRPr="00000000">
        <w:rPr>
          <w:rtl w:val="0"/>
        </w:rPr>
      </w:r>
    </w:p>
    <w:p w:rsidR="00000000" w:rsidDel="00000000" w:rsidP="00000000" w:rsidRDefault="00000000" w:rsidRPr="00000000" w14:paraId="000002B8">
      <w:pPr>
        <w:spacing w:after="100" w:line="276" w:lineRule="auto"/>
        <w:jc w:val="both"/>
        <w:rPr/>
      </w:pPr>
      <w:r w:rsidDel="00000000" w:rsidR="00000000" w:rsidRPr="00000000">
        <w:rPr>
          <w:rFonts w:ascii="Sora" w:cs="Sora" w:eastAsia="Sora" w:hAnsi="Sora"/>
          <w:b w:val="1"/>
          <w:bCs w:val="1"/>
          <w:color w:val="1b1b23"/>
          <w:sz w:val="20"/>
          <w:szCs w:val="20"/>
          <w:rtl w:val="0"/>
        </w:rPr>
        <w:t xml:space="preserve">Patrimonio adecuado y solvencia.</w:t>
      </w:r>
      <w:r w:rsidDel="00000000" w:rsidR="00000000" w:rsidRPr="00000000">
        <w:rPr>
          <w:rFonts w:ascii="Sora" w:cs="Sora" w:eastAsia="Sora" w:hAnsi="Sora"/>
          <w:color w:val="1b1b23"/>
          <w:sz w:val="20"/>
          <w:szCs w:val="20"/>
          <w:rtl w:val="0"/>
        </w:rPr>
        <w:t xml:space="preserve"> El </w:t>
      </w:r>
      <w:r w:rsidDel="00000000" w:rsidR="00000000" w:rsidRPr="00000000">
        <w:rPr>
          <w:rFonts w:ascii="Sora" w:cs="Sora" w:eastAsia="Sora" w:hAnsi="Sora"/>
          <w:b w:val="1"/>
          <w:bCs w:val="1"/>
          <w:color w:val="1b1b23"/>
          <w:sz w:val="20"/>
          <w:szCs w:val="20"/>
          <w:rtl w:val="0"/>
        </w:rPr>
        <w:t xml:space="preserve">patrimonio adecuado de las entidades aseguradoras</w:t>
      </w:r>
      <w:r w:rsidDel="00000000" w:rsidR="00000000" w:rsidRPr="00000000">
        <w:rPr>
          <w:rFonts w:ascii="Sora" w:cs="Sora" w:eastAsia="Sora" w:hAnsi="Sora"/>
          <w:color w:val="1b1b23"/>
          <w:sz w:val="20"/>
          <w:szCs w:val="20"/>
          <w:rtl w:val="0"/>
        </w:rPr>
        <w:t xml:space="preserve"> exige respaldo suficiente frente a los riesgos asumidos (suscripción, activos, reservas). Manta calcula la </w:t>
      </w:r>
      <w:r w:rsidDel="00000000" w:rsidR="00000000" w:rsidRPr="00000000">
        <w:rPr>
          <w:rFonts w:ascii="Sora" w:cs="Sora" w:eastAsia="Sora" w:hAnsi="Sora"/>
          <w:b w:val="1"/>
          <w:bCs w:val="1"/>
          <w:color w:val="1b1b23"/>
          <w:sz w:val="20"/>
          <w:szCs w:val="20"/>
          <w:rtl w:val="0"/>
        </w:rPr>
        <w:t xml:space="preserve">relación de solvencia</w:t>
      </w:r>
      <w:r w:rsidDel="00000000" w:rsidR="00000000" w:rsidRPr="00000000">
        <w:rPr>
          <w:rFonts w:ascii="Sora" w:cs="Sora" w:eastAsia="Sora" w:hAnsi="Sora"/>
          <w:color w:val="1b1b23"/>
          <w:sz w:val="20"/>
          <w:szCs w:val="20"/>
          <w:rtl w:val="0"/>
        </w:rPr>
        <w:t xml:space="preserve"> y verifica su cumplimiento en cada cierre, reportándolo a la SFC; el incumplimiento activa los planes de ajuste patrimonial previstos.</w:t>
      </w:r>
      <w:r w:rsidDel="00000000" w:rsidR="00000000" w:rsidRPr="00000000">
        <w:rPr>
          <w:rtl w:val="0"/>
        </w:rPr>
      </w:r>
    </w:p>
    <w:p w:rsidR="00000000" w:rsidDel="00000000" w:rsidP="00000000" w:rsidRDefault="00000000" w:rsidRPr="00000000" w14:paraId="000002B9">
      <w:pPr>
        <w:spacing w:after="100" w:line="276" w:lineRule="auto"/>
        <w:jc w:val="both"/>
        <w:rPr/>
      </w:pPr>
      <w:r w:rsidDel="00000000" w:rsidR="00000000" w:rsidRPr="00000000">
        <w:rPr>
          <w:rFonts w:ascii="Sora" w:cs="Sora" w:eastAsia="Sora" w:hAnsi="Sora"/>
          <w:b w:val="1"/>
          <w:bCs w:val="1"/>
          <w:color w:val="1b1b23"/>
          <w:sz w:val="20"/>
          <w:szCs w:val="20"/>
          <w:rtl w:val="0"/>
        </w:rPr>
        <w:t xml:space="preserve">Monitoreo.</w:t>
      </w:r>
      <w:r w:rsidDel="00000000" w:rsidR="00000000" w:rsidRPr="00000000">
        <w:rPr>
          <w:rFonts w:ascii="Sora" w:cs="Sora" w:eastAsia="Sora" w:hAnsi="Sora"/>
          <w:color w:val="1b1b23"/>
          <w:sz w:val="20"/>
          <w:szCs w:val="20"/>
          <w:rtl w:val="0"/>
        </w:rPr>
        <w:t xml:space="preserve"> El área financiera y el Comité de Riesgos hacen seguimiento mensual a los indicadores de solvencia y al calce de las inversiones que respaldan las reservas.</w:t>
      </w:r>
      <w:r w:rsidDel="00000000" w:rsidR="00000000" w:rsidRPr="00000000">
        <w:rPr>
          <w:rtl w:val="0"/>
        </w:rPr>
      </w:r>
    </w:p>
    <w:p w:rsidR="00000000" w:rsidDel="00000000" w:rsidP="00000000" w:rsidRDefault="00000000" w:rsidRPr="00000000" w14:paraId="000002BA">
      <w:pPr>
        <w:pStyle w:val="Heading3"/>
        <w:keepNext w:val="1"/>
        <w:spacing w:after="80" w:before="200" w:lineRule="auto"/>
        <w:rPr/>
      </w:pPr>
      <w:r w:rsidDel="00000000" w:rsidR="00000000" w:rsidRPr="00000000">
        <w:rPr>
          <w:rFonts w:ascii="Sora" w:cs="Sora" w:eastAsia="Sora" w:hAnsi="Sora"/>
          <w:b w:val="1"/>
          <w:bCs w:val="1"/>
          <w:color w:val="1b1b23"/>
          <w:sz w:val="20"/>
          <w:szCs w:val="20"/>
          <w:rtl w:val="0"/>
        </w:rPr>
        <w:t xml:space="preserve">37.1 Marco de gestión de riesgos (SIAR)</w:t>
      </w:r>
      <w:r w:rsidDel="00000000" w:rsidR="00000000" w:rsidRPr="00000000">
        <w:rPr>
          <w:rtl w:val="0"/>
        </w:rPr>
      </w:r>
    </w:p>
    <w:p w:rsidR="00000000" w:rsidDel="00000000" w:rsidP="00000000" w:rsidRDefault="00000000" w:rsidRPr="00000000" w14:paraId="000002BB">
      <w:pPr>
        <w:spacing w:after="100" w:line="276" w:lineRule="auto"/>
        <w:jc w:val="both"/>
        <w:rPr/>
      </w:pPr>
      <w:r w:rsidDel="00000000" w:rsidR="00000000" w:rsidRPr="00000000">
        <w:rPr>
          <w:rFonts w:ascii="Sora" w:cs="Sora" w:eastAsia="Sora" w:hAnsi="Sora"/>
          <w:color w:val="1b1b23"/>
          <w:sz w:val="20"/>
          <w:szCs w:val="20"/>
          <w:rtl w:val="0"/>
        </w:rPr>
        <w:t xml:space="preserve">La gestión integral de riesgos se enmarca en el </w:t>
      </w:r>
      <w:r w:rsidDel="00000000" w:rsidR="00000000" w:rsidRPr="00000000">
        <w:rPr>
          <w:rFonts w:ascii="Sora" w:cs="Sora" w:eastAsia="Sora" w:hAnsi="Sora"/>
          <w:b w:val="1"/>
          <w:bCs w:val="1"/>
          <w:color w:val="1b1b23"/>
          <w:sz w:val="20"/>
          <w:szCs w:val="20"/>
          <w:rtl w:val="0"/>
        </w:rPr>
        <w:t xml:space="preserve">Sistema Integral de Administración de Riesgos (SIAR)</w:t>
      </w:r>
      <w:r w:rsidDel="00000000" w:rsidR="00000000" w:rsidRPr="00000000">
        <w:rPr>
          <w:rFonts w:ascii="Sora" w:cs="Sora" w:eastAsia="Sora" w:hAnsi="Sora"/>
          <w:color w:val="1b1b23"/>
          <w:sz w:val="20"/>
          <w:szCs w:val="20"/>
          <w:rtl w:val="0"/>
        </w:rPr>
        <w:t xml:space="preserve"> (CBF Parte 1, Cap. 1), que articula los subsistemas aplicables —entre otros, riesgo técnico/de suscripción, de mercado, de liquidez, de crédito, operativo y de lavado de activos (SAGRILAFT)— con la estructura de gobierno (Junta Directiva, Comité de Riesgos y Comité de Siniestros) y el Manual SIAR. La suficiencia y el respaldo de las reservas técnicas, así como el calce de activos y pasivos, se gobiernan bajo este marco.</w:t>
      </w:r>
      <w:r w:rsidDel="00000000" w:rsidR="00000000" w:rsidRPr="00000000">
        <w:rPr>
          <w:rtl w:val="0"/>
        </w:rPr>
      </w:r>
    </w:p>
    <w:p w:rsidR="00000000" w:rsidDel="00000000" w:rsidP="00000000" w:rsidRDefault="00000000" w:rsidRPr="00000000" w14:paraId="000002B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38. Capital mínimo de funcionamiento</w:t>
      </w:r>
      <w:r w:rsidDel="00000000" w:rsidR="00000000" w:rsidRPr="00000000">
        <w:rPr>
          <w:rtl w:val="0"/>
        </w:rPr>
      </w:r>
    </w:p>
    <w:p w:rsidR="00000000" w:rsidDel="00000000" w:rsidP="00000000" w:rsidRDefault="00000000" w:rsidRPr="00000000" w14:paraId="000002BD">
      <w:pPr>
        <w:spacing w:after="100" w:line="276" w:lineRule="auto"/>
        <w:jc w:val="both"/>
        <w:rPr/>
      </w:pPr>
      <w:r w:rsidDel="00000000" w:rsidR="00000000" w:rsidRPr="00000000">
        <w:rPr>
          <w:rFonts w:ascii="Sora" w:cs="Sora" w:eastAsia="Sora" w:hAnsi="Sora"/>
          <w:b w:val="1"/>
          <w:bCs w:val="1"/>
          <w:color w:val="1b1b23"/>
          <w:sz w:val="20"/>
          <w:szCs w:val="20"/>
          <w:rtl w:val="0"/>
        </w:rPr>
        <w:t xml:space="preserve">Requerimiento.</w:t>
      </w:r>
      <w:r w:rsidDel="00000000" w:rsidR="00000000" w:rsidRPr="00000000">
        <w:rPr>
          <w:rFonts w:ascii="Sora" w:cs="Sora" w:eastAsia="Sora" w:hAnsi="Sora"/>
          <w:color w:val="1b1b23"/>
          <w:sz w:val="20"/>
          <w:szCs w:val="20"/>
          <w:rtl w:val="0"/>
        </w:rPr>
        <w:t xml:space="preserve"> Como aseguradora, Manta debe acreditar y mantener el </w:t>
      </w:r>
      <w:r w:rsidDel="00000000" w:rsidR="00000000" w:rsidRPr="00000000">
        <w:rPr>
          <w:rFonts w:ascii="Sora" w:cs="Sora" w:eastAsia="Sora" w:hAnsi="Sora"/>
          <w:b w:val="1"/>
          <w:bCs w:val="1"/>
          <w:color w:val="1b1b23"/>
          <w:sz w:val="20"/>
          <w:szCs w:val="20"/>
          <w:rtl w:val="0"/>
        </w:rPr>
        <w:t xml:space="preserve">capital mínimo</w:t>
      </w:r>
      <w:r w:rsidDel="00000000" w:rsidR="00000000" w:rsidRPr="00000000">
        <w:rPr>
          <w:rFonts w:ascii="Sora" w:cs="Sora" w:eastAsia="Sora" w:hAnsi="Sora"/>
          <w:color w:val="1b1b23"/>
          <w:sz w:val="20"/>
          <w:szCs w:val="20"/>
          <w:rtl w:val="0"/>
        </w:rPr>
        <w:t xml:space="preserve"> exigido para operar el ramo SOAT, conforme al EOSF y al Decreto 2555/2010.</w:t>
      </w:r>
      <w:r w:rsidDel="00000000" w:rsidR="00000000" w:rsidRPr="00000000">
        <w:rPr>
          <w:rtl w:val="0"/>
        </w:rPr>
      </w:r>
    </w:p>
    <w:p w:rsidR="00000000" w:rsidDel="00000000" w:rsidP="00000000" w:rsidRDefault="00000000" w:rsidRPr="00000000" w14:paraId="000002BE">
      <w:pPr>
        <w:spacing w:after="100" w:line="276" w:lineRule="auto"/>
        <w:jc w:val="both"/>
        <w:rPr/>
      </w:pPr>
      <w:r w:rsidDel="00000000" w:rsidR="00000000" w:rsidRPr="00000000">
        <w:rPr>
          <w:rFonts w:ascii="Sora" w:cs="Sora" w:eastAsia="Sora" w:hAnsi="Sora"/>
          <w:b w:val="1"/>
          <w:bCs w:val="1"/>
          <w:color w:val="1b1b23"/>
          <w:sz w:val="20"/>
          <w:szCs w:val="20"/>
          <w:rtl w:val="0"/>
        </w:rPr>
        <w:t xml:space="preserve">Acreditación y mantenimiento.</w:t>
      </w:r>
      <w:r w:rsidDel="00000000" w:rsidR="00000000" w:rsidRPr="00000000">
        <w:rPr>
          <w:rFonts w:ascii="Sora" w:cs="Sora" w:eastAsia="Sora" w:hAnsi="Sora"/>
          <w:color w:val="1b1b23"/>
          <w:sz w:val="20"/>
          <w:szCs w:val="20"/>
          <w:rtl w:val="0"/>
        </w:rPr>
        <w:t xml:space="preserve"> El cumplimiento se acredita en la constitución, como parte del trámite de autorización ante la SFC, y se mantiene de forma permanente durante la operación.</w:t>
      </w:r>
      <w:r w:rsidDel="00000000" w:rsidR="00000000" w:rsidRPr="00000000">
        <w:rPr>
          <w:rtl w:val="0"/>
        </w:rPr>
      </w:r>
    </w:p>
    <w:p w:rsidR="00000000" w:rsidDel="00000000" w:rsidP="00000000" w:rsidRDefault="00000000" w:rsidRPr="00000000" w14:paraId="000002BF">
      <w:pPr>
        <w:spacing w:after="100" w:line="276" w:lineRule="auto"/>
        <w:jc w:val="both"/>
        <w:rPr/>
      </w:pPr>
      <w:r w:rsidDel="00000000" w:rsidR="00000000" w:rsidRPr="00000000">
        <w:rPr>
          <w:rFonts w:ascii="Sora" w:cs="Sora" w:eastAsia="Sora" w:hAnsi="Sora"/>
          <w:b w:val="1"/>
          <w:bCs w:val="1"/>
          <w:color w:val="1b1b23"/>
          <w:sz w:val="20"/>
          <w:szCs w:val="20"/>
          <w:rtl w:val="0"/>
        </w:rPr>
        <w:t xml:space="preserve">Seguimiento.</w:t>
      </w:r>
      <w:r w:rsidDel="00000000" w:rsidR="00000000" w:rsidRPr="00000000">
        <w:rPr>
          <w:rFonts w:ascii="Sora" w:cs="Sora" w:eastAsia="Sora" w:hAnsi="Sora"/>
          <w:color w:val="1b1b23"/>
          <w:sz w:val="20"/>
          <w:szCs w:val="20"/>
          <w:rtl w:val="0"/>
        </w:rPr>
        <w:t xml:space="preserve"> Su verificación forma parte del monitoreo prudencial de cada cierre, junto con el patrimonio adecuado y la relación de solvencia (Sección 37).</w:t>
      </w:r>
      <w:r w:rsidDel="00000000" w:rsidR="00000000" w:rsidRPr="00000000">
        <w:rPr>
          <w:rtl w:val="0"/>
        </w:rPr>
      </w:r>
    </w:p>
    <w:p w:rsidR="00000000" w:rsidDel="00000000" w:rsidP="00000000" w:rsidRDefault="00000000" w:rsidRPr="00000000" w14:paraId="000002C0">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VIII — PRESENTACIÓN Y REVELACIÓN</w:t>
      </w:r>
      <w:r w:rsidDel="00000000" w:rsidR="00000000" w:rsidRPr="00000000">
        <w:rPr>
          <w:rtl w:val="0"/>
        </w:rPr>
      </w:r>
    </w:p>
    <w:p w:rsidR="00000000" w:rsidDel="00000000" w:rsidP="00000000" w:rsidRDefault="00000000" w:rsidRPr="00000000" w14:paraId="000002C1">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39. Presentación de estados financieros</w:t>
      </w:r>
      <w:r w:rsidDel="00000000" w:rsidR="00000000" w:rsidRPr="00000000">
        <w:rPr>
          <w:rtl w:val="0"/>
        </w:rPr>
      </w:r>
    </w:p>
    <w:p w:rsidR="00000000" w:rsidDel="00000000" w:rsidP="00000000" w:rsidRDefault="00000000" w:rsidRPr="00000000" w14:paraId="000002C2">
      <w:pPr>
        <w:spacing w:after="100" w:line="276" w:lineRule="auto"/>
        <w:jc w:val="both"/>
        <w:rPr/>
      </w:pPr>
      <w:r w:rsidDel="00000000" w:rsidR="00000000" w:rsidRPr="00000000">
        <w:rPr>
          <w:rFonts w:ascii="Sora" w:cs="Sora" w:eastAsia="Sora" w:hAnsi="Sora"/>
          <w:color w:val="1b1b23"/>
          <w:sz w:val="20"/>
          <w:szCs w:val="20"/>
          <w:rtl w:val="0"/>
        </w:rPr>
        <w:t xml:space="preserve">Los estados financieros oficiales se preparan bajo </w:t>
      </w:r>
      <w:r w:rsidDel="00000000" w:rsidR="00000000" w:rsidRPr="00000000">
        <w:rPr>
          <w:rFonts w:ascii="Sora" w:cs="Sora" w:eastAsia="Sora" w:hAnsi="Sora"/>
          <w:b w:val="1"/>
          <w:bCs w:val="1"/>
          <w:color w:val="1b1b23"/>
          <w:sz w:val="20"/>
          <w:szCs w:val="20"/>
          <w:rtl w:val="0"/>
        </w:rPr>
        <w:t xml:space="preserve">NIIF 17 (libro principal)</w:t>
      </w:r>
      <w:r w:rsidDel="00000000" w:rsidR="00000000" w:rsidRPr="00000000">
        <w:rPr>
          <w:rFonts w:ascii="Sora" w:cs="Sora" w:eastAsia="Sora" w:hAnsi="Sora"/>
          <w:color w:val="1b1b23"/>
          <w:sz w:val="20"/>
          <w:szCs w:val="20"/>
          <w:rtl w:val="0"/>
        </w:rPr>
        <w:t xml:space="preserve">; el reporte regulatorio 2026–2027 se genera del </w:t>
      </w:r>
      <w:r w:rsidDel="00000000" w:rsidR="00000000" w:rsidRPr="00000000">
        <w:rPr>
          <w:rFonts w:ascii="Sora" w:cs="Sora" w:eastAsia="Sora" w:hAnsi="Sora"/>
          <w:b w:val="1"/>
          <w:bCs w:val="1"/>
          <w:color w:val="1b1b23"/>
          <w:sz w:val="20"/>
          <w:szCs w:val="20"/>
          <w:rtl w:val="0"/>
        </w:rPr>
        <w:t xml:space="preserve">libro secundario (NIIF 4 / CUIF)</w:t>
      </w:r>
      <w:r w:rsidDel="00000000" w:rsidR="00000000" w:rsidRPr="00000000">
        <w:rPr>
          <w:rFonts w:ascii="Sora" w:cs="Sora" w:eastAsia="Sora" w:hAnsi="Sora"/>
          <w:color w:val="1b1b23"/>
          <w:sz w:val="20"/>
          <w:szCs w:val="20"/>
          <w:rtl w:val="0"/>
        </w:rPr>
        <w:t xml:space="preserve">. Los formatos se transmiten conforme a la </w:t>
      </w:r>
      <w:r w:rsidDel="00000000" w:rsidR="00000000" w:rsidRPr="00000000">
        <w:rPr>
          <w:rFonts w:ascii="Sora" w:cs="Sora" w:eastAsia="Sora" w:hAnsi="Sora"/>
          <w:b w:val="1"/>
          <w:bCs w:val="1"/>
          <w:color w:val="1b1b23"/>
          <w:sz w:val="20"/>
          <w:szCs w:val="20"/>
          <w:rtl w:val="0"/>
        </w:rPr>
        <w:t xml:space="preserve">CBF Parte 3, Cap. 3 (esquemas de reporte)</w:t>
      </w:r>
      <w:r w:rsidDel="00000000" w:rsidR="00000000" w:rsidRPr="00000000">
        <w:rPr>
          <w:rFonts w:ascii="Sora" w:cs="Sora" w:eastAsia="Sora" w:hAnsi="Sora"/>
          <w:color w:val="1b1b23"/>
          <w:sz w:val="20"/>
          <w:szCs w:val="20"/>
          <w:rtl w:val="0"/>
        </w:rPr>
        <w:t xml:space="preserve">.</w:t>
      </w:r>
      <w:r w:rsidDel="00000000" w:rsidR="00000000" w:rsidRPr="00000000">
        <w:rPr>
          <w:rtl w:val="0"/>
        </w:rPr>
      </w:r>
    </w:p>
    <w:p w:rsidR="00000000" w:rsidDel="00000000" w:rsidP="00000000" w:rsidRDefault="00000000" w:rsidRPr="00000000" w14:paraId="000002C3">
      <w:pPr>
        <w:spacing w:after="100" w:line="276" w:lineRule="auto"/>
        <w:jc w:val="both"/>
        <w:rPr/>
      </w:pPr>
      <w:r w:rsidDel="00000000" w:rsidR="00000000" w:rsidRPr="00000000">
        <w:rPr>
          <w:rFonts w:ascii="Sora" w:cs="Sora" w:eastAsia="Sora" w:hAnsi="Sora"/>
          <w:b w:val="1"/>
          <w:bCs w:val="1"/>
          <w:color w:val="1b1b23"/>
          <w:sz w:val="20"/>
          <w:szCs w:val="20"/>
          <w:rtl w:val="0"/>
        </w:rPr>
        <w:t xml:space="preserve">Formatos regulatorios aplicables:</w:t>
      </w:r>
      <w:r w:rsidDel="00000000" w:rsidR="00000000" w:rsidRPr="00000000">
        <w:rPr>
          <w:rFonts w:ascii="Sora" w:cs="Sora" w:eastAsia="Sora" w:hAnsi="Sora"/>
          <w:color w:val="1b1b23"/>
          <w:sz w:val="20"/>
          <w:szCs w:val="20"/>
          <w:rtl w:val="0"/>
        </w:rPr>
        <w:t xml:space="preserve"> F-290, F-350, F-407, F-481, F-532, F-292, F-294, F-533, F-483, F-484, F-485 (F-290, resultado técnico y cuadre con el cierre). El mapeo formato-a-estado se administra en el esquema de reporte SFC.</w:t>
      </w:r>
      <w:r w:rsidDel="00000000" w:rsidR="00000000" w:rsidRPr="00000000">
        <w:rPr>
          <w:rtl w:val="0"/>
        </w:rPr>
      </w:r>
    </w:p>
    <w:p w:rsidR="00000000" w:rsidDel="00000000" w:rsidP="00000000" w:rsidRDefault="00000000" w:rsidRPr="00000000" w14:paraId="000002C4">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40. Estado de situación financiera</w:t>
      </w:r>
      <w:r w:rsidDel="00000000" w:rsidR="00000000" w:rsidRPr="00000000">
        <w:rPr>
          <w:rtl w:val="0"/>
        </w:rPr>
      </w:r>
    </w:p>
    <w:p w:rsidR="00000000" w:rsidDel="00000000" w:rsidP="00000000" w:rsidRDefault="00000000" w:rsidRPr="00000000" w14:paraId="000002C5">
      <w:pPr>
        <w:spacing w:after="100" w:line="276" w:lineRule="auto"/>
        <w:jc w:val="both"/>
        <w:rPr/>
      </w:pPr>
      <w:r w:rsidDel="00000000" w:rsidR="00000000" w:rsidRPr="00000000">
        <w:rPr>
          <w:rFonts w:ascii="Sora" w:cs="Sora" w:eastAsia="Sora" w:hAnsi="Sora"/>
          <w:color w:val="1b1b23"/>
          <w:sz w:val="20"/>
          <w:szCs w:val="20"/>
          <w:rtl w:val="0"/>
        </w:rPr>
        <w:t xml:space="preserve">Activos, pasivos y patrimonio; los pasivos de seguro (LRC + LIC) se presentan separados del activo por reaseguro (NIIF 17.78-79).</w:t>
      </w:r>
      <w:r w:rsidDel="00000000" w:rsidR="00000000" w:rsidRPr="00000000">
        <w:rPr>
          <w:rtl w:val="0"/>
        </w:rPr>
      </w:r>
    </w:p>
    <w:p w:rsidR="00000000" w:rsidDel="00000000" w:rsidP="00000000" w:rsidRDefault="00000000" w:rsidRPr="00000000" w14:paraId="000002C6">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41. Estado de resultado integral</w:t>
      </w:r>
      <w:r w:rsidDel="00000000" w:rsidR="00000000" w:rsidRPr="00000000">
        <w:rPr>
          <w:rtl w:val="0"/>
        </w:rPr>
      </w:r>
    </w:p>
    <w:p w:rsidR="00000000" w:rsidDel="00000000" w:rsidP="00000000" w:rsidRDefault="00000000" w:rsidRPr="00000000" w14:paraId="000002C7">
      <w:pPr>
        <w:spacing w:after="100" w:line="276" w:lineRule="auto"/>
        <w:jc w:val="both"/>
        <w:rPr/>
      </w:pPr>
      <w:r w:rsidDel="00000000" w:rsidR="00000000" w:rsidRPr="00000000">
        <w:rPr>
          <w:rFonts w:ascii="Sora" w:cs="Sora" w:eastAsia="Sora" w:hAnsi="Sora"/>
          <w:color w:val="1b1b23"/>
          <w:sz w:val="20"/>
          <w:szCs w:val="20"/>
          <w:rtl w:val="0"/>
        </w:rPr>
        <w:t xml:space="preserve">Presenta por separado el </w:t>
      </w:r>
      <w:r w:rsidDel="00000000" w:rsidR="00000000" w:rsidRPr="00000000">
        <w:rPr>
          <w:rFonts w:ascii="Sora" w:cs="Sora" w:eastAsia="Sora" w:hAnsi="Sora"/>
          <w:b w:val="1"/>
          <w:bCs w:val="1"/>
          <w:color w:val="1b1b23"/>
          <w:sz w:val="20"/>
          <w:szCs w:val="20"/>
          <w:rtl w:val="0"/>
        </w:rPr>
        <w:t xml:space="preserve">resultado del servicio de seguro</w:t>
      </w:r>
      <w:r w:rsidDel="00000000" w:rsidR="00000000" w:rsidRPr="00000000">
        <w:rPr>
          <w:rFonts w:ascii="Sora" w:cs="Sora" w:eastAsia="Sora" w:hAnsi="Sora"/>
          <w:color w:val="1b1b23"/>
          <w:sz w:val="20"/>
          <w:szCs w:val="20"/>
          <w:rtl w:val="0"/>
        </w:rPr>
        <w:t xml:space="preserve"> y el </w:t>
      </w:r>
      <w:r w:rsidDel="00000000" w:rsidR="00000000" w:rsidRPr="00000000">
        <w:rPr>
          <w:rFonts w:ascii="Sora" w:cs="Sora" w:eastAsia="Sora" w:hAnsi="Sora"/>
          <w:b w:val="1"/>
          <w:bCs w:val="1"/>
          <w:color w:val="1b1b23"/>
          <w:sz w:val="20"/>
          <w:szCs w:val="20"/>
          <w:rtl w:val="0"/>
        </w:rPr>
        <w:t xml:space="preserve">resultado financiero de seguros</w:t>
      </w:r>
      <w:r w:rsidDel="00000000" w:rsidR="00000000" w:rsidRPr="00000000">
        <w:rPr>
          <w:rFonts w:ascii="Sora" w:cs="Sora" w:eastAsia="Sora" w:hAnsi="Sora"/>
          <w:color w:val="1b1b23"/>
          <w:sz w:val="20"/>
          <w:szCs w:val="20"/>
          <w:rtl w:val="0"/>
        </w:rPr>
        <w:t xml:space="preserve"> (NIIF 17.80). Sin componente de CSM.</w:t>
      </w:r>
      <w:r w:rsidDel="00000000" w:rsidR="00000000" w:rsidRPr="00000000">
        <w:rPr>
          <w:rtl w:val="0"/>
        </w:rPr>
      </w:r>
    </w:p>
    <w:p w:rsidR="00000000" w:rsidDel="00000000" w:rsidP="00000000" w:rsidRDefault="00000000" w:rsidRPr="00000000" w14:paraId="000002C8">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42. Estado de cambios en el patrimonio</w:t>
      </w:r>
      <w:r w:rsidDel="00000000" w:rsidR="00000000" w:rsidRPr="00000000">
        <w:rPr>
          <w:rtl w:val="0"/>
        </w:rPr>
      </w:r>
    </w:p>
    <w:p w:rsidR="00000000" w:rsidDel="00000000" w:rsidP="00000000" w:rsidRDefault="00000000" w:rsidRPr="00000000" w14:paraId="000002C9">
      <w:pPr>
        <w:spacing w:after="100" w:line="276" w:lineRule="auto"/>
        <w:jc w:val="both"/>
        <w:rPr/>
      </w:pPr>
      <w:r w:rsidDel="00000000" w:rsidR="00000000" w:rsidRPr="00000000">
        <w:rPr>
          <w:rFonts w:ascii="Sora" w:cs="Sora" w:eastAsia="Sora" w:hAnsi="Sora"/>
          <w:color w:val="1b1b23"/>
          <w:sz w:val="20"/>
          <w:szCs w:val="20"/>
          <w:rtl w:val="0"/>
        </w:rPr>
        <w:t xml:space="preserve">Capital, reservas legales y estatutarias, resultados acumulados, resultado del ejercicio y ORI (por inversiones a VRcORI o por desagregación del resultado financiero de seguros, si se elige).</w:t>
      </w:r>
      <w:r w:rsidDel="00000000" w:rsidR="00000000" w:rsidRPr="00000000">
        <w:rPr>
          <w:rtl w:val="0"/>
        </w:rPr>
      </w:r>
    </w:p>
    <w:p w:rsidR="00000000" w:rsidDel="00000000" w:rsidP="00000000" w:rsidRDefault="00000000" w:rsidRPr="00000000" w14:paraId="000002CA">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43. Estado de flujos de efectivo</w:t>
      </w:r>
      <w:r w:rsidDel="00000000" w:rsidR="00000000" w:rsidRPr="00000000">
        <w:rPr>
          <w:rtl w:val="0"/>
        </w:rPr>
      </w:r>
    </w:p>
    <w:p w:rsidR="00000000" w:rsidDel="00000000" w:rsidP="00000000" w:rsidRDefault="00000000" w:rsidRPr="00000000" w14:paraId="000002CB">
      <w:pPr>
        <w:spacing w:after="100" w:line="276" w:lineRule="auto"/>
        <w:jc w:val="both"/>
        <w:rPr/>
      </w:pPr>
      <w:r w:rsidDel="00000000" w:rsidR="00000000" w:rsidRPr="00000000">
        <w:rPr>
          <w:rFonts w:ascii="Sora" w:cs="Sora" w:eastAsia="Sora" w:hAnsi="Sora"/>
          <w:color w:val="1b1b23"/>
          <w:sz w:val="20"/>
          <w:szCs w:val="20"/>
          <w:rtl w:val="0"/>
        </w:rPr>
        <w:t xml:space="preserve">Método indirecto. Cobros de primas y pagos de siniestros como operación; TES y CDT como inversión. Los recaudos para terceros (ADRES 52%, RUNT) se presentan como flujos de terceros, no de operación propia.</w:t>
      </w:r>
      <w:r w:rsidDel="00000000" w:rsidR="00000000" w:rsidRPr="00000000">
        <w:rPr>
          <w:rtl w:val="0"/>
        </w:rPr>
      </w:r>
    </w:p>
    <w:p w:rsidR="00000000" w:rsidDel="00000000" w:rsidP="00000000" w:rsidRDefault="00000000" w:rsidRPr="00000000" w14:paraId="000002C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44. Notas a los estados financieros</w:t>
      </w:r>
      <w:r w:rsidDel="00000000" w:rsidR="00000000" w:rsidRPr="00000000">
        <w:rPr>
          <w:rtl w:val="0"/>
        </w:rPr>
      </w:r>
    </w:p>
    <w:p w:rsidR="00000000" w:rsidDel="00000000" w:rsidP="00000000" w:rsidRDefault="00000000" w:rsidRPr="00000000" w14:paraId="000002CD">
      <w:pPr>
        <w:spacing w:after="100" w:line="276" w:lineRule="auto"/>
        <w:jc w:val="both"/>
        <w:rPr/>
      </w:pPr>
      <w:r w:rsidDel="00000000" w:rsidR="00000000" w:rsidRPr="00000000">
        <w:rPr>
          <w:rFonts w:ascii="Sora" w:cs="Sora" w:eastAsia="Sora" w:hAnsi="Sora"/>
          <w:color w:val="1b1b23"/>
          <w:sz w:val="20"/>
          <w:szCs w:val="20"/>
          <w:rtl w:val="0"/>
        </w:rPr>
        <w:t xml:space="preserve">Políticas contables significativas, juicios y estimaciones, y revelaciones por cada NIIF aplicable.</w:t>
      </w:r>
      <w:r w:rsidDel="00000000" w:rsidR="00000000" w:rsidRPr="00000000">
        <w:rPr>
          <w:rtl w:val="0"/>
        </w:rPr>
      </w:r>
    </w:p>
    <w:p w:rsidR="00000000" w:rsidDel="00000000" w:rsidP="00000000" w:rsidRDefault="00000000" w:rsidRPr="00000000" w14:paraId="000002CE">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45. Revelaciones específicas NIIF 17 (PAA)</w:t>
      </w:r>
      <w:r w:rsidDel="00000000" w:rsidR="00000000" w:rsidRPr="00000000">
        <w:rPr>
          <w:rtl w:val="0"/>
        </w:rPr>
      </w:r>
    </w:p>
    <w:p w:rsidR="00000000" w:rsidDel="00000000" w:rsidP="00000000" w:rsidRDefault="00000000" w:rsidRPr="00000000" w14:paraId="000002CF">
      <w:pPr>
        <w:spacing w:after="100" w:line="276" w:lineRule="auto"/>
        <w:jc w:val="both"/>
        <w:rPr/>
      </w:pPr>
      <w:r w:rsidDel="00000000" w:rsidR="00000000" w:rsidRPr="00000000">
        <w:rPr>
          <w:rFonts w:ascii="Sora" w:cs="Sora" w:eastAsia="Sora" w:hAnsi="Sora"/>
          <w:color w:val="1b1b23"/>
          <w:sz w:val="20"/>
          <w:szCs w:val="20"/>
          <w:rtl w:val="0"/>
        </w:rPr>
        <w:t xml:space="preserve">Conforme a NIIF 17.93-109, y </w:t>
      </w:r>
      <w:r w:rsidDel="00000000" w:rsidR="00000000" w:rsidRPr="00000000">
        <w:rPr>
          <w:rFonts w:ascii="Sora" w:cs="Sora" w:eastAsia="Sora" w:hAnsi="Sora"/>
          <w:b w:val="1"/>
          <w:bCs w:val="1"/>
          <w:color w:val="1b1b23"/>
          <w:sz w:val="20"/>
          <w:szCs w:val="20"/>
          <w:rtl w:val="0"/>
        </w:rPr>
        <w:t xml:space="preserve">adaptadas al PAA</w:t>
      </w:r>
      <w:r w:rsidDel="00000000" w:rsidR="00000000" w:rsidRPr="00000000">
        <w:rPr>
          <w:rFonts w:ascii="Sora" w:cs="Sora" w:eastAsia="Sora" w:hAnsi="Sora"/>
          <w:color w:val="1b1b23"/>
          <w:sz w:val="20"/>
          <w:szCs w:val="20"/>
          <w:rtl w:val="0"/>
        </w:rPr>
        <w:t xml:space="preserve"> (sin conciliación de CSM):</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Conciliación de saldos de apertura y cierre del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LRC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y del </w:t>
      </w:r>
      <w:r w:rsidDel="00000000" w:rsidR="00000000" w:rsidRPr="00000000">
        <w:rPr>
          <w:rFonts w:ascii="Sora" w:cs="Sora" w:eastAsia="Sora" w:hAnsi="Sora"/>
          <w:b w:val="1"/>
          <w:bCs w:val="1"/>
          <w:i w:val="0"/>
          <w:iCs w:val="0"/>
          <w:smallCaps w:val="0"/>
          <w:strike w:val="0"/>
          <w:color w:val="1b1b23"/>
          <w:sz w:val="20"/>
          <w:szCs w:val="20"/>
          <w:u w:val="none"/>
          <w:shd w:fill="auto" w:val="clear"/>
          <w:vertAlign w:val="baseline"/>
          <w:rtl w:val="0"/>
        </w:rPr>
        <w:t xml:space="preserve">LIC</w:t>
      </w: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 (NIIF 17.100).</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Componente de pérdida por onerosidad, si aplica.</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Ingresos por servicios de seguro del período.</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Resultado financiero de seguros y tasa de descuento aplicada al LIC.</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Nivel de confianza equivalente del ajuste por riesgo.</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Análisis de sensibilidad a variables actuariales clave.</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720" w:right="0" w:hanging="360"/>
        <w:jc w:val="left"/>
        <w:rPr/>
      </w:pPr>
      <w:r w:rsidDel="00000000" w:rsidR="00000000" w:rsidRPr="00000000">
        <w:rPr>
          <w:rFonts w:ascii="Sora" w:cs="Sora" w:eastAsia="Sora" w:hAnsi="Sora"/>
          <w:b w:val="0"/>
          <w:bCs w:val="0"/>
          <w:i w:val="0"/>
          <w:iCs w:val="0"/>
          <w:smallCaps w:val="0"/>
          <w:strike w:val="0"/>
          <w:color w:val="1b1b23"/>
          <w:sz w:val="20"/>
          <w:szCs w:val="20"/>
          <w:u w:val="none"/>
          <w:shd w:fill="auto" w:val="clear"/>
          <w:vertAlign w:val="baseline"/>
          <w:rtl w:val="0"/>
        </w:rPr>
        <w:t xml:space="preserve">Información sobre reaseguro mantenido y riesgo de incumplimiento.</w:t>
      </w:r>
    </w:p>
    <w:p w:rsidR="00000000" w:rsidDel="00000000" w:rsidP="00000000" w:rsidRDefault="00000000" w:rsidRPr="00000000" w14:paraId="000002D7">
      <w:pPr>
        <w:pStyle w:val="Heading1"/>
        <w:keepNext w:val="1"/>
        <w:pageBreakBefore w:val="1"/>
        <w:pBdr>
          <w:bottom w:color="cbf09a" w:space="6" w:sz="12" w:val="single"/>
        </w:pBdr>
        <w:spacing w:after="180" w:before="0" w:lineRule="auto"/>
        <w:rPr/>
      </w:pPr>
      <w:r w:rsidDel="00000000" w:rsidR="00000000" w:rsidRPr="00000000">
        <w:rPr>
          <w:rFonts w:ascii="Sora" w:cs="Sora" w:eastAsia="Sora" w:hAnsi="Sora"/>
          <w:b w:val="1"/>
          <w:bCs w:val="1"/>
          <w:color w:val="42194e"/>
          <w:sz w:val="30"/>
          <w:szCs w:val="30"/>
          <w:rtl w:val="0"/>
        </w:rPr>
        <w:t xml:space="preserve">PARTE IX — POLÍTICAS ADMINISTRATIVAS</w:t>
      </w:r>
      <w:r w:rsidDel="00000000" w:rsidR="00000000" w:rsidRPr="00000000">
        <w:rPr>
          <w:rtl w:val="0"/>
        </w:rPr>
      </w:r>
    </w:p>
    <w:p w:rsidR="00000000" w:rsidDel="00000000" w:rsidP="00000000" w:rsidRDefault="00000000" w:rsidRPr="00000000" w14:paraId="000002D8">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46. Cierre contable mensual</w:t>
      </w:r>
      <w:r w:rsidDel="00000000" w:rsidR="00000000" w:rsidRPr="00000000">
        <w:rPr>
          <w:rtl w:val="0"/>
        </w:rPr>
      </w:r>
    </w:p>
    <w:p w:rsidR="00000000" w:rsidDel="00000000" w:rsidP="00000000" w:rsidRDefault="00000000" w:rsidRPr="00000000" w14:paraId="000002D9">
      <w:pPr>
        <w:spacing w:after="100" w:line="276" w:lineRule="auto"/>
        <w:jc w:val="both"/>
        <w:rPr/>
      </w:pPr>
      <w:r w:rsidDel="00000000" w:rsidR="00000000" w:rsidRPr="00000000">
        <w:rPr>
          <w:rFonts w:ascii="Sora" w:cs="Sora" w:eastAsia="Sora" w:hAnsi="Sora"/>
          <w:color w:val="1b1b23"/>
          <w:sz w:val="20"/>
          <w:szCs w:val="20"/>
          <w:rtl w:val="0"/>
        </w:rPr>
        <w:t xml:space="preserve">Secuencia de orden estricto:</w:t>
      </w:r>
      <w:r w:rsidDel="00000000" w:rsidR="00000000" w:rsidRPr="00000000">
        <w:rPr>
          <w:rtl w:val="0"/>
        </w:rPr>
      </w:r>
    </w:p>
    <w:tbl>
      <w:tblPr>
        <w:tblStyle w:val="Table15"/>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DA">
            <w:pPr>
              <w:spacing w:after="0" w:line="240" w:lineRule="auto"/>
              <w:rPr/>
            </w:pPr>
            <w:r w:rsidDel="00000000" w:rsidR="00000000" w:rsidRPr="00000000">
              <w:rPr>
                <w:rFonts w:ascii="Sora" w:cs="Sora" w:eastAsia="Sora" w:hAnsi="Sora"/>
                <w:b w:val="1"/>
                <w:bCs w:val="1"/>
                <w:color w:val="42194e"/>
                <w:sz w:val="18"/>
                <w:szCs w:val="18"/>
                <w:rtl w:val="0"/>
              </w:rPr>
              <w:t xml:space="preserve">Paso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DB">
            <w:pPr>
              <w:spacing w:after="0" w:line="240" w:lineRule="auto"/>
              <w:rPr/>
            </w:pPr>
            <w:r w:rsidDel="00000000" w:rsidR="00000000" w:rsidRPr="00000000">
              <w:rPr>
                <w:rFonts w:ascii="Sora" w:cs="Sora" w:eastAsia="Sora" w:hAnsi="Sora"/>
                <w:b w:val="1"/>
                <w:bCs w:val="1"/>
                <w:color w:val="42194e"/>
                <w:sz w:val="18"/>
                <w:szCs w:val="18"/>
                <w:rtl w:val="0"/>
              </w:rPr>
              <w:t xml:space="preserve">Proceso</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DC">
            <w:pPr>
              <w:spacing w:after="0" w:line="240" w:lineRule="auto"/>
              <w:rPr/>
            </w:pPr>
            <w:r w:rsidDel="00000000" w:rsidR="00000000" w:rsidRPr="00000000">
              <w:rPr>
                <w:rFonts w:ascii="Sora" w:cs="Sora" w:eastAsia="Sora" w:hAnsi="Sora"/>
                <w:b w:val="1"/>
                <w:bCs w:val="1"/>
                <w:color w:val="42194e"/>
                <w:sz w:val="18"/>
                <w:szCs w:val="18"/>
                <w:rtl w:val="0"/>
              </w:rPr>
              <w:t xml:space="preserve">Responsable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D">
            <w:pPr>
              <w:spacing w:after="0" w:line="240" w:lineRule="auto"/>
              <w:rPr/>
            </w:pPr>
            <w:r w:rsidDel="00000000" w:rsidR="00000000" w:rsidRPr="00000000">
              <w:rPr>
                <w:rFonts w:ascii="Sora" w:cs="Sora" w:eastAsia="Sora" w:hAnsi="Sora"/>
                <w:color w:val="1b1b23"/>
                <w:sz w:val="18"/>
                <w:szCs w:val="18"/>
                <w:rtl w:val="0"/>
              </w:rPr>
              <w:t xml:space="preserve">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E">
            <w:pPr>
              <w:spacing w:after="0" w:line="240" w:lineRule="auto"/>
              <w:rPr/>
            </w:pPr>
            <w:r w:rsidDel="00000000" w:rsidR="00000000" w:rsidRPr="00000000">
              <w:rPr>
                <w:rFonts w:ascii="Sora" w:cs="Sora" w:eastAsia="Sora" w:hAnsi="Sora"/>
                <w:color w:val="1b1b23"/>
                <w:sz w:val="18"/>
                <w:szCs w:val="18"/>
                <w:rtl w:val="0"/>
              </w:rPr>
              <w:t xml:space="preserve">Procesar anulaciones pendientes (antes del devengo)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F">
            <w:pPr>
              <w:spacing w:after="0" w:line="240" w:lineRule="auto"/>
              <w:rPr/>
            </w:pPr>
            <w:r w:rsidDel="00000000" w:rsidR="00000000" w:rsidRPr="00000000">
              <w:rPr>
                <w:rFonts w:ascii="Sora" w:cs="Sora" w:eastAsia="Sora" w:hAnsi="Sora"/>
                <w:color w:val="1b1b23"/>
                <w:sz w:val="18"/>
                <w:szCs w:val="18"/>
                <w:rtl w:val="0"/>
              </w:rPr>
              <w:t xml:space="preserve">Key User O2C</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0">
            <w:pPr>
              <w:spacing w:after="0" w:line="240" w:lineRule="auto"/>
              <w:rPr/>
            </w:pPr>
            <w:r w:rsidDel="00000000" w:rsidR="00000000" w:rsidRPr="00000000">
              <w:rPr>
                <w:rFonts w:ascii="Sora" w:cs="Sora" w:eastAsia="Sora" w:hAnsi="Sora"/>
                <w:color w:val="1b1b23"/>
                <w:sz w:val="18"/>
                <w:szCs w:val="18"/>
                <w:rtl w:val="0"/>
              </w:rPr>
              <w:t xml:space="preserve">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1">
            <w:pPr>
              <w:spacing w:after="0" w:line="240" w:lineRule="auto"/>
              <w:rPr/>
            </w:pPr>
            <w:r w:rsidDel="00000000" w:rsidR="00000000" w:rsidRPr="00000000">
              <w:rPr>
                <w:rFonts w:ascii="Sora" w:cs="Sora" w:eastAsia="Sora" w:hAnsi="Sora"/>
                <w:color w:val="1b1b23"/>
                <w:sz w:val="18"/>
                <w:szCs w:val="18"/>
                <w:rtl w:val="0"/>
              </w:rPr>
              <w:t xml:space="preserve">Revenue Recognition — devengo de prima (ARM)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2">
            <w:pPr>
              <w:spacing w:after="0" w:line="240" w:lineRule="auto"/>
              <w:rPr/>
            </w:pPr>
            <w:r w:rsidDel="00000000" w:rsidR="00000000" w:rsidRPr="00000000">
              <w:rPr>
                <w:rFonts w:ascii="Sora" w:cs="Sora" w:eastAsia="Sora" w:hAnsi="Sora"/>
                <w:color w:val="1b1b23"/>
                <w:sz w:val="18"/>
                <w:szCs w:val="18"/>
                <w:rtl w:val="0"/>
              </w:rPr>
              <w:t xml:space="preserve">Sistema (ARM)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3">
            <w:pPr>
              <w:spacing w:after="0" w:line="240" w:lineRule="auto"/>
              <w:rPr/>
            </w:pPr>
            <w:r w:rsidDel="00000000" w:rsidR="00000000" w:rsidRPr="00000000">
              <w:rPr>
                <w:rFonts w:ascii="Sora" w:cs="Sora" w:eastAsia="Sora" w:hAnsi="Sora"/>
                <w:color w:val="1b1b23"/>
                <w:sz w:val="18"/>
                <w:szCs w:val="18"/>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4">
            <w:pPr>
              <w:spacing w:after="0" w:line="240" w:lineRule="auto"/>
              <w:rPr/>
            </w:pPr>
            <w:r w:rsidDel="00000000" w:rsidR="00000000" w:rsidRPr="00000000">
              <w:rPr>
                <w:rFonts w:ascii="Sora" w:cs="Sora" w:eastAsia="Sora" w:hAnsi="Sora"/>
                <w:color w:val="1b1b23"/>
                <w:sz w:val="18"/>
                <w:szCs w:val="18"/>
                <w:rtl w:val="0"/>
              </w:rPr>
              <w:t xml:space="preserve">Reservas actuariales — Motor Actuarial (posteo dual NIIF 4 / NIIF 17), con "Go" humano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5">
            <w:pPr>
              <w:spacing w:after="0" w:line="240" w:lineRule="auto"/>
              <w:rPr/>
            </w:pPr>
            <w:r w:rsidDel="00000000" w:rsidR="00000000" w:rsidRPr="00000000">
              <w:rPr>
                <w:rFonts w:ascii="Sora" w:cs="Sora" w:eastAsia="Sora" w:hAnsi="Sora"/>
                <w:color w:val="1b1b23"/>
                <w:sz w:val="18"/>
                <w:szCs w:val="18"/>
                <w:rtl w:val="0"/>
              </w:rPr>
              <w:t xml:space="preserve">Actuario + Controller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6">
            <w:pPr>
              <w:spacing w:after="0" w:line="240" w:lineRule="auto"/>
              <w:rPr/>
            </w:pPr>
            <w:r w:rsidDel="00000000" w:rsidR="00000000" w:rsidRPr="00000000">
              <w:rPr>
                <w:rFonts w:ascii="Sora" w:cs="Sora" w:eastAsia="Sora" w:hAnsi="Sora"/>
                <w:color w:val="1b1b23"/>
                <w:sz w:val="18"/>
                <w:szCs w:val="18"/>
                <w:rtl w:val="0"/>
              </w:rPr>
              <w:t xml:space="preserve">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7">
            <w:pPr>
              <w:spacing w:after="0" w:line="240" w:lineRule="auto"/>
              <w:rPr/>
            </w:pPr>
            <w:r w:rsidDel="00000000" w:rsidR="00000000" w:rsidRPr="00000000">
              <w:rPr>
                <w:rFonts w:ascii="Sora" w:cs="Sora" w:eastAsia="Sora" w:hAnsi="Sora"/>
                <w:color w:val="1b1b23"/>
                <w:sz w:val="18"/>
                <w:szCs w:val="18"/>
                <w:rtl w:val="0"/>
              </w:rPr>
              <w:t xml:space="preserve">Ajustes ADRES (transferencias como costo; recaudos como pasivo con terceros)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8">
            <w:pPr>
              <w:spacing w:after="0" w:line="240" w:lineRule="auto"/>
              <w:rPr/>
            </w:pPr>
            <w:r w:rsidDel="00000000" w:rsidR="00000000" w:rsidRPr="00000000">
              <w:rPr>
                <w:rFonts w:ascii="Sora" w:cs="Sora" w:eastAsia="Sora" w:hAnsi="Sora"/>
                <w:color w:val="1b1b23"/>
                <w:sz w:val="18"/>
                <w:szCs w:val="18"/>
                <w:rtl w:val="0"/>
              </w:rPr>
              <w:t xml:space="preserve">Contabilidad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9">
            <w:pPr>
              <w:spacing w:after="0" w:line="240" w:lineRule="auto"/>
              <w:rPr/>
            </w:pPr>
            <w:r w:rsidDel="00000000" w:rsidR="00000000" w:rsidRPr="00000000">
              <w:rPr>
                <w:rFonts w:ascii="Sora" w:cs="Sora" w:eastAsia="Sora" w:hAnsi="Sora"/>
                <w:color w:val="1b1b23"/>
                <w:sz w:val="18"/>
                <w:szCs w:val="18"/>
                <w:rtl w:val="0"/>
              </w:rPr>
              <w:t xml:space="preserve">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A">
            <w:pPr>
              <w:spacing w:after="0" w:line="240" w:lineRule="auto"/>
              <w:rPr/>
            </w:pPr>
            <w:r w:rsidDel="00000000" w:rsidR="00000000" w:rsidRPr="00000000">
              <w:rPr>
                <w:rFonts w:ascii="Sora" w:cs="Sora" w:eastAsia="Sora" w:hAnsi="Sora"/>
                <w:color w:val="1b1b23"/>
                <w:sz w:val="18"/>
                <w:szCs w:val="18"/>
                <w:rtl w:val="0"/>
              </w:rPr>
              <w:t xml:space="preserve">Reclasificación de reaseguro (manual)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B">
            <w:pPr>
              <w:spacing w:after="0" w:line="240" w:lineRule="auto"/>
              <w:rPr/>
            </w:pPr>
            <w:r w:rsidDel="00000000" w:rsidR="00000000" w:rsidRPr="00000000">
              <w:rPr>
                <w:rFonts w:ascii="Sora" w:cs="Sora" w:eastAsia="Sora" w:hAnsi="Sora"/>
                <w:color w:val="1b1b23"/>
                <w:sz w:val="18"/>
                <w:szCs w:val="18"/>
                <w:rtl w:val="0"/>
              </w:rPr>
              <w:t xml:space="preserve">Contabilidad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C">
            <w:pPr>
              <w:spacing w:after="0" w:line="240" w:lineRule="auto"/>
              <w:rPr/>
            </w:pPr>
            <w:r w:rsidDel="00000000" w:rsidR="00000000" w:rsidRPr="00000000">
              <w:rPr>
                <w:rFonts w:ascii="Sora" w:cs="Sora" w:eastAsia="Sora" w:hAnsi="Sora"/>
                <w:color w:val="1b1b23"/>
                <w:sz w:val="18"/>
                <w:szCs w:val="18"/>
                <w:rtl w:val="0"/>
              </w:rPr>
              <w:t xml:space="preserve">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D">
            <w:pPr>
              <w:spacing w:after="0" w:line="240" w:lineRule="auto"/>
              <w:rPr/>
            </w:pPr>
            <w:r w:rsidDel="00000000" w:rsidR="00000000" w:rsidRPr="00000000">
              <w:rPr>
                <w:rFonts w:ascii="Sora" w:cs="Sora" w:eastAsia="Sora" w:hAnsi="Sora"/>
                <w:color w:val="1b1b23"/>
                <w:sz w:val="18"/>
                <w:szCs w:val="18"/>
                <w:rtl w:val="0"/>
              </w:rPr>
              <w:t xml:space="preserve">Revaluación de saldos en moneda extranjera (TRM cierre)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E">
            <w:pPr>
              <w:spacing w:after="0" w:line="240" w:lineRule="auto"/>
              <w:rPr/>
            </w:pPr>
            <w:r w:rsidDel="00000000" w:rsidR="00000000" w:rsidRPr="00000000">
              <w:rPr>
                <w:rFonts w:ascii="Sora" w:cs="Sora" w:eastAsia="Sora" w:hAnsi="Sora"/>
                <w:color w:val="1b1b23"/>
                <w:sz w:val="18"/>
                <w:szCs w:val="18"/>
                <w:rtl w:val="0"/>
              </w:rPr>
              <w:t xml:space="preserve">Contabilidad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F">
            <w:pPr>
              <w:spacing w:after="0" w:line="240" w:lineRule="auto"/>
              <w:rPr/>
            </w:pPr>
            <w:r w:rsidDel="00000000" w:rsidR="00000000" w:rsidRPr="00000000">
              <w:rPr>
                <w:rFonts w:ascii="Sora" w:cs="Sora" w:eastAsia="Sora" w:hAnsi="Sora"/>
                <w:color w:val="1b1b23"/>
                <w:sz w:val="18"/>
                <w:szCs w:val="18"/>
                <w:rtl w:val="0"/>
              </w:rPr>
              <w:t xml:space="preserve">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0">
            <w:pPr>
              <w:spacing w:after="0" w:line="240" w:lineRule="auto"/>
              <w:rPr/>
            </w:pPr>
            <w:r w:rsidDel="00000000" w:rsidR="00000000" w:rsidRPr="00000000">
              <w:rPr>
                <w:rFonts w:ascii="Sora" w:cs="Sora" w:eastAsia="Sora" w:hAnsi="Sora"/>
                <w:color w:val="1b1b23"/>
                <w:sz w:val="18"/>
                <w:szCs w:val="18"/>
                <w:rtl w:val="0"/>
              </w:rPr>
              <w:t xml:space="preserve">Conciliación bancaria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1">
            <w:pPr>
              <w:spacing w:after="0" w:line="240" w:lineRule="auto"/>
              <w:rPr/>
            </w:pPr>
            <w:r w:rsidDel="00000000" w:rsidR="00000000" w:rsidRPr="00000000">
              <w:rPr>
                <w:rFonts w:ascii="Sora" w:cs="Sora" w:eastAsia="Sora" w:hAnsi="Sora"/>
                <w:color w:val="1b1b23"/>
                <w:sz w:val="18"/>
                <w:szCs w:val="18"/>
                <w:rtl w:val="0"/>
              </w:rPr>
              <w:t xml:space="preserve">Tesorería + Controller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2">
            <w:pPr>
              <w:spacing w:after="0" w:line="240" w:lineRule="auto"/>
              <w:rPr/>
            </w:pPr>
            <w:r w:rsidDel="00000000" w:rsidR="00000000" w:rsidRPr="00000000">
              <w:rPr>
                <w:rFonts w:ascii="Sora" w:cs="Sora" w:eastAsia="Sora" w:hAnsi="Sora"/>
                <w:color w:val="1b1b23"/>
                <w:sz w:val="18"/>
                <w:szCs w:val="18"/>
                <w:rtl w:val="0"/>
              </w:rPr>
              <w:t xml:space="preserve">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3">
            <w:pPr>
              <w:spacing w:after="0" w:line="240" w:lineRule="auto"/>
              <w:rPr/>
            </w:pPr>
            <w:r w:rsidDel="00000000" w:rsidR="00000000" w:rsidRPr="00000000">
              <w:rPr>
                <w:rFonts w:ascii="Sora" w:cs="Sora" w:eastAsia="Sora" w:hAnsi="Sora"/>
                <w:b w:val="1"/>
                <w:bCs w:val="1"/>
                <w:color w:val="1b1b23"/>
                <w:sz w:val="18"/>
                <w:szCs w:val="18"/>
                <w:rtl w:val="0"/>
              </w:rPr>
              <w:t xml:space="preserve">Cuadre CONTEXTO / CUIF</w:t>
            </w:r>
            <w:r w:rsidDel="00000000" w:rsidR="00000000" w:rsidRPr="00000000">
              <w:rPr>
                <w:rFonts w:ascii="Sora" w:cs="Sora" w:eastAsia="Sora" w:hAnsi="Sora"/>
                <w:color w:val="1b1b23"/>
                <w:sz w:val="18"/>
                <w:szCs w:val="18"/>
                <w:rtl w:val="0"/>
              </w:rPr>
              <w:t xml:space="preserve"> y generación de reportes por libro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4">
            <w:pPr>
              <w:spacing w:after="0" w:line="240" w:lineRule="auto"/>
              <w:rPr/>
            </w:pPr>
            <w:r w:rsidDel="00000000" w:rsidR="00000000" w:rsidRPr="00000000">
              <w:rPr>
                <w:rFonts w:ascii="Sora" w:cs="Sora" w:eastAsia="Sora" w:hAnsi="Sora"/>
                <w:color w:val="1b1b23"/>
                <w:sz w:val="18"/>
                <w:szCs w:val="18"/>
                <w:rtl w:val="0"/>
              </w:rPr>
              <w:t xml:space="preserve">Controller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5">
            <w:pPr>
              <w:spacing w:after="0" w:line="240" w:lineRule="auto"/>
              <w:rPr/>
            </w:pPr>
            <w:r w:rsidDel="00000000" w:rsidR="00000000" w:rsidRPr="00000000">
              <w:rPr>
                <w:rFonts w:ascii="Sora" w:cs="Sora" w:eastAsia="Sora" w:hAnsi="Sora"/>
                <w:color w:val="1b1b23"/>
                <w:sz w:val="18"/>
                <w:szCs w:val="18"/>
                <w:rtl w:val="0"/>
              </w:rPr>
              <w:t xml:space="preserve">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6">
            <w:pPr>
              <w:spacing w:after="0" w:line="240" w:lineRule="auto"/>
              <w:rPr/>
            </w:pPr>
            <w:r w:rsidDel="00000000" w:rsidR="00000000" w:rsidRPr="00000000">
              <w:rPr>
                <w:rFonts w:ascii="Sora" w:cs="Sora" w:eastAsia="Sora" w:hAnsi="Sora"/>
                <w:color w:val="1b1b23"/>
                <w:sz w:val="18"/>
                <w:szCs w:val="18"/>
                <w:rtl w:val="0"/>
              </w:rPr>
              <w:t xml:space="preserve">Cierre y bloqueo del período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7">
            <w:pPr>
              <w:spacing w:after="0" w:line="240" w:lineRule="auto"/>
              <w:rPr/>
            </w:pPr>
            <w:r w:rsidDel="00000000" w:rsidR="00000000" w:rsidRPr="00000000">
              <w:rPr>
                <w:rFonts w:ascii="Sora" w:cs="Sora" w:eastAsia="Sora" w:hAnsi="Sora"/>
                <w:color w:val="1b1b23"/>
                <w:sz w:val="18"/>
                <w:szCs w:val="18"/>
                <w:rtl w:val="0"/>
              </w:rPr>
              <w:t xml:space="preserve">Controller</w:t>
            </w:r>
            <w:r w:rsidDel="00000000" w:rsidR="00000000" w:rsidRPr="00000000">
              <w:rPr>
                <w:rtl w:val="0"/>
              </w:rPr>
            </w:r>
          </w:p>
        </w:tc>
      </w:tr>
    </w:tbl>
    <w:p w:rsidR="00000000" w:rsidDel="00000000" w:rsidP="00000000" w:rsidRDefault="00000000" w:rsidRPr="00000000" w14:paraId="000002F8">
      <w:pPr>
        <w:spacing w:after="140" w:lineRule="auto"/>
        <w:rPr/>
      </w:pPr>
      <w:r w:rsidDel="00000000" w:rsidR="00000000" w:rsidRPr="00000000">
        <w:rPr>
          <w:rtl w:val="0"/>
        </w:rPr>
      </w:r>
    </w:p>
    <w:p w:rsidR="00000000" w:rsidDel="00000000" w:rsidP="00000000" w:rsidRDefault="00000000" w:rsidRPr="00000000" w14:paraId="000002F9">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47. Segregación de funciones (matriz de 7 roles NetSuite)</w:t>
      </w:r>
      <w:r w:rsidDel="00000000" w:rsidR="00000000" w:rsidRPr="00000000">
        <w:rPr>
          <w:rtl w:val="0"/>
        </w:rPr>
      </w:r>
    </w:p>
    <w:p w:rsidR="00000000" w:rsidDel="00000000" w:rsidP="00000000" w:rsidRDefault="00000000" w:rsidRPr="00000000" w14:paraId="000002FA">
      <w:pPr>
        <w:spacing w:after="100" w:line="276" w:lineRule="auto"/>
        <w:jc w:val="both"/>
        <w:rPr/>
      </w:pPr>
      <w:r w:rsidDel="00000000" w:rsidR="00000000" w:rsidRPr="00000000">
        <w:rPr>
          <w:rFonts w:ascii="Sora" w:cs="Sora" w:eastAsia="Sora" w:hAnsi="Sora"/>
          <w:color w:val="1b1b23"/>
          <w:sz w:val="20"/>
          <w:szCs w:val="20"/>
          <w:rtl w:val="0"/>
        </w:rPr>
        <w:t xml:space="preserve">Regla crítica: </w:t>
      </w:r>
      <w:r w:rsidDel="00000000" w:rsidR="00000000" w:rsidRPr="00000000">
        <w:rPr>
          <w:rFonts w:ascii="Sora" w:cs="Sora" w:eastAsia="Sora" w:hAnsi="Sora"/>
          <w:b w:val="1"/>
          <w:bCs w:val="1"/>
          <w:color w:val="1b1b23"/>
          <w:sz w:val="20"/>
          <w:szCs w:val="20"/>
          <w:rtl w:val="0"/>
        </w:rPr>
        <w:t xml:space="preserve">el administrador del ERP no tiene permisos de aprobación transaccional</w:t>
      </w:r>
      <w:r w:rsidDel="00000000" w:rsidR="00000000" w:rsidRPr="00000000">
        <w:rPr>
          <w:rFonts w:ascii="Sora" w:cs="Sora" w:eastAsia="Sora" w:hAnsi="Sora"/>
          <w:color w:val="1b1b23"/>
          <w:sz w:val="20"/>
          <w:szCs w:val="20"/>
          <w:rtl w:val="0"/>
        </w:rPr>
        <w:t xml:space="preserve"> (asunto de roles y permisos, no de línea de reporte). Incompatibilidades absolutas y restricción por subsidiaria.</w:t>
      </w:r>
      <w:r w:rsidDel="00000000" w:rsidR="00000000" w:rsidRPr="00000000">
        <w:rPr>
          <w:rtl w:val="0"/>
        </w:rPr>
      </w:r>
    </w:p>
    <w:tbl>
      <w:tblPr>
        <w:tblStyle w:val="Table16"/>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8"/>
        <w:tblGridChange w:id="0">
          <w:tblGrid>
            <w:gridCol w:w="1337"/>
            <w:gridCol w:w="1337"/>
            <w:gridCol w:w="1337"/>
            <w:gridCol w:w="1337"/>
            <w:gridCol w:w="1337"/>
            <w:gridCol w:w="1337"/>
            <w:gridCol w:w="1338"/>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2FB">
            <w:pPr>
              <w:spacing w:after="0" w:line="240" w:lineRule="auto"/>
              <w:rPr/>
            </w:pPr>
            <w:r w:rsidDel="00000000" w:rsidR="00000000" w:rsidRPr="00000000">
              <w:rPr>
                <w:rFonts w:ascii="Sora" w:cs="Sora" w:eastAsia="Sora" w:hAnsi="Sora"/>
                <w:b w:val="1"/>
                <w:bCs w:val="1"/>
                <w:color w:val="42194e"/>
                <w:sz w:val="18"/>
                <w:szCs w:val="18"/>
                <w:rtl w:val="0"/>
              </w:rPr>
              <w:t xml:space="preserve">Rol</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FC">
            <w:pPr>
              <w:spacing w:after="0" w:line="240" w:lineRule="auto"/>
              <w:rPr/>
            </w:pPr>
            <w:r w:rsidDel="00000000" w:rsidR="00000000" w:rsidRPr="00000000">
              <w:rPr>
                <w:rFonts w:ascii="Sora" w:cs="Sora" w:eastAsia="Sora" w:hAnsi="Sora"/>
                <w:b w:val="1"/>
                <w:bCs w:val="1"/>
                <w:color w:val="42194e"/>
                <w:sz w:val="18"/>
                <w:szCs w:val="18"/>
                <w:rtl w:val="0"/>
              </w:rPr>
              <w:t xml:space="preserve">Configurar sistema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FD">
            <w:pPr>
              <w:spacing w:after="0" w:line="240" w:lineRule="auto"/>
              <w:rPr/>
            </w:pPr>
            <w:r w:rsidDel="00000000" w:rsidR="00000000" w:rsidRPr="00000000">
              <w:rPr>
                <w:rFonts w:ascii="Sora" w:cs="Sora" w:eastAsia="Sora" w:hAnsi="Sora"/>
                <w:b w:val="1"/>
                <w:bCs w:val="1"/>
                <w:color w:val="42194e"/>
                <w:sz w:val="18"/>
                <w:szCs w:val="18"/>
                <w:rtl w:val="0"/>
              </w:rPr>
              <w:t xml:space="preserve">Crear/registrar</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FE">
            <w:pPr>
              <w:spacing w:after="0" w:line="240" w:lineRule="auto"/>
              <w:rPr/>
            </w:pPr>
            <w:r w:rsidDel="00000000" w:rsidR="00000000" w:rsidRPr="00000000">
              <w:rPr>
                <w:rFonts w:ascii="Sora" w:cs="Sora" w:eastAsia="Sora" w:hAnsi="Sora"/>
                <w:b w:val="1"/>
                <w:bCs w:val="1"/>
                <w:color w:val="42194e"/>
                <w:sz w:val="18"/>
                <w:szCs w:val="18"/>
                <w:rtl w:val="0"/>
              </w:rPr>
              <w:t xml:space="preserve">Aprobar transacciones</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2FF">
            <w:pPr>
              <w:spacing w:after="0" w:line="240" w:lineRule="auto"/>
              <w:rPr/>
            </w:pPr>
            <w:r w:rsidDel="00000000" w:rsidR="00000000" w:rsidRPr="00000000">
              <w:rPr>
                <w:rFonts w:ascii="Sora" w:cs="Sora" w:eastAsia="Sora" w:hAnsi="Sora"/>
                <w:b w:val="1"/>
                <w:bCs w:val="1"/>
                <w:color w:val="42194e"/>
                <w:sz w:val="18"/>
                <w:szCs w:val="18"/>
                <w:rtl w:val="0"/>
              </w:rPr>
              <w:t xml:space="preserve">Ejecutar pagos</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300">
            <w:pPr>
              <w:spacing w:after="0" w:line="240" w:lineRule="auto"/>
              <w:rPr/>
            </w:pPr>
            <w:r w:rsidDel="00000000" w:rsidR="00000000" w:rsidRPr="00000000">
              <w:rPr>
                <w:rFonts w:ascii="Sora" w:cs="Sora" w:eastAsia="Sora" w:hAnsi="Sora"/>
                <w:b w:val="1"/>
                <w:bCs w:val="1"/>
                <w:color w:val="42194e"/>
                <w:sz w:val="18"/>
                <w:szCs w:val="18"/>
                <w:rtl w:val="0"/>
              </w:rPr>
              <w:t xml:space="preserve">Conciliar</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301">
            <w:pPr>
              <w:spacing w:after="0" w:line="240" w:lineRule="auto"/>
              <w:rPr/>
            </w:pPr>
            <w:r w:rsidDel="00000000" w:rsidR="00000000" w:rsidRPr="00000000">
              <w:rPr>
                <w:rFonts w:ascii="Sora" w:cs="Sora" w:eastAsia="Sora" w:hAnsi="Sora"/>
                <w:b w:val="1"/>
                <w:bCs w:val="1"/>
                <w:color w:val="42194e"/>
                <w:sz w:val="18"/>
                <w:szCs w:val="18"/>
                <w:rtl w:val="0"/>
              </w:rPr>
              <w:t xml:space="preserve">Aprobar reservas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02">
            <w:pPr>
              <w:spacing w:after="0" w:line="240" w:lineRule="auto"/>
              <w:rPr/>
            </w:pPr>
            <w:r w:rsidDel="00000000" w:rsidR="00000000" w:rsidRPr="00000000">
              <w:rPr>
                <w:rFonts w:ascii="Sora" w:cs="Sora" w:eastAsia="Sora" w:hAnsi="Sora"/>
                <w:color w:val="1b1b23"/>
                <w:sz w:val="18"/>
                <w:szCs w:val="18"/>
                <w:rtl w:val="0"/>
              </w:rPr>
              <w:t xml:space="preserve">System Administrator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3">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4">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5">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6">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7">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8">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09">
            <w:pPr>
              <w:spacing w:after="0" w:line="240" w:lineRule="auto"/>
              <w:rPr/>
            </w:pPr>
            <w:r w:rsidDel="00000000" w:rsidR="00000000" w:rsidRPr="00000000">
              <w:rPr>
                <w:rFonts w:ascii="Sora" w:cs="Sora" w:eastAsia="Sora" w:hAnsi="Sora"/>
                <w:color w:val="1b1b23"/>
                <w:sz w:val="18"/>
                <w:szCs w:val="18"/>
                <w:rtl w:val="0"/>
              </w:rPr>
              <w:t xml:space="preserve">Controller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A">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B">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C">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D">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E">
            <w:pPr>
              <w:spacing w:after="0" w:line="240" w:lineRule="auto"/>
              <w:rPr/>
            </w:pPr>
            <w:r w:rsidDel="00000000" w:rsidR="00000000" w:rsidRPr="00000000">
              <w:rPr>
                <w:rFonts w:ascii="Sora" w:cs="Sora" w:eastAsia="Sora" w:hAnsi="Sora"/>
                <w:color w:val="1b1b23"/>
                <w:sz w:val="18"/>
                <w:szCs w:val="18"/>
                <w:rtl w:val="0"/>
              </w:rPr>
              <w:t xml:space="preserve">✓ revisión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F">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0">
            <w:pPr>
              <w:spacing w:after="0" w:line="240" w:lineRule="auto"/>
              <w:rPr/>
            </w:pPr>
            <w:r w:rsidDel="00000000" w:rsidR="00000000" w:rsidRPr="00000000">
              <w:rPr>
                <w:rFonts w:ascii="Sora" w:cs="Sora" w:eastAsia="Sora" w:hAnsi="Sora"/>
                <w:color w:val="1b1b23"/>
                <w:sz w:val="18"/>
                <w:szCs w:val="18"/>
                <w:rtl w:val="0"/>
              </w:rPr>
              <w:t xml:space="preserve">Accounting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1">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2">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3">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4">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5">
            <w:pPr>
              <w:spacing w:after="0" w:line="240" w:lineRule="auto"/>
              <w:rPr/>
            </w:pPr>
            <w:r w:rsidDel="00000000" w:rsidR="00000000" w:rsidRPr="00000000">
              <w:rPr>
                <w:rFonts w:ascii="Sora" w:cs="Sora" w:eastAsia="Sora" w:hAnsi="Sora"/>
                <w:color w:val="1b1b23"/>
                <w:sz w:val="18"/>
                <w:szCs w:val="18"/>
                <w:rtl w:val="0"/>
              </w:rPr>
              <w:t xml:space="preserve">✓ apoyo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6">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7">
            <w:pPr>
              <w:spacing w:after="0" w:line="240" w:lineRule="auto"/>
              <w:rPr/>
            </w:pPr>
            <w:r w:rsidDel="00000000" w:rsidR="00000000" w:rsidRPr="00000000">
              <w:rPr>
                <w:rFonts w:ascii="Sora" w:cs="Sora" w:eastAsia="Sora" w:hAnsi="Sora"/>
                <w:color w:val="1b1b23"/>
                <w:sz w:val="18"/>
                <w:szCs w:val="18"/>
                <w:rtl w:val="0"/>
              </w:rPr>
              <w:t xml:space="preserve">Treasury – Preparation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8">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9">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A">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B">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C">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D">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E">
            <w:pPr>
              <w:spacing w:after="0" w:line="240" w:lineRule="auto"/>
              <w:rPr/>
            </w:pPr>
            <w:r w:rsidDel="00000000" w:rsidR="00000000" w:rsidRPr="00000000">
              <w:rPr>
                <w:rFonts w:ascii="Sora" w:cs="Sora" w:eastAsia="Sora" w:hAnsi="Sora"/>
                <w:color w:val="1b1b23"/>
                <w:sz w:val="18"/>
                <w:szCs w:val="18"/>
                <w:rtl w:val="0"/>
              </w:rPr>
              <w:t xml:space="preserve">Treasury – Approval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F">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0">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1">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2">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3">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4">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5">
            <w:pPr>
              <w:spacing w:after="0" w:line="240" w:lineRule="auto"/>
              <w:rPr/>
            </w:pPr>
            <w:r w:rsidDel="00000000" w:rsidR="00000000" w:rsidRPr="00000000">
              <w:rPr>
                <w:rFonts w:ascii="Sora" w:cs="Sora" w:eastAsia="Sora" w:hAnsi="Sora"/>
                <w:color w:val="1b1b23"/>
                <w:sz w:val="18"/>
                <w:szCs w:val="18"/>
                <w:rtl w:val="0"/>
              </w:rPr>
              <w:t xml:space="preserve">Tax / FEL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6">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7">
            <w:pPr>
              <w:spacing w:after="0" w:line="240" w:lineRule="auto"/>
              <w:rPr/>
            </w:pPr>
            <w:r w:rsidDel="00000000" w:rsidR="00000000" w:rsidRPr="00000000">
              <w:rPr>
                <w:rFonts w:ascii="Sora" w:cs="Sora" w:eastAsia="Sora" w:hAnsi="Sora"/>
                <w:color w:val="1b1b23"/>
                <w:sz w:val="18"/>
                <w:szCs w:val="18"/>
                <w:rtl w:val="0"/>
              </w:rPr>
              <w:t xml:space="preserve">✓ (impuestos)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8">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9">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A">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B">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C">
            <w:pPr>
              <w:spacing w:after="0" w:line="240" w:lineRule="auto"/>
              <w:rPr/>
            </w:pPr>
            <w:r w:rsidDel="00000000" w:rsidR="00000000" w:rsidRPr="00000000">
              <w:rPr>
                <w:rFonts w:ascii="Sora" w:cs="Sora" w:eastAsia="Sora" w:hAnsi="Sora"/>
                <w:color w:val="1b1b23"/>
                <w:sz w:val="18"/>
                <w:szCs w:val="18"/>
                <w:rtl w:val="0"/>
              </w:rPr>
              <w:t xml:space="preserve">Read-Only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D">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E">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F">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0">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1">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2">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3">
            <w:pPr>
              <w:spacing w:after="0" w:line="240" w:lineRule="auto"/>
              <w:rPr/>
            </w:pPr>
            <w:r w:rsidDel="00000000" w:rsidR="00000000" w:rsidRPr="00000000">
              <w:rPr>
                <w:rFonts w:ascii="Sora" w:cs="Sora" w:eastAsia="Sora" w:hAnsi="Sora"/>
                <w:color w:val="1b1b23"/>
                <w:sz w:val="18"/>
                <w:szCs w:val="18"/>
                <w:rtl w:val="0"/>
              </w:rPr>
              <w:t xml:space="preserve">Equipo Actuarial (fuera del ERP)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4">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5">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6">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7">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8">
            <w:pPr>
              <w:spacing w:after="0" w:line="240" w:lineRule="auto"/>
              <w:rPr/>
            </w:pPr>
            <w:r w:rsidDel="00000000" w:rsidR="00000000" w:rsidRPr="00000000">
              <w:rPr>
                <w:rFonts w:ascii="Sora" w:cs="Sora" w:eastAsia="Sora" w:hAnsi="Sora"/>
                <w:color w:val="1b1b23"/>
                <w:sz w:val="18"/>
                <w:szCs w:val="18"/>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9">
            <w:pPr>
              <w:spacing w:after="0" w:line="240" w:lineRule="auto"/>
              <w:rPr/>
            </w:pPr>
            <w:r w:rsidDel="00000000" w:rsidR="00000000" w:rsidRPr="00000000">
              <w:rPr>
                <w:rFonts w:ascii="Sora" w:cs="Sora" w:eastAsia="Sora" w:hAnsi="Sora"/>
                <w:color w:val="1b1b23"/>
                <w:sz w:val="18"/>
                <w:szCs w:val="18"/>
                <w:rtl w:val="0"/>
              </w:rPr>
              <w:t xml:space="preserve">✓ ("Go")</w:t>
            </w:r>
            <w:r w:rsidDel="00000000" w:rsidR="00000000" w:rsidRPr="00000000">
              <w:rPr>
                <w:rtl w:val="0"/>
              </w:rPr>
            </w:r>
          </w:p>
        </w:tc>
      </w:tr>
    </w:tbl>
    <w:p w:rsidR="00000000" w:rsidDel="00000000" w:rsidP="00000000" w:rsidRDefault="00000000" w:rsidRPr="00000000" w14:paraId="0000033A">
      <w:pPr>
        <w:spacing w:after="140" w:lineRule="auto"/>
        <w:rPr/>
      </w:pPr>
      <w:r w:rsidDel="00000000" w:rsidR="00000000" w:rsidRPr="00000000">
        <w:rPr>
          <w:rtl w:val="0"/>
        </w:rPr>
      </w:r>
    </w:p>
    <w:p w:rsidR="00000000" w:rsidDel="00000000" w:rsidP="00000000" w:rsidRDefault="00000000" w:rsidRPr="00000000" w14:paraId="0000033B">
      <w:pPr>
        <w:spacing w:after="100" w:line="276" w:lineRule="auto"/>
        <w:jc w:val="both"/>
        <w:rPr/>
      </w:pPr>
      <w:r w:rsidDel="00000000" w:rsidR="00000000" w:rsidRPr="00000000">
        <w:rPr>
          <w:rFonts w:ascii="Sora" w:cs="Sora" w:eastAsia="Sora" w:hAnsi="Sora"/>
          <w:i w:val="1"/>
          <w:iCs w:val="1"/>
          <w:color w:val="1b1b23"/>
          <w:sz w:val="20"/>
          <w:szCs w:val="20"/>
          <w:rtl w:val="0"/>
        </w:rPr>
        <w:t xml:space="preserve">(Verificar contra roles y subsidiarias en Sandbox; confirmar permisos del rol Administrator y si la aprobación de Vendor Payment es nativa o SuiteFlow.)</w:t>
      </w:r>
      <w:r w:rsidDel="00000000" w:rsidR="00000000" w:rsidRPr="00000000">
        <w:rPr>
          <w:rtl w:val="0"/>
        </w:rPr>
      </w:r>
    </w:p>
    <w:p w:rsidR="00000000" w:rsidDel="00000000" w:rsidP="00000000" w:rsidRDefault="00000000" w:rsidRPr="00000000" w14:paraId="0000033C">
      <w:pPr>
        <w:pStyle w:val="Heading2"/>
        <w:keepNext w:val="1"/>
        <w:spacing w:after="120" w:before="280" w:lineRule="auto"/>
        <w:rPr/>
      </w:pPr>
      <w:r w:rsidDel="00000000" w:rsidR="00000000" w:rsidRPr="00000000">
        <w:rPr>
          <w:rFonts w:ascii="Sora" w:cs="Sora" w:eastAsia="Sora" w:hAnsi="Sora"/>
          <w:b w:val="1"/>
          <w:bCs w:val="1"/>
          <w:color w:val="5b4fe0"/>
          <w:sz w:val="24"/>
          <w:szCs w:val="24"/>
          <w:rtl w:val="0"/>
        </w:rPr>
        <w:t xml:space="preserve">48. Control de versiones y aprobaciones</w:t>
      </w:r>
      <w:r w:rsidDel="00000000" w:rsidR="00000000" w:rsidRPr="00000000">
        <w:rPr>
          <w:rtl w:val="0"/>
        </w:rPr>
      </w:r>
    </w:p>
    <w:tbl>
      <w:tblPr>
        <w:tblStyle w:val="Table17"/>
        <w:tblW w:w="9360.0" w:type="dxa"/>
        <w:jc w:val="left"/>
        <w:tblBorders>
          <w:top w:color="cfcfd6" w:space="0" w:sz="4" w:val="single"/>
          <w:left w:color="cfcfd6" w:space="0" w:sz="4" w:val="single"/>
          <w:bottom w:color="cfcfd6" w:space="0" w:sz="4" w:val="single"/>
          <w:right w:color="cfcfd6"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6f5fe" w:val="clear"/>
            <w:tcMar>
              <w:top w:w="60.0" w:type="dxa"/>
              <w:left w:w="100.0" w:type="dxa"/>
              <w:bottom w:w="60.0" w:type="dxa"/>
              <w:right w:w="100.0" w:type="dxa"/>
            </w:tcMar>
            <w:vAlign w:val="center"/>
          </w:tcPr>
          <w:p w:rsidR="00000000" w:rsidDel="00000000" w:rsidP="00000000" w:rsidRDefault="00000000" w:rsidRPr="00000000" w14:paraId="0000033D">
            <w:pPr>
              <w:spacing w:after="0" w:line="240" w:lineRule="auto"/>
              <w:rPr/>
            </w:pPr>
            <w:r w:rsidDel="00000000" w:rsidR="00000000" w:rsidRPr="00000000">
              <w:rPr>
                <w:rFonts w:ascii="Sora" w:cs="Sora" w:eastAsia="Sora" w:hAnsi="Sora"/>
                <w:b w:val="1"/>
                <w:bCs w:val="1"/>
                <w:color w:val="42194e"/>
                <w:sz w:val="18"/>
                <w:szCs w:val="18"/>
                <w:rtl w:val="0"/>
              </w:rPr>
              <w:t xml:space="preserve">Versión</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33E">
            <w:pPr>
              <w:spacing w:after="0" w:line="240" w:lineRule="auto"/>
              <w:rPr/>
            </w:pPr>
            <w:r w:rsidDel="00000000" w:rsidR="00000000" w:rsidRPr="00000000">
              <w:rPr>
                <w:rFonts w:ascii="Sora" w:cs="Sora" w:eastAsia="Sora" w:hAnsi="Sora"/>
                <w:b w:val="1"/>
                <w:bCs w:val="1"/>
                <w:color w:val="42194e"/>
                <w:sz w:val="18"/>
                <w:szCs w:val="18"/>
                <w:rtl w:val="0"/>
              </w:rPr>
              <w:t xml:space="preserve">Fecha</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33F">
            <w:pPr>
              <w:spacing w:after="0" w:line="240" w:lineRule="auto"/>
              <w:rPr/>
            </w:pPr>
            <w:r w:rsidDel="00000000" w:rsidR="00000000" w:rsidRPr="00000000">
              <w:rPr>
                <w:rFonts w:ascii="Sora" w:cs="Sora" w:eastAsia="Sora" w:hAnsi="Sora"/>
                <w:b w:val="1"/>
                <w:bCs w:val="1"/>
                <w:color w:val="42194e"/>
                <w:sz w:val="18"/>
                <w:szCs w:val="18"/>
                <w:rtl w:val="0"/>
              </w:rPr>
              <w:t xml:space="preserve">Autor</w:t>
            </w:r>
            <w:r w:rsidDel="00000000" w:rsidR="00000000" w:rsidRPr="00000000">
              <w:rPr>
                <w:rtl w:val="0"/>
              </w:rPr>
            </w:r>
          </w:p>
        </w:tc>
        <w:tc>
          <w:tcPr>
            <w:shd w:fill="f6f5fe" w:val="clear"/>
            <w:tcMar>
              <w:top w:w="60.0" w:type="dxa"/>
              <w:left w:w="100.0" w:type="dxa"/>
              <w:bottom w:w="60.0" w:type="dxa"/>
              <w:right w:w="100.0" w:type="dxa"/>
            </w:tcMar>
            <w:vAlign w:val="center"/>
          </w:tcPr>
          <w:p w:rsidR="00000000" w:rsidDel="00000000" w:rsidP="00000000" w:rsidRDefault="00000000" w:rsidRPr="00000000" w14:paraId="00000340">
            <w:pPr>
              <w:spacing w:after="0" w:line="240" w:lineRule="auto"/>
              <w:rPr/>
            </w:pPr>
            <w:r w:rsidDel="00000000" w:rsidR="00000000" w:rsidRPr="00000000">
              <w:rPr>
                <w:rFonts w:ascii="Sora" w:cs="Sora" w:eastAsia="Sora" w:hAnsi="Sora"/>
                <w:b w:val="1"/>
                <w:bCs w:val="1"/>
                <w:color w:val="42194e"/>
                <w:sz w:val="18"/>
                <w:szCs w:val="18"/>
                <w:rtl w:val="0"/>
              </w:rPr>
              <w:t xml:space="preserve">Cambios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1">
            <w:pPr>
              <w:spacing w:after="0" w:line="240" w:lineRule="auto"/>
              <w:rPr/>
            </w:pPr>
            <w:r w:rsidDel="00000000" w:rsidR="00000000" w:rsidRPr="00000000">
              <w:rPr>
                <w:rFonts w:ascii="Sora" w:cs="Sora" w:eastAsia="Sora" w:hAnsi="Sora"/>
                <w:color w:val="1b1b23"/>
                <w:sz w:val="18"/>
                <w:szCs w:val="18"/>
                <w:rtl w:val="0"/>
              </w:rPr>
              <w:t xml:space="preserve">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2">
            <w:pPr>
              <w:spacing w:after="0" w:line="240" w:lineRule="auto"/>
              <w:rPr/>
            </w:pPr>
            <w:r w:rsidDel="00000000" w:rsidR="00000000" w:rsidRPr="00000000">
              <w:rPr>
                <w:rFonts w:ascii="Sora" w:cs="Sora" w:eastAsia="Sora" w:hAnsi="Sora"/>
                <w:color w:val="1b1b23"/>
                <w:sz w:val="18"/>
                <w:szCs w:val="18"/>
                <w:rtl w:val="0"/>
              </w:rPr>
              <w:t xml:space="preserve">Marzo 2026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3">
            <w:pPr>
              <w:spacing w:after="0" w:line="240" w:lineRule="auto"/>
              <w:rPr/>
            </w:pPr>
            <w:r w:rsidDel="00000000" w:rsidR="00000000" w:rsidRPr="00000000">
              <w:rPr>
                <w:rFonts w:ascii="Sora" w:cs="Sora" w:eastAsia="Sora" w:hAnsi="Sora"/>
                <w:color w:val="1b1b23"/>
                <w:sz w:val="18"/>
                <w:szCs w:val="18"/>
                <w:rtl w:val="0"/>
              </w:rPr>
              <w:t xml:space="preserve">Erika Guerrero — Controller (T.P. 155.940-T)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4">
            <w:pPr>
              <w:spacing w:after="0" w:line="240" w:lineRule="auto"/>
              <w:rPr/>
            </w:pPr>
            <w:r w:rsidDel="00000000" w:rsidR="00000000" w:rsidRPr="00000000">
              <w:rPr>
                <w:rFonts w:ascii="Sora" w:cs="Sora" w:eastAsia="Sora" w:hAnsi="Sora"/>
                <w:color w:val="1b1b23"/>
                <w:sz w:val="18"/>
                <w:szCs w:val="18"/>
                <w:rtl w:val="0"/>
              </w:rPr>
              <w:t xml:space="preserve">Versión inicial para constitución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5">
            <w:pPr>
              <w:spacing w:after="0" w:line="240" w:lineRule="auto"/>
              <w:rPr/>
            </w:pPr>
            <w:sdt>
              <w:sdtPr>
                <w:id w:val="-43290913"/>
                <w:tag w:val="goog_rdk_5"/>
              </w:sdtPr>
              <w:sdtContent>
                <w:commentRangeStart w:id="5"/>
              </w:sdtContent>
            </w:sdt>
            <w:r w:rsidDel="00000000" w:rsidR="00000000" w:rsidRPr="00000000">
              <w:rPr>
                <w:rFonts w:ascii="Sora" w:cs="Sora" w:eastAsia="Sora" w:hAnsi="Sora"/>
                <w:color w:val="1b1b23"/>
                <w:sz w:val="18"/>
                <w:szCs w:val="18"/>
                <w:rtl w:val="0"/>
              </w:rPr>
              <w:t xml:space="preserve">4.0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6">
            <w:pPr>
              <w:spacing w:after="0" w:line="240" w:lineRule="auto"/>
              <w:rPr/>
            </w:pPr>
            <w:r w:rsidDel="00000000" w:rsidR="00000000" w:rsidRPr="00000000">
              <w:rPr>
                <w:rFonts w:ascii="Sora" w:cs="Sora" w:eastAsia="Sora" w:hAnsi="Sora"/>
                <w:color w:val="1b1b23"/>
                <w:sz w:val="18"/>
                <w:szCs w:val="18"/>
                <w:rtl w:val="0"/>
              </w:rPr>
              <w:t xml:space="preserve">2026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7">
            <w:pPr>
              <w:spacing w:after="0" w:line="240" w:lineRule="auto"/>
              <w:rPr/>
            </w:pPr>
            <w:r w:rsidDel="00000000" w:rsidR="00000000" w:rsidRPr="00000000">
              <w:rPr>
                <w:rFonts w:ascii="Sora" w:cs="Sora" w:eastAsia="Sora" w:hAnsi="Sora"/>
                <w:color w:val="1b1b23"/>
                <w:sz w:val="18"/>
                <w:szCs w:val="18"/>
                <w:rtl w:val="0"/>
              </w:rPr>
              <w:t xml:space="preserve">Erika Guerrero — Controller (T.P. 155.940-T)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8">
            <w:pPr>
              <w:spacing w:after="0" w:line="240" w:lineRule="auto"/>
              <w:rPr/>
            </w:pPr>
            <w:r w:rsidDel="00000000" w:rsidR="00000000" w:rsidRPr="00000000">
              <w:rPr>
                <w:rFonts w:ascii="Sora" w:cs="Sora" w:eastAsia="Sora" w:hAnsi="Sora"/>
                <w:color w:val="1b1b23"/>
                <w:sz w:val="18"/>
                <w:szCs w:val="18"/>
                <w:rtl w:val="0"/>
              </w:rPr>
              <w:t xml:space="preserve">Corrección PAA/CSM, ADRES, orden de libros, remapeo CBF, reservas y CONTEXTO</w:t>
            </w:r>
            <w:r w:rsidDel="00000000" w:rsidR="00000000" w:rsidRPr="00000000">
              <w:rPr>
                <w:rtl w:val="0"/>
              </w:rPr>
            </w:r>
          </w:p>
        </w:tc>
      </w:tr>
    </w:tbl>
    <w:p w:rsidR="00000000" w:rsidDel="00000000" w:rsidP="00000000" w:rsidRDefault="00000000" w:rsidRPr="00000000" w14:paraId="00000349">
      <w:pPr>
        <w:spacing w:after="140" w:lineRule="auto"/>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4A">
      <w:pPr>
        <w:spacing w:after="100" w:line="276" w:lineRule="auto"/>
        <w:jc w:val="both"/>
        <w:rPr/>
      </w:pPr>
      <w:r w:rsidDel="00000000" w:rsidR="00000000" w:rsidRPr="00000000">
        <w:rPr>
          <w:rFonts w:ascii="Sora" w:cs="Sora" w:eastAsia="Sora" w:hAnsi="Sora"/>
          <w:b w:val="1"/>
          <w:bCs w:val="1"/>
          <w:color w:val="1b1b23"/>
          <w:sz w:val="20"/>
          <w:szCs w:val="20"/>
          <w:rtl w:val="0"/>
        </w:rPr>
        <w:t xml:space="preserve">Aprobaciones:</w:t>
      </w:r>
      <w:r w:rsidDel="00000000" w:rsidR="00000000" w:rsidRPr="00000000">
        <w:rPr>
          <w:rFonts w:ascii="Sora" w:cs="Sora" w:eastAsia="Sora" w:hAnsi="Sora"/>
          <w:color w:val="1b1b23"/>
          <w:sz w:val="20"/>
          <w:szCs w:val="20"/>
          <w:rtl w:val="0"/>
        </w:rPr>
        <w:t xml:space="preserve"> Controller · Director Financiero · Gerente General · Actuario Responsable · Revisor Fiscal · Junta Directiva (Acta No. ___).</w:t>
      </w:r>
      <w:r w:rsidDel="00000000" w:rsidR="00000000" w:rsidRPr="00000000">
        <w:rPr>
          <w:rtl w:val="0"/>
        </w:rPr>
      </w:r>
    </w:p>
    <w:p w:rsidR="00000000" w:rsidDel="00000000" w:rsidP="00000000" w:rsidRDefault="00000000" w:rsidRPr="00000000" w14:paraId="0000034B">
      <w:pPr>
        <w:spacing w:after="100" w:line="276" w:lineRule="auto"/>
        <w:jc w:val="both"/>
        <w:rPr/>
      </w:pPr>
      <w:r w:rsidDel="00000000" w:rsidR="00000000" w:rsidRPr="00000000">
        <w:rPr>
          <w:rFonts w:ascii="Sora" w:cs="Sora" w:eastAsia="Sora" w:hAnsi="Sora"/>
          <w:i w:val="1"/>
          <w:iCs w:val="1"/>
          <w:color w:val="6b6b75"/>
          <w:sz w:val="16"/>
          <w:szCs w:val="16"/>
          <w:rtl w:val="0"/>
        </w:rPr>
        <w:t xml:space="preserve">Ref: EOSF; CBF (CE 004/2026); Decreto 2555/2010 (mod. 1531/2022); NIIF 9, NIIF 17, NIC 12/16/19/21/37/38, NIIF 16.</w:t>
      </w:r>
      <w:r w:rsidDel="00000000" w:rsidR="00000000" w:rsidRPr="00000000">
        <w:rPr>
          <w:rtl w:val="0"/>
        </w:rPr>
      </w:r>
    </w:p>
    <w:sectPr>
      <w:headerReference r:id="rId9" w:type="default"/>
      <w:footerReference r:id="rId10" w:type="default"/>
      <w:pgSz w:h="15840" w:w="12240" w:orient="portrait"/>
      <w:pgMar w:bottom="1200" w:top="2560" w:left="1440" w:right="1440" w:header="44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Swift" w:id="1" w:date="2026-08-10T21:49:44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confirmación condiciones de cesión</w:t>
      </w:r>
    </w:p>
  </w:comment>
  <w:comment w:author="Alex Swift" w:id="4" w:date="2026-08-10T21:30:33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desaparece la sección 15 - arreglar</w:t>
      </w:r>
    </w:p>
  </w:comment>
  <w:comment w:author="Alex Swift" w:id="0" w:date="2026-08-10T21:43:28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consistente con valores de estudio de factabilidad?</w:t>
      </w:r>
    </w:p>
  </w:comment>
  <w:comment w:author="Alex Swift" w:id="5" w:date="2026-08-10T21:31:10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 saltamos de versión 1 a 4. no tenemos fecha para la v4.0 etc</w:t>
      </w:r>
    </w:p>
  </w:comment>
  <w:comment w:author="Alex Swift" w:id="2" w:date="2026-08-10T21:25:52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 consistencia con estudio de factabilidad.</w:t>
      </w:r>
    </w:p>
  </w:comment>
  <w:comment w:author="Alex Swift" w:id="3" w:date="2026-08-10T21:26:07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por Riesgo (RA)") indica algo distinto: cita el Decreto 1272 de 2024, art. 2.31.4.1.5, como la norma que define "la fórmula estándar definida por el regulador" — una fórmula de Costo de Capital, RA = CoC × Σ [Requerimiento de Capital por Riesgo de Suscripción / (1+r)^t], con un CoC fijo de 5,5% para aseguradoras generales. Es una metodología completamente distinta —basada en capital, no en percentiles de la distribución— y el manual contable no menciona en ningún lugar el Decreto 1272 de 2024, ni el método de Costo de Capital, ni el 5,5%. Ambos enfoques (nivel de confianza y costo de capital) son válidos bajo NIIF 17 en general, pero el Estudio de Factibilidad es explícito en que el Decreto 1272 convierte la fórmula CoC en el estándar regulatorio para Colombia específicamente — lo cual dejaría de ser una elección contable libre y pasaría a ser una cuestión de cumplimiento normativo. Vale la pena escalar esto a quien sea responsable de la metodología actuarial antes de avanzar cualquiera de los dos documentos, porque en este momento los dos documentos internos describen dos formas distintas de calcular el mismo componente de reserva regulatoria."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E" w15:done="0"/>
  <w15:commentEx w15:paraId="0000035F" w15:done="0"/>
  <w15:commentEx w15:paraId="00000360" w15:done="0"/>
  <w15:commentEx w15:paraId="00000361" w15:done="0"/>
  <w15:commentEx w15:paraId="00000362" w15:done="0"/>
  <w15:commentEx w15:paraId="00000363" w15:paraIdParent="000003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or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spacing w:after="0" w:before="40" w:lineRule="auto"/>
      <w:jc w:val="center"/>
      <w:rPr/>
    </w:pPr>
    <w:r w:rsidDel="00000000" w:rsidR="00000000" w:rsidRPr="00000000">
      <w:rPr>
        <w:rFonts w:ascii="Sora" w:cs="Sora" w:eastAsia="Sora" w:hAnsi="Sora"/>
        <w:color w:val="1b1b23"/>
        <w:sz w:val="15"/>
        <w:szCs w:val="15"/>
        <w:rtl w:val="0"/>
      </w:rPr>
      <w:t xml:space="preserve">Calle 127b Bis #49 - 38</w:t>
    </w:r>
    <w:r w:rsidDel="00000000" w:rsidR="00000000" w:rsidRPr="00000000">
      <w:rPr>
        <w:rtl w:val="0"/>
      </w:rPr>
    </w:r>
  </w:p>
  <w:p w:rsidR="00000000" w:rsidDel="00000000" w:rsidP="00000000" w:rsidRDefault="00000000" w:rsidRPr="00000000" w14:paraId="0000035D">
    <w:pPr>
      <w:spacing w:after="0" w:lineRule="auto"/>
      <w:jc w:val="center"/>
      <w:rPr/>
    </w:pPr>
    <w:r w:rsidDel="00000000" w:rsidR="00000000" w:rsidRPr="00000000">
      <w:rPr>
        <w:rFonts w:ascii="Sora" w:cs="Sora" w:eastAsia="Sora" w:hAnsi="Sora"/>
        <w:color w:val="1b1b23"/>
        <w:sz w:val="15"/>
        <w:szCs w:val="15"/>
        <w:rtl w:val="0"/>
      </w:rPr>
      <w:t xml:space="preserve">Bogotá - Colombia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111111" w:space="0" w:sz="4" w:val="single"/>
        <w:left w:color="111111" w:space="0" w:sz="4" w:val="single"/>
        <w:bottom w:color="111111" w:space="0" w:sz="4" w:val="single"/>
        <w:right w:color="111111" w:space="0" w:sz="4" w:val="single"/>
        <w:insideH w:color="111111" w:space="0" w:sz="4" w:val="single"/>
        <w:insideV w:color="111111" w:space="0" w:sz="4" w:val="single"/>
      </w:tblBorders>
      <w:tblLayout w:type="fixed"/>
      <w:tblLook w:val="0000"/>
    </w:tblPr>
    <w:tblGrid>
      <w:gridCol w:w="2143"/>
      <w:gridCol w:w="1844"/>
      <w:gridCol w:w="1469"/>
      <w:gridCol w:w="1956"/>
      <w:gridCol w:w="1948"/>
      <w:tblGridChange w:id="0">
        <w:tblGrid>
          <w:gridCol w:w="2143"/>
          <w:gridCol w:w="1844"/>
          <w:gridCol w:w="1469"/>
          <w:gridCol w:w="1956"/>
          <w:gridCol w:w="1948"/>
        </w:tblGrid>
      </w:tblGridChange>
    </w:tblGrid>
    <w:tr>
      <w:trPr>
        <w:cantSplit w:val="0"/>
        <w:tblHeader w:val="0"/>
      </w:trPr>
      <w:tc>
        <w:tcPr>
          <w:gridSpan w:val="2"/>
          <w:tcMar>
            <w:top w:w="80.0" w:type="dxa"/>
            <w:left w:w="120.0" w:type="dxa"/>
            <w:bottom w:w="80.0" w:type="dxa"/>
            <w:right w:w="120.0" w:type="dxa"/>
          </w:tcMar>
          <w:vAlign w:val="center"/>
        </w:tcPr>
        <w:p w:rsidR="00000000" w:rsidDel="00000000" w:rsidP="00000000" w:rsidRDefault="00000000" w:rsidRPr="00000000" w14:paraId="0000034D">
          <w:pPr>
            <w:spacing w:after="0" w:lineRule="auto"/>
            <w:jc w:val="center"/>
            <w:rPr/>
          </w:pPr>
          <w:r w:rsidDel="00000000" w:rsidR="00000000" w:rsidRPr="00000000">
            <w:rPr/>
            <w:drawing>
              <wp:inline distB="0" distT="0" distL="0" distR="0">
                <wp:extent cx="1676400" cy="6286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6400" cy="628650"/>
                        </a:xfrm>
                        <a:prstGeom prst="rect"/>
                        <a:ln/>
                      </pic:spPr>
                    </pic:pic>
                  </a:graphicData>
                </a:graphic>
              </wp:inline>
            </w:drawing>
          </w:r>
          <w:r w:rsidDel="00000000" w:rsidR="00000000" w:rsidRPr="00000000">
            <w:rPr>
              <w:rtl w:val="0"/>
            </w:rPr>
          </w:r>
        </w:p>
      </w:tc>
      <w:tc>
        <w:tcPr>
          <w:gridSpan w:val="3"/>
          <w:tcMar>
            <w:top w:w="70.0" w:type="dxa"/>
            <w:left w:w="140.0" w:type="dxa"/>
            <w:bottom w:w="70.0" w:type="dxa"/>
            <w:right w:w="140.0" w:type="dxa"/>
          </w:tcMar>
          <w:vAlign w:val="center"/>
        </w:tcPr>
        <w:p w:rsidR="00000000" w:rsidDel="00000000" w:rsidP="00000000" w:rsidRDefault="00000000" w:rsidRPr="00000000" w14:paraId="0000034F">
          <w:pPr>
            <w:spacing w:after="0" w:line="250" w:lineRule="auto"/>
            <w:jc w:val="center"/>
            <w:rPr/>
          </w:pPr>
          <w:r w:rsidDel="00000000" w:rsidR="00000000" w:rsidRPr="00000000">
            <w:rPr>
              <w:rFonts w:ascii="Sora" w:cs="Sora" w:eastAsia="Sora" w:hAnsi="Sora"/>
              <w:b w:val="1"/>
              <w:bCs w:val="1"/>
              <w:color w:val="111111"/>
              <w:sz w:val="20"/>
              <w:szCs w:val="20"/>
              <w:rtl w:val="0"/>
            </w:rPr>
            <w:t xml:space="preserve">MANUAL DE POLÍTICAS CONTABLES Y FINANCIERAS</w:t>
          </w:r>
          <w:r w:rsidDel="00000000" w:rsidR="00000000" w:rsidRPr="00000000">
            <w:rPr>
              <w:rtl w:val="0"/>
            </w:rPr>
          </w:r>
        </w:p>
      </w:tc>
    </w:tr>
    <w:tr>
      <w:trPr>
        <w:cantSplit w:val="0"/>
        <w:tblHeader w:val="0"/>
      </w:trPr>
      <w:tc>
        <w:tcPr>
          <w:tcMar>
            <w:top w:w="50.0" w:type="dxa"/>
            <w:left w:w="60.0" w:type="dxa"/>
            <w:bottom w:w="50.0" w:type="dxa"/>
            <w:right w:w="60.0" w:type="dxa"/>
          </w:tcMar>
          <w:vAlign w:val="center"/>
        </w:tcPr>
        <w:p w:rsidR="00000000" w:rsidDel="00000000" w:rsidP="00000000" w:rsidRDefault="00000000" w:rsidRPr="00000000" w14:paraId="00000352">
          <w:pPr>
            <w:spacing w:after="0" w:line="210" w:lineRule="auto"/>
            <w:jc w:val="center"/>
            <w:rPr/>
          </w:pPr>
          <w:r w:rsidDel="00000000" w:rsidR="00000000" w:rsidRPr="00000000">
            <w:rPr>
              <w:rFonts w:ascii="Sora" w:cs="Sora" w:eastAsia="Sora" w:hAnsi="Sora"/>
              <w:b w:val="1"/>
              <w:bCs w:val="1"/>
              <w:color w:val="1b1b23"/>
              <w:sz w:val="14"/>
              <w:szCs w:val="14"/>
              <w:rtl w:val="0"/>
            </w:rPr>
            <w:t xml:space="preserve">Código:</w:t>
          </w:r>
          <w:r w:rsidDel="00000000" w:rsidR="00000000" w:rsidRPr="00000000">
            <w:rPr>
              <w:rtl w:val="0"/>
            </w:rPr>
          </w:r>
        </w:p>
        <w:p w:rsidR="00000000" w:rsidDel="00000000" w:rsidP="00000000" w:rsidRDefault="00000000" w:rsidRPr="00000000" w14:paraId="00000353">
          <w:pPr>
            <w:spacing w:after="0" w:line="210" w:lineRule="auto"/>
            <w:jc w:val="center"/>
            <w:rPr/>
          </w:pPr>
          <w:r w:rsidDel="00000000" w:rsidR="00000000" w:rsidRPr="00000000">
            <w:rPr>
              <w:rFonts w:ascii="Sora" w:cs="Sora" w:eastAsia="Sora" w:hAnsi="Sora"/>
              <w:color w:val="1b1b23"/>
              <w:sz w:val="14"/>
              <w:szCs w:val="14"/>
              <w:rtl w:val="0"/>
            </w:rPr>
            <w:t xml:space="preserve">MS-POL-CON-001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4">
          <w:pPr>
            <w:spacing w:after="0" w:line="210" w:lineRule="auto"/>
            <w:jc w:val="center"/>
            <w:rPr/>
          </w:pPr>
          <w:r w:rsidDel="00000000" w:rsidR="00000000" w:rsidRPr="00000000">
            <w:rPr>
              <w:rFonts w:ascii="Sora" w:cs="Sora" w:eastAsia="Sora" w:hAnsi="Sora"/>
              <w:b w:val="1"/>
              <w:bCs w:val="1"/>
              <w:color w:val="1b1b23"/>
              <w:sz w:val="14"/>
              <w:szCs w:val="14"/>
              <w:rtl w:val="0"/>
            </w:rPr>
            <w:t xml:space="preserve">Versión:</w:t>
          </w:r>
          <w:r w:rsidDel="00000000" w:rsidR="00000000" w:rsidRPr="00000000">
            <w:rPr>
              <w:rtl w:val="0"/>
            </w:rPr>
          </w:r>
        </w:p>
        <w:p w:rsidR="00000000" w:rsidDel="00000000" w:rsidP="00000000" w:rsidRDefault="00000000" w:rsidRPr="00000000" w14:paraId="00000355">
          <w:pPr>
            <w:spacing w:after="0" w:line="210" w:lineRule="auto"/>
            <w:jc w:val="center"/>
            <w:rPr/>
          </w:pPr>
          <w:r w:rsidDel="00000000" w:rsidR="00000000" w:rsidRPr="00000000">
            <w:rPr>
              <w:sz w:val="14"/>
              <w:szCs w:val="14"/>
              <w:rtl w:val="0"/>
            </w:rPr>
            <w:t xml:space="preserve">2</w:t>
          </w:r>
          <w:r w:rsidDel="00000000" w:rsidR="00000000" w:rsidRPr="00000000">
            <w:rPr>
              <w:rFonts w:ascii="Sora" w:cs="Sora" w:eastAsia="Sora" w:hAnsi="Sora"/>
              <w:color w:val="1b1b23"/>
              <w:sz w:val="14"/>
              <w:szCs w:val="14"/>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6">
          <w:pPr>
            <w:spacing w:after="0" w:line="210" w:lineRule="auto"/>
            <w:jc w:val="center"/>
            <w:rPr/>
          </w:pPr>
          <w:r w:rsidDel="00000000" w:rsidR="00000000" w:rsidRPr="00000000">
            <w:rPr>
              <w:rFonts w:ascii="Sora" w:cs="Sora" w:eastAsia="Sora" w:hAnsi="Sora"/>
              <w:b w:val="1"/>
              <w:bCs w:val="1"/>
              <w:color w:val="1b1b23"/>
              <w:sz w:val="14"/>
              <w:szCs w:val="14"/>
              <w:rtl w:val="0"/>
            </w:rPr>
            <w:t xml:space="preserve">Fecha:</w:t>
          </w:r>
          <w:r w:rsidDel="00000000" w:rsidR="00000000" w:rsidRPr="00000000">
            <w:rPr>
              <w:rtl w:val="0"/>
            </w:rPr>
          </w:r>
        </w:p>
        <w:p w:rsidR="00000000" w:rsidDel="00000000" w:rsidP="00000000" w:rsidRDefault="00000000" w:rsidRPr="00000000" w14:paraId="00000357">
          <w:pPr>
            <w:spacing w:after="0" w:line="210" w:lineRule="auto"/>
            <w:jc w:val="center"/>
            <w:rPr/>
          </w:pPr>
          <w:r w:rsidDel="00000000" w:rsidR="00000000" w:rsidRPr="00000000">
            <w:rPr>
              <w:rFonts w:ascii="Sora" w:cs="Sora" w:eastAsia="Sora" w:hAnsi="Sora"/>
              <w:color w:val="1b1b23"/>
              <w:sz w:val="14"/>
              <w:szCs w:val="14"/>
              <w:rtl w:val="0"/>
            </w:rPr>
            <w:t xml:space="preserve">09/08/2026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8">
          <w:pPr>
            <w:spacing w:after="0" w:line="210" w:lineRule="auto"/>
            <w:jc w:val="center"/>
            <w:rPr/>
          </w:pPr>
          <w:r w:rsidDel="00000000" w:rsidR="00000000" w:rsidRPr="00000000">
            <w:rPr>
              <w:rFonts w:ascii="Sora" w:cs="Sora" w:eastAsia="Sora" w:hAnsi="Sora"/>
              <w:b w:val="1"/>
              <w:bCs w:val="1"/>
              <w:color w:val="1b1b23"/>
              <w:sz w:val="14"/>
              <w:szCs w:val="14"/>
              <w:rtl w:val="0"/>
            </w:rPr>
            <w:t xml:space="preserve">Clasificación:</w:t>
          </w:r>
          <w:r w:rsidDel="00000000" w:rsidR="00000000" w:rsidRPr="00000000">
            <w:rPr>
              <w:rtl w:val="0"/>
            </w:rPr>
          </w:r>
        </w:p>
        <w:p w:rsidR="00000000" w:rsidDel="00000000" w:rsidP="00000000" w:rsidRDefault="00000000" w:rsidRPr="00000000" w14:paraId="00000359">
          <w:pPr>
            <w:spacing w:after="0" w:line="210" w:lineRule="auto"/>
            <w:jc w:val="center"/>
            <w:rPr/>
          </w:pPr>
          <w:r w:rsidDel="00000000" w:rsidR="00000000" w:rsidRPr="00000000">
            <w:rPr>
              <w:rFonts w:ascii="Sora" w:cs="Sora" w:eastAsia="Sora" w:hAnsi="Sora"/>
              <w:color w:val="1b1b23"/>
              <w:sz w:val="14"/>
              <w:szCs w:val="14"/>
              <w:rtl w:val="0"/>
            </w:rPr>
            <w:t xml:space="preserve">De uso interno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A">
          <w:pPr>
            <w:spacing w:after="0" w:lineRule="auto"/>
            <w:jc w:val="center"/>
            <w:rPr/>
          </w:pPr>
          <w:r w:rsidDel="00000000" w:rsidR="00000000" w:rsidRPr="00000000">
            <w:rPr>
              <w:rFonts w:ascii="Sora" w:cs="Sora" w:eastAsia="Sora" w:hAnsi="Sora"/>
              <w:sz w:val="14"/>
              <w:szCs w:val="14"/>
              <w:rtl w:val="0"/>
            </w:rPr>
            <w:t xml:space="preserve">Página </w:t>
          </w:r>
          <w:r w:rsidDel="00000000" w:rsidR="00000000" w:rsidRPr="00000000">
            <w:rPr>
              <w:rFonts w:ascii="Sora" w:cs="Sora" w:eastAsia="Sora" w:hAnsi="Sora"/>
              <w:sz w:val="14"/>
              <w:szCs w:val="14"/>
            </w:rPr>
            <w:fldChar w:fldCharType="begin"/>
            <w:instrText xml:space="preserve">PAGE</w:instrText>
            <w:fldChar w:fldCharType="separate"/>
            <w:fldChar w:fldCharType="end"/>
          </w:r>
          <w:r w:rsidDel="00000000" w:rsidR="00000000" w:rsidRPr="00000000">
            <w:rPr>
              <w:rFonts w:ascii="Sora" w:cs="Sora" w:eastAsia="Sora" w:hAnsi="Sora"/>
              <w:sz w:val="14"/>
              <w:szCs w:val="14"/>
              <w:rtl w:val="0"/>
            </w:rPr>
            <w:t xml:space="preserve"> de </w:t>
          </w:r>
          <w:r w:rsidDel="00000000" w:rsidR="00000000" w:rsidRPr="00000000">
            <w:rPr>
              <w:rFonts w:ascii="Sora" w:cs="Sora" w:eastAsia="Sora" w:hAnsi="Sora"/>
              <w:sz w:val="14"/>
              <w:szCs w:val="1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a" w:cs="Sora" w:eastAsia="Sora" w:hAnsi="Sora"/>
        <w:color w:val="1b1b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b1b2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ora-regular.ttf"/><Relationship Id="rId2" Type="http://schemas.openxmlformats.org/officeDocument/2006/relationships/font" Target="fonts/Sor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VPrzkJErGtqIq4/YZ5voAWgfA==">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2026-08-09T16:43:36.866Z</dcterms:created>
  <dc:creator>Aseguradora Manta Seguros S.A.</dc:creator>
</cp:coreProperties>
</file>

<file path=docProps/custom.xml><?xml version="1.0" encoding="utf-8"?>
<Properties xmlns="http://schemas.openxmlformats.org/officeDocument/2006/custom-properties" xmlns:vt="http://schemas.openxmlformats.org/officeDocument/2006/docPropsVTypes"/>
</file>