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3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700"/>
        <w:gridCol w:w="1191"/>
        <w:gridCol w:w="2693"/>
        <w:gridCol w:w="3827"/>
        <w:gridCol w:w="2127"/>
        <w:gridCol w:w="1842"/>
        <w:gridCol w:w="1701"/>
      </w:tblGrid>
      <w:tr w:rsidR="00E412A3" w:rsidRPr="00E412A3" w:rsidTr="006D2E0B">
        <w:trPr>
          <w:tblHeader/>
        </w:trPr>
        <w:tc>
          <w:tcPr>
            <w:tcW w:w="225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ID</w:t>
            </w:r>
          </w:p>
        </w:tc>
        <w:tc>
          <w:tcPr>
            <w:tcW w:w="1700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Название</w:t>
            </w:r>
          </w:p>
        </w:tc>
        <w:tc>
          <w:tcPr>
            <w:tcW w:w="1191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Акторы</w:t>
            </w:r>
          </w:p>
        </w:tc>
        <w:tc>
          <w:tcPr>
            <w:tcW w:w="2693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Описание</w:t>
            </w:r>
          </w:p>
        </w:tc>
        <w:tc>
          <w:tcPr>
            <w:tcW w:w="3827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2127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Альтернативные Потоки</w:t>
            </w:r>
          </w:p>
        </w:tc>
        <w:tc>
          <w:tcPr>
            <w:tcW w:w="1842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Предусловия</w:t>
            </w:r>
          </w:p>
        </w:tc>
        <w:tc>
          <w:tcPr>
            <w:tcW w:w="1701" w:type="dxa"/>
            <w:shd w:val="clear" w:color="auto" w:fill="FAFAFA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jc w:val="center"/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b/>
                <w:bCs/>
                <w:kern w:val="0"/>
                <w:sz w:val="21"/>
                <w:szCs w:val="21"/>
                <w:lang w:eastAsia="ru-RU"/>
                <w14:ligatures w14:val="none"/>
              </w:rPr>
              <w:t>Постусловия</w:t>
            </w:r>
          </w:p>
        </w:tc>
      </w:tr>
      <w:tr w:rsidR="00E412A3" w:rsidRPr="00E412A3" w:rsidTr="006D2E0B">
        <w:tc>
          <w:tcPr>
            <w:tcW w:w="225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1700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Авторизация</w:t>
            </w:r>
          </w:p>
        </w:tc>
        <w:tc>
          <w:tcPr>
            <w:tcW w:w="119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Пользователь системы</w:t>
            </w:r>
          </w:p>
        </w:tc>
        <w:tc>
          <w:tcPr>
            <w:tcW w:w="2693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Процесс входа пользователя в систему</w:t>
            </w:r>
          </w:p>
        </w:tc>
        <w:tc>
          <w:tcPr>
            <w:tcW w:w="38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1. Пользователь вводит учетные данные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2. Система проверяет учетные данные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3. Пользователь получает доступ к системе</w:t>
            </w:r>
          </w:p>
        </w:tc>
        <w:tc>
          <w:tcPr>
            <w:tcW w:w="21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2a. Если учетные данные неверны, система выводит сообщение об ошибке</w:t>
            </w:r>
          </w:p>
        </w:tc>
        <w:tc>
          <w:tcPr>
            <w:tcW w:w="1842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Пользователь должен быть зарегистрирован в системе</w:t>
            </w:r>
          </w:p>
        </w:tc>
        <w:tc>
          <w:tcPr>
            <w:tcW w:w="170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Пользователь авторизован в системе</w:t>
            </w:r>
          </w:p>
        </w:tc>
      </w:tr>
      <w:tr w:rsidR="00E412A3" w:rsidRPr="00E412A3" w:rsidTr="006D2E0B">
        <w:tc>
          <w:tcPr>
            <w:tcW w:w="225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1700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Использование чата с нейросетью для дополнительного изучения материала</w:t>
            </w:r>
          </w:p>
        </w:tc>
        <w:tc>
          <w:tcPr>
            <w:tcW w:w="119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</w:t>
            </w:r>
          </w:p>
        </w:tc>
        <w:tc>
          <w:tcPr>
            <w:tcW w:w="2693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использует чат с нейросетью для получения дополнительной информации</w:t>
            </w:r>
          </w:p>
        </w:tc>
        <w:tc>
          <w:tcPr>
            <w:tcW w:w="38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. Система предоставляет доступ к чату с нейросетью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. Студент получает дополнительн</w:t>
            </w:r>
            <w:r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ую информацию</w:t>
            </w:r>
          </w:p>
        </w:tc>
        <w:tc>
          <w:tcPr>
            <w:tcW w:w="21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1842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должен быть авторизован в системе</w:t>
            </w:r>
          </w:p>
        </w:tc>
        <w:tc>
          <w:tcPr>
            <w:tcW w:w="170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получил дополнительные материалы для изучения</w:t>
            </w:r>
          </w:p>
        </w:tc>
      </w:tr>
      <w:tr w:rsidR="00E412A3" w:rsidRPr="00E412A3" w:rsidTr="006D2E0B">
        <w:tc>
          <w:tcPr>
            <w:tcW w:w="225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1700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Просмотр материалов для учебы</w:t>
            </w:r>
          </w:p>
        </w:tc>
        <w:tc>
          <w:tcPr>
            <w:tcW w:w="119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</w:t>
            </w:r>
          </w:p>
        </w:tc>
        <w:tc>
          <w:tcPr>
            <w:tcW w:w="2693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просматривает учебные материалы</w:t>
            </w:r>
          </w:p>
        </w:tc>
        <w:tc>
          <w:tcPr>
            <w:tcW w:w="38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1. Студент выбирает раздел для изучения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2. Система отображает учебные материалы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3. Студент изучает материалы</w:t>
            </w:r>
          </w:p>
        </w:tc>
        <w:tc>
          <w:tcPr>
            <w:tcW w:w="21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1842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должен быть авторизован в системе</w:t>
            </w:r>
          </w:p>
        </w:tc>
        <w:tc>
          <w:tcPr>
            <w:tcW w:w="170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изучил выбранные материалы</w:t>
            </w:r>
          </w:p>
        </w:tc>
      </w:tr>
      <w:tr w:rsidR="00E412A3" w:rsidRPr="00E412A3" w:rsidTr="006D2E0B">
        <w:tc>
          <w:tcPr>
            <w:tcW w:w="225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1700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Загрузка материалов для студентов</w:t>
            </w:r>
          </w:p>
        </w:tc>
        <w:tc>
          <w:tcPr>
            <w:tcW w:w="119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2693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Преподаватель загружает учебные материалы для студентов</w:t>
            </w:r>
          </w:p>
        </w:tc>
        <w:tc>
          <w:tcPr>
            <w:tcW w:w="38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1. Преподаватель выбирает раздел для загрузки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2. Преподаватель загружает материалы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3. Система сохраняет материалы</w:t>
            </w:r>
          </w:p>
        </w:tc>
        <w:tc>
          <w:tcPr>
            <w:tcW w:w="21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1842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Преподаватель должен быть авторизован в системе</w:t>
            </w:r>
          </w:p>
        </w:tc>
        <w:tc>
          <w:tcPr>
            <w:tcW w:w="170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Материалы доступны для студентов</w:t>
            </w:r>
          </w:p>
        </w:tc>
      </w:tr>
      <w:tr w:rsidR="00E412A3" w:rsidRPr="00E412A3" w:rsidTr="006D2E0B">
        <w:tc>
          <w:tcPr>
            <w:tcW w:w="225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1700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Лекции</w:t>
            </w:r>
          </w:p>
        </w:tc>
        <w:tc>
          <w:tcPr>
            <w:tcW w:w="119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</w:t>
            </w:r>
          </w:p>
        </w:tc>
        <w:tc>
          <w:tcPr>
            <w:tcW w:w="2693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посещает лекции</w:t>
            </w:r>
          </w:p>
        </w:tc>
        <w:tc>
          <w:tcPr>
            <w:tcW w:w="38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1. Студент выбирает лекцию для посещения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2. Система предоставляет доступ к лекции</w:t>
            </w: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br/>
              <w:t>3. Студент посещает лекцию</w:t>
            </w:r>
          </w:p>
        </w:tc>
        <w:tc>
          <w:tcPr>
            <w:tcW w:w="2127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1842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должен быть авторизован в системе</w:t>
            </w:r>
          </w:p>
        </w:tc>
        <w:tc>
          <w:tcPr>
            <w:tcW w:w="1701" w:type="dxa"/>
            <w:shd w:val="clear" w:color="auto" w:fill="FAFAFA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E412A3" w:rsidRPr="00E412A3" w:rsidRDefault="00E412A3" w:rsidP="00E412A3">
            <w:pPr>
              <w:spacing w:after="0" w:line="240" w:lineRule="auto"/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412A3">
              <w:rPr>
                <w:rFonts w:ascii="Inter Fallback" w:eastAsia="Times New Roman" w:hAnsi="Inter Fallback" w:cs="Times New Roman"/>
                <w:kern w:val="0"/>
                <w:sz w:val="21"/>
                <w:szCs w:val="21"/>
                <w:lang w:eastAsia="ru-RU"/>
                <w14:ligatures w14:val="none"/>
              </w:rPr>
              <w:t>Студент посетил лекцию</w:t>
            </w:r>
          </w:p>
        </w:tc>
      </w:tr>
    </w:tbl>
    <w:p w:rsidR="00E412A3" w:rsidRDefault="00E412A3" w:rsidP="00E412A3"/>
    <w:sectPr w:rsidR="00E412A3" w:rsidSect="00E412A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 Fallback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A3"/>
    <w:rsid w:val="006D2E0B"/>
    <w:rsid w:val="00770E0C"/>
    <w:rsid w:val="00E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9B5A"/>
  <w15:chartTrackingRefBased/>
  <w15:docId w15:val="{A2863919-B753-2745-BE9A-BD71AB9D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1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1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12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2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2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2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2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2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12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4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197689-FE99-B342-BD9D-3889B2A5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2025-05-14T06:59:00Z</dcterms:created>
  <dcterms:modified xsi:type="dcterms:W3CDTF">2025-05-14T07:10:00Z</dcterms:modified>
</cp:coreProperties>
</file>