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8FF32" w14:textId="5405F4B9" w:rsidR="004230F2" w:rsidRDefault="00217452">
      <w:pPr>
        <w:rPr>
          <w:noProof/>
        </w:rPr>
      </w:pPr>
      <w:r w:rsidRPr="009B01ED">
        <w:rPr>
          <w:rStyle w:val="Strong"/>
          <w:rFonts w:ascii="Arial" w:hAnsi="Arial" w:cs="Arial"/>
          <w:color w:val="000000"/>
          <w:sz w:val="22"/>
          <w:szCs w:val="22"/>
        </w:rPr>
        <w:t>Table S1. 35</w:t>
      </w:r>
      <w:r w:rsidRPr="009B01ED">
        <w:rPr>
          <w:rStyle w:val="apple-converted-space"/>
          <w:rFonts w:ascii="Arial" w:hAnsi="Arial" w:cs="Arial"/>
          <w:b/>
          <w:bCs/>
          <w:color w:val="000000"/>
          <w:sz w:val="22"/>
          <w:szCs w:val="22"/>
        </w:rPr>
        <w:t> </w:t>
      </w:r>
      <w:r w:rsidRPr="009B01ED">
        <w:rPr>
          <w:rStyle w:val="Emphasis"/>
          <w:rFonts w:ascii="Arial" w:hAnsi="Arial" w:cs="Arial"/>
          <w:b/>
          <w:bCs/>
          <w:color w:val="000000"/>
          <w:sz w:val="22"/>
          <w:szCs w:val="22"/>
        </w:rPr>
        <w:t>Mutator</w:t>
      </w:r>
      <w:r w:rsidRPr="009B01ED">
        <w:rPr>
          <w:rStyle w:val="apple-converted-space"/>
          <w:rFonts w:ascii="Arial" w:hAnsi="Arial" w:cs="Arial"/>
          <w:b/>
          <w:bCs/>
          <w:color w:val="000000"/>
          <w:sz w:val="22"/>
          <w:szCs w:val="22"/>
        </w:rPr>
        <w:t> </w:t>
      </w:r>
      <w:r w:rsidRPr="009B01ED">
        <w:rPr>
          <w:rStyle w:val="Strong"/>
          <w:rFonts w:ascii="Arial" w:hAnsi="Arial" w:cs="Arial"/>
          <w:color w:val="000000"/>
          <w:sz w:val="22"/>
          <w:szCs w:val="22"/>
        </w:rPr>
        <w:t xml:space="preserve">mutant alleles isolated from the </w:t>
      </w:r>
      <w:proofErr w:type="spellStart"/>
      <w:r w:rsidRPr="009B01ED">
        <w:rPr>
          <w:rStyle w:val="Strong"/>
          <w:rFonts w:ascii="Arial" w:hAnsi="Arial" w:cs="Arial"/>
          <w:color w:val="000000"/>
          <w:sz w:val="22"/>
          <w:szCs w:val="22"/>
        </w:rPr>
        <w:t>UniformMu</w:t>
      </w:r>
      <w:proofErr w:type="spellEnd"/>
      <w:r w:rsidRPr="009B01ED">
        <w:rPr>
          <w:rStyle w:val="Strong"/>
          <w:rFonts w:ascii="Arial" w:hAnsi="Arial" w:cs="Arial"/>
          <w:color w:val="000000"/>
          <w:sz w:val="22"/>
          <w:szCs w:val="22"/>
        </w:rPr>
        <w:t xml:space="preserve"> population in maize.</w:t>
      </w:r>
      <w:r w:rsidRPr="009B01ED">
        <w:rPr>
          <w:rStyle w:val="apple-converted-space"/>
          <w:rFonts w:ascii="Arial" w:hAnsi="Arial" w:cs="Arial"/>
          <w:color w:val="000000"/>
          <w:sz w:val="22"/>
          <w:szCs w:val="22"/>
          <w:shd w:val="clear" w:color="auto" w:fill="FFFFFF"/>
        </w:rPr>
        <w:t> </w:t>
      </w:r>
      <w:r w:rsidRPr="009B01ED">
        <w:rPr>
          <w:rFonts w:ascii="Arial" w:hAnsi="Arial" w:cs="Arial"/>
          <w:color w:val="000000"/>
          <w:sz w:val="22"/>
          <w:szCs w:val="22"/>
          <w:shd w:val="clear" w:color="auto" w:fill="FFFFFF"/>
        </w:rPr>
        <w:t xml:space="preserve">Mutant allele transcriptome data obtained, transcript abundance, and transcriptome assembly predicted transcript structure. </w:t>
      </w:r>
      <w:proofErr w:type="spellStart"/>
      <w:r w:rsidR="009B01ED">
        <w:rPr>
          <w:rFonts w:ascii="Arial" w:hAnsi="Arial" w:cs="Arial"/>
          <w:color w:val="000000"/>
          <w:sz w:val="22"/>
          <w:szCs w:val="22"/>
          <w:shd w:val="clear" w:color="auto" w:fill="FFFFFF"/>
        </w:rPr>
        <w:t>UniformMu</w:t>
      </w:r>
      <w:proofErr w:type="spellEnd"/>
      <w:r w:rsidR="009B01ED">
        <w:rPr>
          <w:rFonts w:ascii="Arial" w:hAnsi="Arial" w:cs="Arial"/>
          <w:color w:val="000000"/>
          <w:sz w:val="22"/>
          <w:szCs w:val="22"/>
          <w:shd w:val="clear" w:color="auto" w:fill="FFFFFF"/>
        </w:rPr>
        <w:t xml:space="preserve"> </w:t>
      </w:r>
      <w:r w:rsidR="00056A5B">
        <w:rPr>
          <w:rFonts w:ascii="Arial" w:hAnsi="Arial" w:cs="Arial"/>
          <w:color w:val="000000"/>
          <w:sz w:val="22"/>
          <w:szCs w:val="22"/>
          <w:shd w:val="clear" w:color="auto" w:fill="FFFFFF"/>
        </w:rPr>
        <w:t>Mu ID and Stock,</w:t>
      </w:r>
      <w:r w:rsidR="001A5AF3">
        <w:rPr>
          <w:rFonts w:ascii="Arial" w:hAnsi="Arial" w:cs="Arial"/>
          <w:color w:val="000000"/>
          <w:sz w:val="22"/>
          <w:szCs w:val="22"/>
          <w:shd w:val="clear" w:color="auto" w:fill="FFFFFF"/>
        </w:rPr>
        <w:t xml:space="preserve"> </w:t>
      </w:r>
      <w:r w:rsidR="00056A5B">
        <w:rPr>
          <w:rFonts w:ascii="Arial" w:hAnsi="Arial" w:cs="Arial"/>
          <w:color w:val="000000"/>
          <w:sz w:val="22"/>
          <w:szCs w:val="22"/>
          <w:shd w:val="clear" w:color="auto" w:fill="FFFFFF"/>
        </w:rPr>
        <w:t xml:space="preserve">Pos: </w:t>
      </w:r>
      <w:r w:rsidR="009B01ED">
        <w:rPr>
          <w:rFonts w:ascii="Arial" w:hAnsi="Arial" w:cs="Arial"/>
          <w:color w:val="000000"/>
          <w:sz w:val="22"/>
          <w:szCs w:val="22"/>
          <w:shd w:val="clear" w:color="auto" w:fill="FFFFFF"/>
        </w:rPr>
        <w:t>Mu insertion position within the gene</w:t>
      </w:r>
      <w:r w:rsidR="00056A5B">
        <w:rPr>
          <w:rFonts w:ascii="Arial" w:hAnsi="Arial" w:cs="Arial"/>
          <w:color w:val="000000"/>
          <w:sz w:val="22"/>
          <w:szCs w:val="22"/>
          <w:shd w:val="clear" w:color="auto" w:fill="FFFFFF"/>
        </w:rPr>
        <w:t xml:space="preserve">, genotyping primers used to isolate the homozygous mutant, </w:t>
      </w:r>
      <w:r w:rsidR="001A5AF3">
        <w:rPr>
          <w:rFonts w:ascii="Arial" w:hAnsi="Arial" w:cs="Arial"/>
          <w:color w:val="000000"/>
          <w:sz w:val="22"/>
          <w:szCs w:val="22"/>
          <w:shd w:val="clear" w:color="auto" w:fill="FFFFFF"/>
        </w:rPr>
        <w:t xml:space="preserve">and </w:t>
      </w:r>
      <w:r w:rsidR="00056A5B">
        <w:rPr>
          <w:rFonts w:ascii="Arial" w:hAnsi="Arial" w:cs="Arial"/>
          <w:color w:val="000000"/>
          <w:sz w:val="22"/>
          <w:szCs w:val="22"/>
          <w:shd w:val="clear" w:color="auto" w:fill="FFFFFF"/>
        </w:rPr>
        <w:t>Pedi: p</w:t>
      </w:r>
      <w:r w:rsidR="001A5AF3">
        <w:rPr>
          <w:rFonts w:ascii="Arial" w:hAnsi="Arial" w:cs="Arial"/>
          <w:color w:val="000000"/>
          <w:sz w:val="22"/>
          <w:szCs w:val="22"/>
          <w:shd w:val="clear" w:color="auto" w:fill="FFFFFF"/>
        </w:rPr>
        <w:t>edigree of the mutant stock sampled for RNA-seq (BC = backcross, S = self)</w:t>
      </w:r>
      <w:r w:rsidR="004230F2">
        <w:rPr>
          <w:rFonts w:ascii="Arial" w:hAnsi="Arial" w:cs="Arial"/>
          <w:color w:val="000000"/>
          <w:sz w:val="22"/>
          <w:szCs w:val="22"/>
          <w:shd w:val="clear" w:color="auto" w:fill="FFFFFF"/>
        </w:rPr>
        <w:t>.</w:t>
      </w:r>
      <w:r w:rsidR="009B01ED">
        <w:rPr>
          <w:rFonts w:ascii="Arial" w:hAnsi="Arial" w:cs="Arial"/>
          <w:color w:val="000000"/>
          <w:sz w:val="22"/>
          <w:szCs w:val="22"/>
          <w:shd w:val="clear" w:color="auto" w:fill="FFFFFF"/>
        </w:rPr>
        <w:t xml:space="preserve"> </w:t>
      </w:r>
      <w:r w:rsidRPr="009B01ED">
        <w:rPr>
          <w:rFonts w:ascii="Arial" w:hAnsi="Arial" w:cs="Arial"/>
          <w:color w:val="000000"/>
          <w:sz w:val="22"/>
          <w:szCs w:val="22"/>
          <w:shd w:val="clear" w:color="auto" w:fill="FFFFFF"/>
        </w:rPr>
        <w:t>RNA</w:t>
      </w:r>
      <w:r w:rsidR="004230F2">
        <w:rPr>
          <w:rFonts w:ascii="Arial" w:hAnsi="Arial" w:cs="Arial"/>
          <w:color w:val="000000"/>
          <w:sz w:val="22"/>
          <w:szCs w:val="22"/>
          <w:shd w:val="clear" w:color="auto" w:fill="FFFFFF"/>
        </w:rPr>
        <w:t>-</w:t>
      </w:r>
      <w:r w:rsidRPr="009B01ED">
        <w:rPr>
          <w:rFonts w:ascii="Arial" w:hAnsi="Arial" w:cs="Arial"/>
          <w:color w:val="000000"/>
          <w:sz w:val="22"/>
          <w:szCs w:val="22"/>
          <w:shd w:val="clear" w:color="auto" w:fill="FFFFFF"/>
        </w:rPr>
        <w:t xml:space="preserve">seq CPM and FPKM for mutant and wild type W22, DE data averaged across biological replicates </w:t>
      </w:r>
      <w:r w:rsidR="004230F2">
        <w:rPr>
          <w:rFonts w:ascii="Arial" w:hAnsi="Arial" w:cs="Arial"/>
          <w:color w:val="000000"/>
          <w:sz w:val="22"/>
          <w:szCs w:val="22"/>
          <w:shd w:val="clear" w:color="auto" w:fill="FFFFFF"/>
        </w:rPr>
        <w:t>(</w:t>
      </w:r>
      <w:r w:rsidRPr="009B01ED">
        <w:rPr>
          <w:rFonts w:ascii="Arial" w:hAnsi="Arial" w:cs="Arial"/>
          <w:color w:val="000000"/>
          <w:sz w:val="22"/>
          <w:szCs w:val="22"/>
          <w:shd w:val="clear" w:color="auto" w:fill="FFFFFF"/>
        </w:rPr>
        <w:t xml:space="preserve">N), log2fc: log2 fold change of mutant to control, </w:t>
      </w:r>
      <w:proofErr w:type="spellStart"/>
      <w:r w:rsidRPr="009B01ED">
        <w:rPr>
          <w:rFonts w:ascii="Arial" w:hAnsi="Arial" w:cs="Arial"/>
          <w:color w:val="000000"/>
          <w:sz w:val="22"/>
          <w:szCs w:val="22"/>
          <w:shd w:val="clear" w:color="auto" w:fill="FFFFFF"/>
        </w:rPr>
        <w:t>lfcSE</w:t>
      </w:r>
      <w:proofErr w:type="spellEnd"/>
      <w:r w:rsidRPr="009B01ED">
        <w:rPr>
          <w:rFonts w:ascii="Arial" w:hAnsi="Arial" w:cs="Arial"/>
          <w:color w:val="000000"/>
          <w:sz w:val="22"/>
          <w:szCs w:val="22"/>
          <w:shd w:val="clear" w:color="auto" w:fill="FFFFFF"/>
        </w:rPr>
        <w:t>: log fold change standard error and FDR adjusted p-value.</w:t>
      </w:r>
      <w:r w:rsidR="009B01ED" w:rsidRPr="009B01ED">
        <w:rPr>
          <w:noProof/>
        </w:rPr>
        <w:t xml:space="preserve"> </w:t>
      </w:r>
      <w:r w:rsidR="00B85273">
        <w:rPr>
          <w:noProof/>
        </w:rPr>
        <w:t>Transcript assembly transcript structure references categories described in Figure 3A.</w:t>
      </w:r>
    </w:p>
    <w:p w14:paraId="0FA4DC86" w14:textId="77777777" w:rsidR="009C06C3" w:rsidRDefault="009C06C3">
      <w:pPr>
        <w:rPr>
          <w:noProof/>
        </w:rPr>
      </w:pPr>
    </w:p>
    <w:p w14:paraId="4D56A2F8" w14:textId="2ED196A9" w:rsidR="00217452" w:rsidRDefault="009C06C3">
      <w:pPr>
        <w:sectPr w:rsidR="00217452" w:rsidSect="00217452">
          <w:pgSz w:w="15840" w:h="12240" w:orient="landscape"/>
          <w:pgMar w:top="1440" w:right="1440" w:bottom="1440" w:left="1440" w:header="720" w:footer="720" w:gutter="0"/>
          <w:cols w:space="720"/>
          <w:docGrid w:linePitch="360"/>
        </w:sectPr>
      </w:pPr>
      <w:r>
        <w:rPr>
          <w:noProof/>
        </w:rPr>
        <w:drawing>
          <wp:inline distT="0" distB="0" distL="0" distR="0" wp14:anchorId="398DAFA8" wp14:editId="038D42D1">
            <wp:extent cx="8308865" cy="3665692"/>
            <wp:effectExtent l="0" t="0" r="0" b="5080"/>
            <wp:docPr id="98717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71347" name="Picture 987171347"/>
                    <pic:cNvPicPr/>
                  </pic:nvPicPr>
                  <pic:blipFill rotWithShape="1">
                    <a:blip r:embed="rId6">
                      <a:extLst>
                        <a:ext uri="{28A0092B-C50C-407E-A947-70E740481C1C}">
                          <a14:useLocalDpi xmlns:a14="http://schemas.microsoft.com/office/drawing/2010/main" val="0"/>
                        </a:ext>
                      </a:extLst>
                    </a:blip>
                    <a:srcRect b="371"/>
                    <a:stretch/>
                  </pic:blipFill>
                  <pic:spPr bwMode="auto">
                    <a:xfrm>
                      <a:off x="0" y="0"/>
                      <a:ext cx="8378556" cy="3696438"/>
                    </a:xfrm>
                    <a:prstGeom prst="rect">
                      <a:avLst/>
                    </a:prstGeom>
                    <a:ln>
                      <a:noFill/>
                    </a:ln>
                    <a:extLst>
                      <a:ext uri="{53640926-AAD7-44D8-BBD7-CCE9431645EC}">
                        <a14:shadowObscured xmlns:a14="http://schemas.microsoft.com/office/drawing/2010/main"/>
                      </a:ext>
                    </a:extLst>
                  </pic:spPr>
                </pic:pic>
              </a:graphicData>
            </a:graphic>
          </wp:inline>
        </w:drawing>
      </w:r>
      <w:r w:rsidR="00217452">
        <w:br w:type="page"/>
      </w:r>
    </w:p>
    <w:p w14:paraId="485D73BB" w14:textId="775FA2F2" w:rsidR="00217452" w:rsidRPr="004230F2" w:rsidRDefault="004230F2">
      <w:pPr>
        <w:rPr>
          <w:rFonts w:ascii="Arial" w:hAnsi="Arial" w:cs="Arial"/>
        </w:rPr>
      </w:pPr>
      <w:r w:rsidRPr="004230F2">
        <w:rPr>
          <w:rStyle w:val="Strong"/>
          <w:rFonts w:ascii="Arial" w:hAnsi="Arial" w:cs="Arial"/>
          <w:color w:val="000000"/>
          <w:sz w:val="21"/>
          <w:szCs w:val="21"/>
        </w:rPr>
        <w:lastRenderedPageBreak/>
        <w:t>Table S2. Gene expression values for 24 transcription factor genes in different tissues.</w:t>
      </w:r>
      <w:r w:rsidRPr="004230F2">
        <w:rPr>
          <w:rStyle w:val="apple-converted-space"/>
          <w:rFonts w:ascii="Arial" w:hAnsi="Arial" w:cs="Arial"/>
          <w:color w:val="000000"/>
          <w:sz w:val="21"/>
          <w:szCs w:val="21"/>
          <w:shd w:val="clear" w:color="auto" w:fill="FFFFFF"/>
        </w:rPr>
        <w:t> </w:t>
      </w:r>
      <w:r w:rsidRPr="004230F2">
        <w:rPr>
          <w:rFonts w:ascii="Arial" w:hAnsi="Arial" w:cs="Arial"/>
          <w:color w:val="000000"/>
          <w:sz w:val="21"/>
          <w:szCs w:val="21"/>
          <w:shd w:val="clear" w:color="auto" w:fill="FFFFFF"/>
        </w:rPr>
        <w:t>The expression value (CPM) for each of the 22 TFs was assessed based on prior sampling of tissues or developmental stages in B73 (Zhou et al. 2019). Values highlighted indicate the predicted expression level of TF genes in tissues sampled for RNA-seq in this study.</w:t>
      </w:r>
    </w:p>
    <w:p w14:paraId="28FEAD9A" w14:textId="77777777" w:rsidR="00217452" w:rsidRDefault="00217452"/>
    <w:p w14:paraId="196C4707" w14:textId="1CB35F91" w:rsidR="004230F2" w:rsidRDefault="004230F2">
      <w:r>
        <w:rPr>
          <w:noProof/>
        </w:rPr>
        <w:drawing>
          <wp:inline distT="0" distB="0" distL="0" distR="0" wp14:anchorId="286601A3" wp14:editId="17A0015E">
            <wp:extent cx="8452112" cy="3196281"/>
            <wp:effectExtent l="0" t="0" r="0" b="4445"/>
            <wp:docPr id="500882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82870" name="Picture 500882870"/>
                    <pic:cNvPicPr/>
                  </pic:nvPicPr>
                  <pic:blipFill>
                    <a:blip r:embed="rId7">
                      <a:extLst>
                        <a:ext uri="{28A0092B-C50C-407E-A947-70E740481C1C}">
                          <a14:useLocalDpi xmlns:a14="http://schemas.microsoft.com/office/drawing/2010/main" val="0"/>
                        </a:ext>
                      </a:extLst>
                    </a:blip>
                    <a:stretch>
                      <a:fillRect/>
                    </a:stretch>
                  </pic:blipFill>
                  <pic:spPr>
                    <a:xfrm>
                      <a:off x="0" y="0"/>
                      <a:ext cx="8473951" cy="3204540"/>
                    </a:xfrm>
                    <a:prstGeom prst="rect">
                      <a:avLst/>
                    </a:prstGeom>
                  </pic:spPr>
                </pic:pic>
              </a:graphicData>
            </a:graphic>
          </wp:inline>
        </w:drawing>
      </w:r>
    </w:p>
    <w:p w14:paraId="5AF98F73" w14:textId="77777777" w:rsidR="004230F2" w:rsidRDefault="004230F2"/>
    <w:p w14:paraId="4BFECCB0" w14:textId="77777777" w:rsidR="004230F2" w:rsidRDefault="004230F2"/>
    <w:p w14:paraId="46F7C00D" w14:textId="77777777" w:rsidR="004230F2" w:rsidRDefault="004230F2"/>
    <w:p w14:paraId="02864832" w14:textId="77777777" w:rsidR="004230F2" w:rsidRDefault="004230F2"/>
    <w:p w14:paraId="482C70AF" w14:textId="77777777" w:rsidR="004230F2" w:rsidRDefault="004230F2"/>
    <w:p w14:paraId="4CA3A2FA" w14:textId="77777777" w:rsidR="004230F2" w:rsidRDefault="004230F2"/>
    <w:p w14:paraId="4BFCF71A" w14:textId="77777777" w:rsidR="004230F2" w:rsidRDefault="004230F2"/>
    <w:p w14:paraId="23463FC3" w14:textId="77777777" w:rsidR="004230F2" w:rsidRDefault="004230F2"/>
    <w:p w14:paraId="421D2710" w14:textId="77777777" w:rsidR="004230F2" w:rsidRDefault="004230F2"/>
    <w:p w14:paraId="3B7611CE" w14:textId="77777777" w:rsidR="004230F2" w:rsidRDefault="004230F2"/>
    <w:p w14:paraId="6E2DE293" w14:textId="77777777" w:rsidR="008B182C" w:rsidRDefault="008B182C"/>
    <w:p w14:paraId="68F7AADE" w14:textId="4DA0C484" w:rsidR="008B182C" w:rsidRDefault="008B182C">
      <w:pPr>
        <w:rPr>
          <w:rFonts w:ascii="Arial" w:hAnsi="Arial" w:cs="Arial"/>
          <w:color w:val="000000"/>
          <w:shd w:val="clear" w:color="auto" w:fill="FFFFFF"/>
        </w:rPr>
      </w:pPr>
      <w:r w:rsidRPr="008B182C">
        <w:rPr>
          <w:rStyle w:val="Strong"/>
          <w:rFonts w:ascii="Arial" w:hAnsi="Arial" w:cs="Arial"/>
          <w:color w:val="000000"/>
        </w:rPr>
        <w:lastRenderedPageBreak/>
        <w:t>Table S3. Mutant allele</w:t>
      </w:r>
      <w:r w:rsidRPr="008B182C">
        <w:rPr>
          <w:rStyle w:val="apple-converted-space"/>
          <w:rFonts w:ascii="Arial" w:hAnsi="Arial" w:cs="Arial"/>
          <w:b/>
          <w:bCs/>
          <w:color w:val="000000"/>
        </w:rPr>
        <w:t> </w:t>
      </w:r>
      <w:r w:rsidRPr="008B182C">
        <w:rPr>
          <w:rStyle w:val="Emphasis"/>
          <w:rFonts w:ascii="Arial" w:hAnsi="Arial" w:cs="Arial"/>
          <w:b/>
          <w:bCs/>
          <w:color w:val="000000"/>
        </w:rPr>
        <w:t>Mu</w:t>
      </w:r>
      <w:r w:rsidRPr="008B182C">
        <w:rPr>
          <w:rStyle w:val="apple-converted-space"/>
          <w:rFonts w:ascii="Arial" w:hAnsi="Arial" w:cs="Arial"/>
          <w:b/>
          <w:bCs/>
          <w:color w:val="000000"/>
        </w:rPr>
        <w:t> </w:t>
      </w:r>
      <w:r w:rsidRPr="008B182C">
        <w:rPr>
          <w:rStyle w:val="Strong"/>
          <w:rFonts w:ascii="Arial" w:hAnsi="Arial" w:cs="Arial"/>
          <w:color w:val="000000"/>
        </w:rPr>
        <w:t>element identity and orientation by gDNA PCR.</w:t>
      </w:r>
      <w:r w:rsidRPr="008B182C">
        <w:rPr>
          <w:rStyle w:val="apple-converted-space"/>
          <w:rFonts w:ascii="Arial" w:hAnsi="Arial" w:cs="Arial"/>
          <w:color w:val="000000"/>
          <w:shd w:val="clear" w:color="auto" w:fill="FFFFFF"/>
        </w:rPr>
        <w:t> </w:t>
      </w:r>
      <w:r w:rsidRPr="008B182C">
        <w:rPr>
          <w:rFonts w:ascii="Arial" w:hAnsi="Arial" w:cs="Arial"/>
          <w:color w:val="000000"/>
          <w:shd w:val="clear" w:color="auto" w:fill="FFFFFF"/>
        </w:rPr>
        <w:t>Table follows the format of Figure S2 with primer sets not tested—gray, and tested primer sets resulting in amplification—blue, no amplification—pink.</w:t>
      </w:r>
    </w:p>
    <w:p w14:paraId="4DBBC157" w14:textId="77777777" w:rsidR="008B182C" w:rsidRPr="008B182C" w:rsidRDefault="008B182C">
      <w:pPr>
        <w:rPr>
          <w:rFonts w:ascii="Arial" w:hAnsi="Arial" w:cs="Arial"/>
        </w:rPr>
      </w:pPr>
    </w:p>
    <w:p w14:paraId="611E2ABB" w14:textId="4041F2D5" w:rsidR="004230F2" w:rsidRDefault="00B87E30">
      <w:r>
        <w:rPr>
          <w:noProof/>
        </w:rPr>
        <w:drawing>
          <wp:inline distT="0" distB="0" distL="0" distR="0" wp14:anchorId="3D0DB703" wp14:editId="6FF0282E">
            <wp:extent cx="8229600" cy="3439160"/>
            <wp:effectExtent l="0" t="0" r="0" b="2540"/>
            <wp:docPr id="3663568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356842" name="Picture 366356842"/>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8229600" cy="3439160"/>
                    </a:xfrm>
                    <a:prstGeom prst="rect">
                      <a:avLst/>
                    </a:prstGeom>
                    <a:ln>
                      <a:noFill/>
                    </a:ln>
                    <a:extLst>
                      <a:ext uri="{53640926-AAD7-44D8-BBD7-CCE9431645EC}">
                        <a14:shadowObscured xmlns:a14="http://schemas.microsoft.com/office/drawing/2010/main"/>
                      </a:ext>
                    </a:extLst>
                  </pic:spPr>
                </pic:pic>
              </a:graphicData>
            </a:graphic>
          </wp:inline>
        </w:drawing>
      </w:r>
    </w:p>
    <w:p w14:paraId="20B6949A" w14:textId="77777777" w:rsidR="00BF5C61" w:rsidRDefault="00BF5C61"/>
    <w:p w14:paraId="309FF93D" w14:textId="77777777" w:rsidR="00BF5C61" w:rsidRDefault="00BF5C61"/>
    <w:p w14:paraId="446D0156" w14:textId="77777777" w:rsidR="00BF5C61" w:rsidRDefault="00BF5C61"/>
    <w:p w14:paraId="38DB7D04" w14:textId="77777777" w:rsidR="00BF5C61" w:rsidRDefault="00BF5C61"/>
    <w:p w14:paraId="5F6BE946" w14:textId="77777777" w:rsidR="00BF5C61" w:rsidRDefault="00BF5C61"/>
    <w:p w14:paraId="56B95A8F" w14:textId="77777777" w:rsidR="00BF5C61" w:rsidRDefault="00BF5C61"/>
    <w:p w14:paraId="211CF7D3" w14:textId="77777777" w:rsidR="00BF5C61" w:rsidRDefault="00BF5C61"/>
    <w:p w14:paraId="3DD46A18" w14:textId="77777777" w:rsidR="00BF5C61" w:rsidRDefault="00BF5C61"/>
    <w:p w14:paraId="54FFA465" w14:textId="77777777" w:rsidR="00BF5C61" w:rsidRDefault="00BF5C61"/>
    <w:p w14:paraId="5B48FB56" w14:textId="77777777" w:rsidR="00BF5C61" w:rsidRDefault="00BF5C61"/>
    <w:p w14:paraId="635579EA" w14:textId="2D3CB988" w:rsidR="009F1268" w:rsidRDefault="00BF5C61">
      <w:pPr>
        <w:rPr>
          <w:rFonts w:ascii="Arial" w:hAnsi="Arial" w:cs="Arial"/>
        </w:rPr>
      </w:pPr>
      <w:r w:rsidRPr="00BF5C61">
        <w:rPr>
          <w:rStyle w:val="Strong"/>
          <w:rFonts w:ascii="Arial" w:hAnsi="Arial" w:cs="Arial"/>
          <w:color w:val="000000"/>
        </w:rPr>
        <w:lastRenderedPageBreak/>
        <w:t>Table S4. Mutant allele transcript boundaries and potential for</w:t>
      </w:r>
      <w:r w:rsidRPr="00BF5C61">
        <w:rPr>
          <w:rStyle w:val="apple-converted-space"/>
          <w:rFonts w:ascii="Arial" w:hAnsi="Arial" w:cs="Arial"/>
          <w:b/>
          <w:bCs/>
          <w:color w:val="000000"/>
        </w:rPr>
        <w:t> </w:t>
      </w:r>
      <w:r w:rsidRPr="00BF5C61">
        <w:rPr>
          <w:rStyle w:val="Emphasis"/>
          <w:rFonts w:ascii="Arial" w:hAnsi="Arial" w:cs="Arial"/>
          <w:b/>
          <w:bCs/>
          <w:color w:val="000000"/>
        </w:rPr>
        <w:t>Mu</w:t>
      </w:r>
      <w:r w:rsidRPr="00BF5C61">
        <w:rPr>
          <w:rStyle w:val="apple-converted-space"/>
          <w:rFonts w:ascii="Arial" w:hAnsi="Arial" w:cs="Arial"/>
          <w:b/>
          <w:bCs/>
          <w:color w:val="000000"/>
        </w:rPr>
        <w:t> </w:t>
      </w:r>
      <w:r w:rsidRPr="00BF5C61">
        <w:rPr>
          <w:rStyle w:val="Strong"/>
          <w:rFonts w:ascii="Arial" w:hAnsi="Arial" w:cs="Arial"/>
          <w:color w:val="000000"/>
        </w:rPr>
        <w:t>read-through tested by RT-PCR.</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Transcript boundaries of gene promoter-</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and</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 xml:space="preserve">promoter transcripts: Table follows format of Figure 5B with </w:t>
      </w:r>
      <w:r w:rsidRPr="00BF5C61">
        <w:rPr>
          <w:rStyle w:val="Emphasis"/>
          <w:rFonts w:ascii="Arial" w:hAnsi="Arial" w:cs="Arial"/>
          <w:color w:val="000000"/>
        </w:rPr>
        <w:t>Mu</w:t>
      </w:r>
      <w:r w:rsidRPr="00BF5C61">
        <w:rPr>
          <w:rFonts w:ascii="Arial" w:hAnsi="Arial" w:cs="Arial"/>
          <w:color w:val="000000"/>
          <w:shd w:val="clear" w:color="auto" w:fill="FFFFFF"/>
        </w:rPr>
        <w:t>-specific primer</w:t>
      </w:r>
      <w:r>
        <w:rPr>
          <w:rFonts w:ascii="Arial" w:hAnsi="Arial" w:cs="Arial"/>
          <w:color w:val="000000"/>
          <w:shd w:val="clear" w:color="auto" w:fill="FFFFFF"/>
        </w:rPr>
        <w:t xml:space="preserve">s </w:t>
      </w:r>
      <w:r w:rsidRPr="00BF5C61">
        <w:rPr>
          <w:rFonts w:ascii="Arial" w:hAnsi="Arial" w:cs="Arial"/>
          <w:color w:val="000000"/>
          <w:shd w:val="clear" w:color="auto" w:fill="FFFFFF"/>
        </w:rPr>
        <w:t>listed above the</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sequence amplified</w:t>
      </w:r>
      <w:r>
        <w:rPr>
          <w:rFonts w:ascii="Arial" w:hAnsi="Arial" w:cs="Arial"/>
          <w:color w:val="000000"/>
          <w:shd w:val="clear" w:color="auto" w:fill="FFFFFF"/>
        </w:rPr>
        <w:t xml:space="preserve"> (bp)</w:t>
      </w:r>
      <w:r w:rsidRPr="00BF5C61">
        <w:rPr>
          <w:rFonts w:ascii="Arial" w:hAnsi="Arial" w:cs="Arial"/>
          <w:color w:val="000000"/>
          <w:shd w:val="clear" w:color="auto" w:fill="FFFFFF"/>
        </w:rPr>
        <w:t xml:space="preserve"> and the gene-specific primer used for each allele in the corresponding row. </w:t>
      </w:r>
      <w:r w:rsidR="00B85273">
        <w:rPr>
          <w:rFonts w:ascii="Arial" w:hAnsi="Arial" w:cs="Arial"/>
          <w:color w:val="000000"/>
          <w:shd w:val="clear" w:color="auto" w:fill="FFFFFF"/>
        </w:rPr>
        <w:t xml:space="preserve">Blue; RT-PCR amplification, Gray; unknown results, Black; absence of RT-PCR amplification. </w:t>
      </w:r>
      <w:r w:rsidRPr="00BF5C61">
        <w:rPr>
          <w:rFonts w:ascii="Arial" w:hAnsi="Arial" w:cs="Arial"/>
          <w:color w:val="000000"/>
          <w:shd w:val="clear" w:color="auto" w:fill="FFFFFF"/>
        </w:rPr>
        <w:t>Some</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Fonts w:ascii="Arial" w:hAnsi="Arial" w:cs="Arial"/>
          <w:color w:val="000000"/>
          <w:shd w:val="clear" w:color="auto" w:fill="FFFFFF"/>
        </w:rPr>
        <w:t>-specific primers</w:t>
      </w:r>
      <w:r w:rsidR="008C5AA5">
        <w:rPr>
          <w:rFonts w:ascii="Arial" w:hAnsi="Arial" w:cs="Arial"/>
          <w:color w:val="000000"/>
          <w:shd w:val="clear" w:color="auto" w:fill="FFFFFF"/>
        </w:rPr>
        <w:t xml:space="preserve"> used</w:t>
      </w:r>
      <w:r w:rsidRPr="00BF5C61">
        <w:rPr>
          <w:rFonts w:ascii="Arial" w:hAnsi="Arial" w:cs="Arial"/>
          <w:color w:val="000000"/>
          <w:shd w:val="clear" w:color="auto" w:fill="FFFFFF"/>
        </w:rPr>
        <w:t xml:space="preserve"> have specificity to both</w:t>
      </w:r>
      <w:r w:rsidR="008C5AA5">
        <w:rPr>
          <w:rFonts w:ascii="Arial" w:hAnsi="Arial" w:cs="Arial"/>
          <w:color w:val="000000"/>
          <w:shd w:val="clear" w:color="auto" w:fill="FFFFFF"/>
        </w:rPr>
        <w:t xml:space="preserve"> 5’ and 3’</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TIRs</w:t>
      </w:r>
      <w:r w:rsidR="008C5AA5">
        <w:rPr>
          <w:rFonts w:ascii="Arial" w:hAnsi="Arial" w:cs="Arial"/>
          <w:color w:val="000000"/>
          <w:shd w:val="clear" w:color="auto" w:fill="FFFFFF"/>
        </w:rPr>
        <w:t xml:space="preserve">. </w:t>
      </w:r>
      <w:r w:rsidRPr="00BF5C61">
        <w:rPr>
          <w:rFonts w:ascii="Arial" w:hAnsi="Arial" w:cs="Arial"/>
          <w:color w:val="000000"/>
          <w:shd w:val="clear" w:color="auto" w:fill="FFFFFF"/>
        </w:rPr>
        <w:t xml:space="preserve">The </w:t>
      </w:r>
      <w:r w:rsidR="008C5AA5">
        <w:rPr>
          <w:rFonts w:ascii="Arial" w:hAnsi="Arial" w:cs="Arial"/>
          <w:color w:val="000000"/>
          <w:shd w:val="clear" w:color="auto" w:fill="FFFFFF"/>
        </w:rPr>
        <w:t>three</w:t>
      </w:r>
      <w:r w:rsidRPr="00BF5C61">
        <w:rPr>
          <w:rFonts w:ascii="Arial" w:hAnsi="Arial" w:cs="Arial"/>
          <w:color w:val="000000"/>
          <w:shd w:val="clear" w:color="auto" w:fill="FFFFFF"/>
        </w:rPr>
        <w:t xml:space="preserve"> alleles tested with gene-specific primers flanking</w:t>
      </w:r>
      <w:r w:rsidRPr="00BF5C61">
        <w:rPr>
          <w:rStyle w:val="apple-converted-space"/>
          <w:rFonts w:ascii="Arial" w:hAnsi="Arial" w:cs="Arial"/>
          <w:color w:val="000000"/>
          <w:shd w:val="clear" w:color="auto" w:fill="FFFFFF"/>
        </w:rPr>
        <w:t> </w:t>
      </w:r>
      <w:r w:rsidRPr="00BF5C61">
        <w:rPr>
          <w:rStyle w:val="Emphasis"/>
          <w:rFonts w:ascii="Arial" w:hAnsi="Arial" w:cs="Arial"/>
          <w:color w:val="000000"/>
        </w:rPr>
        <w:t>Mu</w:t>
      </w:r>
      <w:r w:rsidRPr="00BF5C61">
        <w:rPr>
          <w:rStyle w:val="apple-converted-space"/>
          <w:rFonts w:ascii="Arial" w:hAnsi="Arial" w:cs="Arial"/>
          <w:color w:val="000000"/>
          <w:shd w:val="clear" w:color="auto" w:fill="FFFFFF"/>
        </w:rPr>
        <w:t> </w:t>
      </w:r>
      <w:r w:rsidRPr="00BF5C61">
        <w:rPr>
          <w:rFonts w:ascii="Arial" w:hAnsi="Arial" w:cs="Arial"/>
          <w:color w:val="000000"/>
          <w:shd w:val="clear" w:color="auto" w:fill="FFFFFF"/>
        </w:rPr>
        <w:t>are included</w:t>
      </w:r>
      <w:r w:rsidR="008C5AA5">
        <w:rPr>
          <w:rFonts w:ascii="Arial" w:hAnsi="Arial" w:cs="Arial"/>
          <w:color w:val="000000"/>
          <w:shd w:val="clear" w:color="auto" w:fill="FFFFFF"/>
        </w:rPr>
        <w:t xml:space="preserve"> (Figure 2C)</w:t>
      </w:r>
      <w:r w:rsidRPr="00BF5C61">
        <w:rPr>
          <w:rFonts w:ascii="Arial" w:hAnsi="Arial" w:cs="Arial"/>
          <w:color w:val="000000"/>
          <w:shd w:val="clear" w:color="auto" w:fill="FFFFFF"/>
        </w:rPr>
        <w:t>.</w:t>
      </w:r>
    </w:p>
    <w:p w14:paraId="7FFBE2DD" w14:textId="77777777" w:rsidR="0082425B" w:rsidRPr="0082425B" w:rsidRDefault="0082425B">
      <w:pPr>
        <w:rPr>
          <w:rFonts w:ascii="Arial" w:hAnsi="Arial" w:cs="Arial"/>
        </w:rPr>
      </w:pPr>
    </w:p>
    <w:p w14:paraId="5F72993C" w14:textId="2BEF75D3" w:rsidR="00BF2D29" w:rsidRDefault="0082425B">
      <w:pPr>
        <w:sectPr w:rsidR="00BF2D29" w:rsidSect="004230F2">
          <w:pgSz w:w="15840" w:h="12240" w:orient="landscape"/>
          <w:pgMar w:top="1440" w:right="1440" w:bottom="1440" w:left="1440" w:header="720" w:footer="720" w:gutter="0"/>
          <w:cols w:space="720"/>
          <w:docGrid w:linePitch="360"/>
        </w:sectPr>
      </w:pPr>
      <w:r>
        <w:rPr>
          <w:noProof/>
        </w:rPr>
        <w:drawing>
          <wp:inline distT="0" distB="0" distL="0" distR="0" wp14:anchorId="1C87FA18" wp14:editId="44FC0CAF">
            <wp:extent cx="8229600" cy="2783205"/>
            <wp:effectExtent l="0" t="0" r="0" b="0"/>
            <wp:docPr id="167198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85998" name="Picture 1671985998"/>
                    <pic:cNvPicPr/>
                  </pic:nvPicPr>
                  <pic:blipFill>
                    <a:blip r:embed="rId9">
                      <a:extLst>
                        <a:ext uri="{28A0092B-C50C-407E-A947-70E740481C1C}">
                          <a14:useLocalDpi xmlns:a14="http://schemas.microsoft.com/office/drawing/2010/main" val="0"/>
                        </a:ext>
                      </a:extLst>
                    </a:blip>
                    <a:stretch>
                      <a:fillRect/>
                    </a:stretch>
                  </pic:blipFill>
                  <pic:spPr>
                    <a:xfrm>
                      <a:off x="0" y="0"/>
                      <a:ext cx="8229600" cy="2783205"/>
                    </a:xfrm>
                    <a:prstGeom prst="rect">
                      <a:avLst/>
                    </a:prstGeom>
                  </pic:spPr>
                </pic:pic>
              </a:graphicData>
            </a:graphic>
          </wp:inline>
        </w:drawing>
      </w:r>
    </w:p>
    <w:p w14:paraId="349AFB7A" w14:textId="0B64C3C0" w:rsidR="00BF2D29" w:rsidRPr="00CA4E21" w:rsidRDefault="009F1268">
      <w:pPr>
        <w:rPr>
          <w:rFonts w:ascii="Arial" w:hAnsi="Arial" w:cs="Arial"/>
          <w:color w:val="000000"/>
          <w:shd w:val="clear" w:color="auto" w:fill="FFFFFF"/>
        </w:rPr>
      </w:pPr>
      <w:r w:rsidRPr="009F1268">
        <w:rPr>
          <w:rStyle w:val="Strong"/>
          <w:rFonts w:ascii="Arial" w:hAnsi="Arial" w:cs="Arial"/>
          <w:color w:val="000000"/>
        </w:rPr>
        <w:lastRenderedPageBreak/>
        <w:t>Table S5. Transcript abundance for shared exon sequence between mutant and wild type transcripts.</w:t>
      </w:r>
      <w:r w:rsidRPr="009F1268">
        <w:rPr>
          <w:rStyle w:val="apple-converted-space"/>
          <w:rFonts w:ascii="Arial" w:hAnsi="Arial" w:cs="Arial"/>
          <w:color w:val="000000"/>
          <w:shd w:val="clear" w:color="auto" w:fill="FFFFFF"/>
        </w:rPr>
        <w:t> </w:t>
      </w:r>
      <w:r w:rsidR="00916E6F">
        <w:rPr>
          <w:rFonts w:ascii="Arial" w:hAnsi="Arial" w:cs="Arial"/>
          <w:color w:val="000000"/>
          <w:shd w:val="clear" w:color="auto" w:fill="FFFFFF"/>
        </w:rPr>
        <w:t>C</w:t>
      </w:r>
      <w:r w:rsidR="00E70A01">
        <w:rPr>
          <w:rFonts w:ascii="Arial" w:hAnsi="Arial" w:cs="Arial"/>
          <w:color w:val="000000"/>
          <w:shd w:val="clear" w:color="auto" w:fill="FFFFFF"/>
        </w:rPr>
        <w:t xml:space="preserve">ounts per million (CPM) per fragment calculated for each mutant allele </w:t>
      </w:r>
      <w:r w:rsidRPr="009F1268">
        <w:rPr>
          <w:rFonts w:ascii="Arial" w:hAnsi="Arial" w:cs="Arial"/>
          <w:color w:val="000000"/>
          <w:shd w:val="clear" w:color="auto" w:fill="FFFFFF"/>
        </w:rPr>
        <w:t>transcript</w:t>
      </w:r>
      <w:r w:rsidR="00E70A01">
        <w:rPr>
          <w:rFonts w:ascii="Arial" w:hAnsi="Arial" w:cs="Arial"/>
          <w:color w:val="000000"/>
          <w:shd w:val="clear" w:color="auto" w:fill="FFFFFF"/>
        </w:rPr>
        <w:t xml:space="preserve">, </w:t>
      </w:r>
      <w:r w:rsidRPr="009F1268">
        <w:rPr>
          <w:rFonts w:ascii="Arial" w:hAnsi="Arial" w:cs="Arial"/>
          <w:color w:val="000000"/>
          <w:shd w:val="clear" w:color="auto" w:fill="FFFFFF"/>
        </w:rPr>
        <w:t>gene promoter partial</w:t>
      </w:r>
      <w:r w:rsidR="00E70A01">
        <w:rPr>
          <w:rFonts w:ascii="Arial" w:hAnsi="Arial" w:cs="Arial"/>
          <w:color w:val="000000"/>
          <w:shd w:val="clear" w:color="auto" w:fill="FFFFFF"/>
        </w:rPr>
        <w:t xml:space="preserve"> or </w:t>
      </w:r>
      <w:r w:rsidRPr="009F1268">
        <w:rPr>
          <w:rStyle w:val="Emphasis"/>
          <w:rFonts w:ascii="Arial" w:hAnsi="Arial" w:cs="Arial"/>
          <w:color w:val="000000"/>
        </w:rPr>
        <w:t>Mu</w:t>
      </w:r>
      <w:r w:rsidRPr="009F1268">
        <w:rPr>
          <w:rStyle w:val="apple-converted-space"/>
          <w:rFonts w:ascii="Arial" w:hAnsi="Arial" w:cs="Arial"/>
          <w:color w:val="000000"/>
          <w:shd w:val="clear" w:color="auto" w:fill="FFFFFF"/>
        </w:rPr>
        <w:t> </w:t>
      </w:r>
      <w:r w:rsidRPr="009F1268">
        <w:rPr>
          <w:rFonts w:ascii="Arial" w:hAnsi="Arial" w:cs="Arial"/>
          <w:color w:val="000000"/>
          <w:shd w:val="clear" w:color="auto" w:fill="FFFFFF"/>
        </w:rPr>
        <w:t>promoter</w:t>
      </w:r>
      <w:r w:rsidR="00E70A01">
        <w:rPr>
          <w:rFonts w:ascii="Arial" w:hAnsi="Arial" w:cs="Arial"/>
          <w:color w:val="000000"/>
          <w:shd w:val="clear" w:color="auto" w:fill="FFFFFF"/>
        </w:rPr>
        <w:t xml:space="preserve">, </w:t>
      </w:r>
      <w:r w:rsidRPr="009F1268">
        <w:rPr>
          <w:rFonts w:ascii="Arial" w:hAnsi="Arial" w:cs="Arial"/>
          <w:color w:val="000000"/>
          <w:shd w:val="clear" w:color="auto" w:fill="FFFFFF"/>
        </w:rPr>
        <w:t xml:space="preserve">and the corresponding wild type </w:t>
      </w:r>
      <w:r w:rsidR="00916E6F">
        <w:rPr>
          <w:rFonts w:ascii="Arial" w:hAnsi="Arial" w:cs="Arial"/>
          <w:color w:val="000000"/>
          <w:shd w:val="clear" w:color="auto" w:fill="FFFFFF"/>
        </w:rPr>
        <w:t xml:space="preserve">W22 </w:t>
      </w:r>
      <w:r w:rsidRPr="009F1268">
        <w:rPr>
          <w:rFonts w:ascii="Arial" w:hAnsi="Arial" w:cs="Arial"/>
          <w:color w:val="000000"/>
          <w:shd w:val="clear" w:color="auto" w:fill="FFFFFF"/>
        </w:rPr>
        <w:t>transcript</w:t>
      </w:r>
      <w:r w:rsidR="00E70A01">
        <w:rPr>
          <w:rFonts w:ascii="Arial" w:hAnsi="Arial" w:cs="Arial"/>
          <w:color w:val="000000"/>
          <w:shd w:val="clear" w:color="auto" w:fill="FFFFFF"/>
        </w:rPr>
        <w:t>(s) is shown—see Methods for calculation and normalization. The distance</w:t>
      </w:r>
      <w:r w:rsidR="00916E6F">
        <w:rPr>
          <w:rFonts w:ascii="Arial" w:hAnsi="Arial" w:cs="Arial"/>
          <w:color w:val="000000"/>
          <w:shd w:val="clear" w:color="auto" w:fill="FFFFFF"/>
        </w:rPr>
        <w:t xml:space="preserve"> in bp</w:t>
      </w:r>
      <w:r w:rsidR="00E70A01">
        <w:rPr>
          <w:rFonts w:ascii="Arial" w:hAnsi="Arial" w:cs="Arial"/>
          <w:color w:val="000000"/>
          <w:shd w:val="clear" w:color="auto" w:fill="FFFFFF"/>
        </w:rPr>
        <w:t xml:space="preserve"> of the </w:t>
      </w:r>
      <w:r w:rsidR="00E70A01" w:rsidRPr="00CA4E21">
        <w:rPr>
          <w:rFonts w:ascii="Arial" w:hAnsi="Arial" w:cs="Arial"/>
          <w:i/>
          <w:iCs/>
          <w:color w:val="000000"/>
          <w:shd w:val="clear" w:color="auto" w:fill="FFFFFF"/>
        </w:rPr>
        <w:t>Mu</w:t>
      </w:r>
      <w:r w:rsidR="00E70A01">
        <w:rPr>
          <w:rFonts w:ascii="Arial" w:hAnsi="Arial" w:cs="Arial"/>
          <w:color w:val="000000"/>
          <w:shd w:val="clear" w:color="auto" w:fill="FFFFFF"/>
        </w:rPr>
        <w:t xml:space="preserve"> insertion from the annotated W22 TSS</w:t>
      </w:r>
      <w:r w:rsidR="00916E6F">
        <w:rPr>
          <w:rFonts w:ascii="Arial" w:hAnsi="Arial" w:cs="Arial"/>
          <w:color w:val="000000"/>
          <w:shd w:val="clear" w:color="auto" w:fill="FFFFFF"/>
        </w:rPr>
        <w:t xml:space="preserve"> is listed: </w:t>
      </w:r>
      <w:proofErr w:type="spellStart"/>
      <w:r w:rsidR="00916E6F">
        <w:rPr>
          <w:rFonts w:ascii="Arial" w:hAnsi="Arial" w:cs="Arial"/>
          <w:color w:val="000000"/>
          <w:shd w:val="clear" w:color="auto" w:fill="FFFFFF"/>
        </w:rPr>
        <w:t>bp_TSS</w:t>
      </w:r>
      <w:proofErr w:type="spellEnd"/>
      <w:r w:rsidR="00916E6F">
        <w:rPr>
          <w:rFonts w:ascii="Arial" w:hAnsi="Arial" w:cs="Arial"/>
          <w:color w:val="000000"/>
          <w:shd w:val="clear" w:color="auto" w:fill="FFFFFF"/>
        </w:rPr>
        <w:t>.</w:t>
      </w:r>
      <w:r w:rsidR="00CA4E21">
        <w:rPr>
          <w:rFonts w:ascii="Arial" w:hAnsi="Arial" w:cs="Arial"/>
          <w:color w:val="000000"/>
          <w:shd w:val="clear" w:color="auto" w:fill="FFFFFF"/>
        </w:rPr>
        <w:t xml:space="preserve"> Gene promoter refers to gene promoter partial or gene promoter-Mu transcripts. </w:t>
      </w:r>
    </w:p>
    <w:p w14:paraId="40707C47" w14:textId="77777777" w:rsidR="004203EF" w:rsidRDefault="004203EF">
      <w:pPr>
        <w:rPr>
          <w:rFonts w:ascii="Arial" w:hAnsi="Arial" w:cs="Arial"/>
        </w:rPr>
      </w:pPr>
    </w:p>
    <w:p w14:paraId="14613CD3" w14:textId="771F686E" w:rsidR="004203EF" w:rsidRDefault="00CA4E21">
      <w:pPr>
        <w:rPr>
          <w:rFonts w:ascii="Arial" w:hAnsi="Arial" w:cs="Arial"/>
        </w:rPr>
      </w:pPr>
      <w:r>
        <w:rPr>
          <w:rFonts w:ascii="Arial" w:hAnsi="Arial" w:cs="Arial"/>
          <w:noProof/>
        </w:rPr>
        <w:drawing>
          <wp:inline distT="0" distB="0" distL="0" distR="0" wp14:anchorId="0AF62A17" wp14:editId="072401C6">
            <wp:extent cx="4203700" cy="5168900"/>
            <wp:effectExtent l="0" t="0" r="0" b="0"/>
            <wp:docPr id="1467508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08918" name="Picture 1467508918"/>
                    <pic:cNvPicPr/>
                  </pic:nvPicPr>
                  <pic:blipFill>
                    <a:blip r:embed="rId10">
                      <a:extLst>
                        <a:ext uri="{28A0092B-C50C-407E-A947-70E740481C1C}">
                          <a14:useLocalDpi xmlns:a14="http://schemas.microsoft.com/office/drawing/2010/main" val="0"/>
                        </a:ext>
                      </a:extLst>
                    </a:blip>
                    <a:stretch>
                      <a:fillRect/>
                    </a:stretch>
                  </pic:blipFill>
                  <pic:spPr>
                    <a:xfrm>
                      <a:off x="0" y="0"/>
                      <a:ext cx="4203700" cy="5168900"/>
                    </a:xfrm>
                    <a:prstGeom prst="rect">
                      <a:avLst/>
                    </a:prstGeom>
                  </pic:spPr>
                </pic:pic>
              </a:graphicData>
            </a:graphic>
          </wp:inline>
        </w:drawing>
      </w:r>
    </w:p>
    <w:p w14:paraId="1AD10C6D" w14:textId="77777777" w:rsidR="00D22BF9" w:rsidRDefault="00D22BF9">
      <w:pPr>
        <w:rPr>
          <w:rFonts w:ascii="Arial" w:hAnsi="Arial" w:cs="Arial"/>
        </w:rPr>
      </w:pPr>
    </w:p>
    <w:p w14:paraId="1E350174" w14:textId="77777777" w:rsidR="00D22BF9" w:rsidRDefault="00D22BF9">
      <w:pPr>
        <w:rPr>
          <w:rFonts w:ascii="Arial" w:hAnsi="Arial" w:cs="Arial"/>
        </w:rPr>
      </w:pPr>
    </w:p>
    <w:p w14:paraId="063455EF" w14:textId="77777777" w:rsidR="00D22BF9" w:rsidRDefault="00D22BF9">
      <w:pPr>
        <w:rPr>
          <w:rFonts w:ascii="Arial" w:hAnsi="Arial" w:cs="Arial"/>
        </w:rPr>
      </w:pPr>
    </w:p>
    <w:p w14:paraId="1CB20670" w14:textId="77777777" w:rsidR="00D22BF9" w:rsidRDefault="00D22BF9">
      <w:pPr>
        <w:rPr>
          <w:rFonts w:ascii="Arial" w:hAnsi="Arial" w:cs="Arial"/>
        </w:rPr>
      </w:pPr>
    </w:p>
    <w:p w14:paraId="4A2E67D6" w14:textId="77777777" w:rsidR="00D22BF9" w:rsidRDefault="00D22BF9">
      <w:pPr>
        <w:rPr>
          <w:rFonts w:ascii="Arial" w:hAnsi="Arial" w:cs="Arial"/>
        </w:rPr>
      </w:pPr>
    </w:p>
    <w:p w14:paraId="76B62D3B" w14:textId="77777777" w:rsidR="00D22BF9" w:rsidRDefault="00D22BF9">
      <w:pPr>
        <w:rPr>
          <w:rFonts w:ascii="Arial" w:hAnsi="Arial" w:cs="Arial"/>
        </w:rPr>
      </w:pPr>
    </w:p>
    <w:p w14:paraId="7DF64C8B" w14:textId="77777777" w:rsidR="00CA4E21" w:rsidRDefault="00CA4E21">
      <w:pPr>
        <w:rPr>
          <w:rFonts w:ascii="Arial" w:hAnsi="Arial" w:cs="Arial"/>
        </w:rPr>
      </w:pPr>
    </w:p>
    <w:p w14:paraId="11D61DDD" w14:textId="77777777" w:rsidR="00CA4E21" w:rsidRDefault="00CA4E21">
      <w:pPr>
        <w:rPr>
          <w:rFonts w:ascii="Arial" w:hAnsi="Arial" w:cs="Arial"/>
        </w:rPr>
        <w:sectPr w:rsidR="00CA4E21" w:rsidSect="00BF2D29">
          <w:pgSz w:w="12240" w:h="15840"/>
          <w:pgMar w:top="1440" w:right="1440" w:bottom="1440" w:left="1440" w:header="720" w:footer="720" w:gutter="0"/>
          <w:cols w:space="720"/>
          <w:docGrid w:linePitch="360"/>
        </w:sectPr>
      </w:pPr>
    </w:p>
    <w:p w14:paraId="0C8C38E4" w14:textId="45A6D50C" w:rsidR="00AB2E82" w:rsidRDefault="00D22BF9">
      <w:pPr>
        <w:rPr>
          <w:rFonts w:ascii="Arial" w:hAnsi="Arial" w:cs="Arial"/>
        </w:rPr>
      </w:pPr>
      <w:r w:rsidRPr="00CA4E21">
        <w:rPr>
          <w:rFonts w:ascii="Arial" w:hAnsi="Arial" w:cs="Arial"/>
          <w:b/>
          <w:bCs/>
        </w:rPr>
        <w:lastRenderedPageBreak/>
        <w:t>Table S6.</w:t>
      </w:r>
      <w:r w:rsidRPr="00D22BF9">
        <w:rPr>
          <w:rFonts w:ascii="Arial" w:hAnsi="Arial" w:cs="Arial"/>
        </w:rPr>
        <w:t xml:space="preserve"> Tissue-specific expression patterns for mutant and wild type </w:t>
      </w:r>
      <w:r w:rsidR="00AB2E82">
        <w:rPr>
          <w:rFonts w:ascii="Arial" w:hAnsi="Arial" w:cs="Arial"/>
        </w:rPr>
        <w:t xml:space="preserve">W22 </w:t>
      </w:r>
      <w:r w:rsidRPr="00D22BF9">
        <w:rPr>
          <w:rFonts w:ascii="Arial" w:hAnsi="Arial" w:cs="Arial"/>
        </w:rPr>
        <w:t xml:space="preserve">transcripts tested by RT-qPCR. </w:t>
      </w:r>
      <w:r w:rsidR="00AB2E82">
        <w:rPr>
          <w:rFonts w:ascii="Arial" w:hAnsi="Arial" w:cs="Arial"/>
        </w:rPr>
        <w:t>The average d</w:t>
      </w:r>
      <w:r w:rsidRPr="00D22BF9">
        <w:rPr>
          <w:rFonts w:ascii="Arial" w:hAnsi="Arial" w:cs="Arial"/>
        </w:rPr>
        <w:t>elta Ct</w:t>
      </w:r>
      <w:r w:rsidR="00AB2E82">
        <w:rPr>
          <w:rFonts w:ascii="Arial" w:hAnsi="Arial" w:cs="Arial"/>
        </w:rPr>
        <w:t xml:space="preserve"> +/- standard deviation for biological replicates of each mutant allele and W22 transcript in the 6 tissues tested: coleoptile tip, root, shoot, flag leaf, ear spikelet and tassel stem. RT-qPCR primers used are listed: F_ID and R_ID.</w:t>
      </w:r>
    </w:p>
    <w:p w14:paraId="155C72D5" w14:textId="77777777" w:rsidR="00AB2E82" w:rsidRDefault="00AB2E82">
      <w:pPr>
        <w:rPr>
          <w:rFonts w:ascii="Arial" w:hAnsi="Arial" w:cs="Arial"/>
        </w:rPr>
      </w:pPr>
    </w:p>
    <w:p w14:paraId="1BE4AAB3" w14:textId="244F076C" w:rsidR="004203EF" w:rsidRPr="009F1268" w:rsidRDefault="00D22BF9">
      <w:pPr>
        <w:rPr>
          <w:rFonts w:ascii="Arial" w:hAnsi="Arial" w:cs="Arial"/>
        </w:rPr>
      </w:pPr>
      <w:r w:rsidRPr="00D22BF9">
        <w:rPr>
          <w:rFonts w:ascii="Arial" w:hAnsi="Arial" w:cs="Arial"/>
        </w:rPr>
        <w:t xml:space="preserve"> </w:t>
      </w:r>
      <w:r w:rsidR="00AB2E82">
        <w:rPr>
          <w:rFonts w:ascii="Arial" w:hAnsi="Arial" w:cs="Arial"/>
          <w:noProof/>
        </w:rPr>
        <w:drawing>
          <wp:inline distT="0" distB="0" distL="0" distR="0" wp14:anchorId="2D0D83C9" wp14:editId="13EDA0B7">
            <wp:extent cx="8022336" cy="5234947"/>
            <wp:effectExtent l="0" t="0" r="4445" b="0"/>
            <wp:docPr id="374937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93704" name="Picture 37493704"/>
                    <pic:cNvPicPr/>
                  </pic:nvPicPr>
                  <pic:blipFill>
                    <a:blip r:embed="rId11">
                      <a:extLst>
                        <a:ext uri="{28A0092B-C50C-407E-A947-70E740481C1C}">
                          <a14:useLocalDpi xmlns:a14="http://schemas.microsoft.com/office/drawing/2010/main" val="0"/>
                        </a:ext>
                      </a:extLst>
                    </a:blip>
                    <a:stretch>
                      <a:fillRect/>
                    </a:stretch>
                  </pic:blipFill>
                  <pic:spPr>
                    <a:xfrm>
                      <a:off x="0" y="0"/>
                      <a:ext cx="8050258" cy="5253168"/>
                    </a:xfrm>
                    <a:prstGeom prst="rect">
                      <a:avLst/>
                    </a:prstGeom>
                  </pic:spPr>
                </pic:pic>
              </a:graphicData>
            </a:graphic>
          </wp:inline>
        </w:drawing>
      </w:r>
    </w:p>
    <w:sectPr w:rsidR="004203EF" w:rsidRPr="009F1268" w:rsidSect="00CA4E2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05285" w14:textId="77777777" w:rsidR="00DA11A7" w:rsidRDefault="00DA11A7" w:rsidP="00217452">
      <w:r>
        <w:separator/>
      </w:r>
    </w:p>
  </w:endnote>
  <w:endnote w:type="continuationSeparator" w:id="0">
    <w:p w14:paraId="3B0F3CA9" w14:textId="77777777" w:rsidR="00DA11A7" w:rsidRDefault="00DA11A7" w:rsidP="00217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85EA6" w14:textId="77777777" w:rsidR="00DA11A7" w:rsidRDefault="00DA11A7" w:rsidP="00217452">
      <w:r>
        <w:separator/>
      </w:r>
    </w:p>
  </w:footnote>
  <w:footnote w:type="continuationSeparator" w:id="0">
    <w:p w14:paraId="4759ADCD" w14:textId="77777777" w:rsidR="00DA11A7" w:rsidRDefault="00DA11A7" w:rsidP="002174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6F"/>
    <w:rsid w:val="00056A5B"/>
    <w:rsid w:val="000C544B"/>
    <w:rsid w:val="00133CD0"/>
    <w:rsid w:val="001A5AF3"/>
    <w:rsid w:val="00217452"/>
    <w:rsid w:val="00266D16"/>
    <w:rsid w:val="00324639"/>
    <w:rsid w:val="00371A54"/>
    <w:rsid w:val="004203EF"/>
    <w:rsid w:val="004230F2"/>
    <w:rsid w:val="00457932"/>
    <w:rsid w:val="005641AE"/>
    <w:rsid w:val="006174BB"/>
    <w:rsid w:val="0076060E"/>
    <w:rsid w:val="0082425B"/>
    <w:rsid w:val="008B182C"/>
    <w:rsid w:val="008C5AA5"/>
    <w:rsid w:val="008D056F"/>
    <w:rsid w:val="00916E6F"/>
    <w:rsid w:val="00973B64"/>
    <w:rsid w:val="009B01ED"/>
    <w:rsid w:val="009C06C3"/>
    <w:rsid w:val="009F1268"/>
    <w:rsid w:val="009F451E"/>
    <w:rsid w:val="00A91D87"/>
    <w:rsid w:val="00AB2E82"/>
    <w:rsid w:val="00B1318F"/>
    <w:rsid w:val="00B85273"/>
    <w:rsid w:val="00B87E30"/>
    <w:rsid w:val="00BF2D29"/>
    <w:rsid w:val="00BF5C61"/>
    <w:rsid w:val="00CA4E21"/>
    <w:rsid w:val="00D22BF9"/>
    <w:rsid w:val="00DA11A7"/>
    <w:rsid w:val="00E24B25"/>
    <w:rsid w:val="00E41647"/>
    <w:rsid w:val="00E70A01"/>
    <w:rsid w:val="00F34285"/>
    <w:rsid w:val="00F82EAC"/>
    <w:rsid w:val="00FC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0F3B2"/>
  <w15:chartTrackingRefBased/>
  <w15:docId w15:val="{9DD44B2E-1247-2A4E-AA46-06941207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452"/>
    <w:pPr>
      <w:tabs>
        <w:tab w:val="center" w:pos="4680"/>
        <w:tab w:val="right" w:pos="9360"/>
      </w:tabs>
    </w:pPr>
  </w:style>
  <w:style w:type="character" w:customStyle="1" w:styleId="HeaderChar">
    <w:name w:val="Header Char"/>
    <w:basedOn w:val="DefaultParagraphFont"/>
    <w:link w:val="Header"/>
    <w:uiPriority w:val="99"/>
    <w:rsid w:val="00217452"/>
  </w:style>
  <w:style w:type="paragraph" w:styleId="Footer">
    <w:name w:val="footer"/>
    <w:basedOn w:val="Normal"/>
    <w:link w:val="FooterChar"/>
    <w:uiPriority w:val="99"/>
    <w:unhideWhenUsed/>
    <w:rsid w:val="00217452"/>
    <w:pPr>
      <w:tabs>
        <w:tab w:val="center" w:pos="4680"/>
        <w:tab w:val="right" w:pos="9360"/>
      </w:tabs>
    </w:pPr>
  </w:style>
  <w:style w:type="character" w:customStyle="1" w:styleId="FooterChar">
    <w:name w:val="Footer Char"/>
    <w:basedOn w:val="DefaultParagraphFont"/>
    <w:link w:val="Footer"/>
    <w:uiPriority w:val="99"/>
    <w:rsid w:val="00217452"/>
  </w:style>
  <w:style w:type="character" w:styleId="Strong">
    <w:name w:val="Strong"/>
    <w:basedOn w:val="DefaultParagraphFont"/>
    <w:uiPriority w:val="22"/>
    <w:qFormat/>
    <w:rsid w:val="00217452"/>
    <w:rPr>
      <w:b/>
      <w:bCs/>
    </w:rPr>
  </w:style>
  <w:style w:type="character" w:customStyle="1" w:styleId="apple-converted-space">
    <w:name w:val="apple-converted-space"/>
    <w:basedOn w:val="DefaultParagraphFont"/>
    <w:rsid w:val="00217452"/>
  </w:style>
  <w:style w:type="character" w:styleId="Emphasis">
    <w:name w:val="Emphasis"/>
    <w:basedOn w:val="DefaultParagraphFont"/>
    <w:uiPriority w:val="20"/>
    <w:qFormat/>
    <w:rsid w:val="002174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21425">
      <w:bodyDiv w:val="1"/>
      <w:marLeft w:val="0"/>
      <w:marRight w:val="0"/>
      <w:marTop w:val="0"/>
      <w:marBottom w:val="0"/>
      <w:divBdr>
        <w:top w:val="none" w:sz="0" w:space="0" w:color="auto"/>
        <w:left w:val="none" w:sz="0" w:space="0" w:color="auto"/>
        <w:bottom w:val="none" w:sz="0" w:space="0" w:color="auto"/>
        <w:right w:val="none" w:sz="0" w:space="0" w:color="auto"/>
      </w:divBdr>
    </w:div>
    <w:div w:id="1354653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Magnusson</dc:creator>
  <cp:keywords/>
  <dc:description/>
  <cp:lastModifiedBy>Erika Magnusson</cp:lastModifiedBy>
  <cp:revision>20</cp:revision>
  <dcterms:created xsi:type="dcterms:W3CDTF">2023-04-15T15:45:00Z</dcterms:created>
  <dcterms:modified xsi:type="dcterms:W3CDTF">2023-04-28T16:39:00Z</dcterms:modified>
</cp:coreProperties>
</file>