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26C02" w14:textId="77777777" w:rsidR="000A055E" w:rsidRPr="00C11B2A" w:rsidRDefault="000A055E" w:rsidP="00C11B2A">
      <w:pPr>
        <w:pStyle w:val="NormalWeb"/>
        <w:numPr>
          <w:ilvl w:val="0"/>
          <w:numId w:val="1"/>
        </w:numPr>
        <w:tabs>
          <w:tab w:val="clear" w:pos="720"/>
        </w:tabs>
        <w:spacing w:before="150" w:beforeAutospacing="0" w:after="0" w:afterAutospacing="0"/>
        <w:ind w:left="360"/>
        <w:rPr>
          <w:rFonts w:ascii="Arial" w:hAnsi="Arial" w:cs="Arial"/>
          <w:b/>
          <w:bCs/>
          <w:color w:val="2B2B2B"/>
          <w:sz w:val="22"/>
          <w:szCs w:val="22"/>
        </w:rPr>
      </w:pPr>
      <w:r w:rsidRPr="00C11B2A">
        <w:rPr>
          <w:rFonts w:ascii="Arial" w:hAnsi="Arial" w:cs="Arial"/>
          <w:b/>
          <w:bCs/>
          <w:color w:val="2B2B2B"/>
          <w:sz w:val="22"/>
          <w:szCs w:val="22"/>
        </w:rPr>
        <w:t>Given the provided data, what are three conclusions that we can draw about crowdfunding campaigns?</w:t>
      </w:r>
    </w:p>
    <w:p w14:paraId="66562D9C" w14:textId="6D991EB7" w:rsidR="00A3208B" w:rsidRPr="00C11B2A" w:rsidRDefault="00064070" w:rsidP="00C11B2A">
      <w:pPr>
        <w:pStyle w:val="NormalWeb"/>
        <w:spacing w:before="150" w:beforeAutospacing="0" w:after="0" w:afterAutospacing="0"/>
        <w:rPr>
          <w:rFonts w:ascii="Arial" w:hAnsi="Arial" w:cs="Arial"/>
          <w:color w:val="2B2B2B"/>
          <w:sz w:val="22"/>
          <w:szCs w:val="22"/>
        </w:rPr>
      </w:pPr>
      <w:r w:rsidRPr="00C11B2A">
        <w:rPr>
          <w:rFonts w:ascii="Arial" w:hAnsi="Arial" w:cs="Arial"/>
          <w:color w:val="2B2B2B"/>
          <w:sz w:val="22"/>
          <w:szCs w:val="22"/>
        </w:rPr>
        <w:t xml:space="preserve">The data provided </w:t>
      </w:r>
      <w:r w:rsidR="00A16692" w:rsidRPr="00C11B2A">
        <w:rPr>
          <w:rFonts w:ascii="Arial" w:hAnsi="Arial" w:cs="Arial"/>
          <w:color w:val="2B2B2B"/>
          <w:sz w:val="22"/>
          <w:szCs w:val="22"/>
        </w:rPr>
        <w:t xml:space="preserve">illustrates the </w:t>
      </w:r>
      <w:r w:rsidRPr="00C11B2A">
        <w:rPr>
          <w:rFonts w:ascii="Arial" w:hAnsi="Arial" w:cs="Arial"/>
          <w:color w:val="2B2B2B"/>
          <w:sz w:val="22"/>
          <w:szCs w:val="22"/>
        </w:rPr>
        <w:t xml:space="preserve">number of backers in </w:t>
      </w:r>
      <w:r w:rsidR="00A16692" w:rsidRPr="00C11B2A">
        <w:rPr>
          <w:rFonts w:ascii="Arial" w:hAnsi="Arial" w:cs="Arial"/>
          <w:color w:val="2B2B2B"/>
          <w:sz w:val="22"/>
          <w:szCs w:val="22"/>
        </w:rPr>
        <w:t xml:space="preserve">both </w:t>
      </w:r>
      <w:r w:rsidRPr="00C11B2A">
        <w:rPr>
          <w:rFonts w:ascii="Arial" w:hAnsi="Arial" w:cs="Arial"/>
          <w:color w:val="2B2B2B"/>
          <w:sz w:val="22"/>
          <w:szCs w:val="22"/>
        </w:rPr>
        <w:t xml:space="preserve">successful and failed campaigns </w:t>
      </w:r>
      <w:r w:rsidR="00A16692" w:rsidRPr="00C11B2A">
        <w:rPr>
          <w:rFonts w:ascii="Arial" w:hAnsi="Arial" w:cs="Arial"/>
          <w:color w:val="2B2B2B"/>
          <w:sz w:val="22"/>
          <w:szCs w:val="22"/>
        </w:rPr>
        <w:t>across various</w:t>
      </w:r>
      <w:r w:rsidRPr="00C11B2A">
        <w:rPr>
          <w:rFonts w:ascii="Arial" w:hAnsi="Arial" w:cs="Arial"/>
          <w:color w:val="2B2B2B"/>
          <w:sz w:val="22"/>
          <w:szCs w:val="22"/>
        </w:rPr>
        <w:t xml:space="preserve"> categories </w:t>
      </w:r>
      <w:r w:rsidR="00A16692" w:rsidRPr="00C11B2A">
        <w:rPr>
          <w:rFonts w:ascii="Arial" w:hAnsi="Arial" w:cs="Arial"/>
          <w:color w:val="2B2B2B"/>
          <w:sz w:val="22"/>
          <w:szCs w:val="22"/>
        </w:rPr>
        <w:t xml:space="preserve">over time and by </w:t>
      </w:r>
      <w:r w:rsidRPr="00C11B2A">
        <w:rPr>
          <w:rFonts w:ascii="Arial" w:hAnsi="Arial" w:cs="Arial"/>
          <w:color w:val="2B2B2B"/>
          <w:sz w:val="22"/>
          <w:szCs w:val="22"/>
        </w:rPr>
        <w:t>country.</w:t>
      </w:r>
      <w:r w:rsidR="0004682E" w:rsidRPr="00C11B2A">
        <w:rPr>
          <w:rFonts w:ascii="Arial" w:hAnsi="Arial" w:cs="Arial"/>
          <w:color w:val="2B2B2B"/>
          <w:sz w:val="22"/>
          <w:szCs w:val="22"/>
        </w:rPr>
        <w:t xml:space="preserve"> </w:t>
      </w:r>
      <w:r w:rsidR="00A3208B" w:rsidRPr="00C11B2A">
        <w:rPr>
          <w:rFonts w:ascii="Arial" w:hAnsi="Arial" w:cs="Arial"/>
          <w:color w:val="2B2B2B"/>
          <w:sz w:val="22"/>
          <w:szCs w:val="22"/>
        </w:rPr>
        <w:t>The</w:t>
      </w:r>
      <w:r w:rsidR="00A16692" w:rsidRPr="00C11B2A">
        <w:rPr>
          <w:rFonts w:ascii="Arial" w:hAnsi="Arial" w:cs="Arial"/>
          <w:color w:val="2B2B2B"/>
          <w:sz w:val="22"/>
          <w:szCs w:val="22"/>
        </w:rPr>
        <w:t>se</w:t>
      </w:r>
      <w:r w:rsidR="00A3208B" w:rsidRPr="00C11B2A">
        <w:rPr>
          <w:rFonts w:ascii="Arial" w:hAnsi="Arial" w:cs="Arial"/>
          <w:color w:val="2B2B2B"/>
          <w:sz w:val="22"/>
          <w:szCs w:val="22"/>
        </w:rPr>
        <w:t xml:space="preserve"> categories include </w:t>
      </w:r>
      <w:r w:rsidR="00A16692" w:rsidRPr="00C11B2A">
        <w:rPr>
          <w:rFonts w:ascii="Arial" w:hAnsi="Arial" w:cs="Arial"/>
          <w:color w:val="2B2B2B"/>
          <w:sz w:val="22"/>
          <w:szCs w:val="22"/>
        </w:rPr>
        <w:t>a range of disciplines, including film,</w:t>
      </w:r>
      <w:r w:rsidR="00A3208B" w:rsidRPr="00C11B2A">
        <w:rPr>
          <w:rFonts w:ascii="Arial" w:hAnsi="Arial" w:cs="Arial"/>
          <w:color w:val="2B2B2B"/>
          <w:sz w:val="22"/>
          <w:szCs w:val="22"/>
        </w:rPr>
        <w:t xml:space="preserve"> music, theater</w:t>
      </w:r>
      <w:r w:rsidR="00A16692" w:rsidRPr="00C11B2A">
        <w:rPr>
          <w:rFonts w:ascii="Arial" w:hAnsi="Arial" w:cs="Arial"/>
          <w:color w:val="2B2B2B"/>
          <w:sz w:val="22"/>
          <w:szCs w:val="22"/>
        </w:rPr>
        <w:t>,</w:t>
      </w:r>
      <w:r w:rsidR="00A3208B" w:rsidRPr="00C11B2A">
        <w:rPr>
          <w:rFonts w:ascii="Arial" w:hAnsi="Arial" w:cs="Arial"/>
          <w:color w:val="2B2B2B"/>
          <w:sz w:val="22"/>
          <w:szCs w:val="22"/>
        </w:rPr>
        <w:t xml:space="preserve"> as well as technology fields and journalism</w:t>
      </w:r>
      <w:r w:rsidR="00A16692" w:rsidRPr="00C11B2A">
        <w:rPr>
          <w:rFonts w:ascii="Arial" w:hAnsi="Arial" w:cs="Arial"/>
          <w:color w:val="2B2B2B"/>
          <w:sz w:val="22"/>
          <w:szCs w:val="22"/>
        </w:rPr>
        <w:t xml:space="preserve">, </w:t>
      </w:r>
      <w:r w:rsidR="00A3208B" w:rsidRPr="00C11B2A">
        <w:rPr>
          <w:rFonts w:ascii="Arial" w:hAnsi="Arial" w:cs="Arial"/>
          <w:color w:val="2B2B2B"/>
          <w:sz w:val="22"/>
          <w:szCs w:val="22"/>
        </w:rPr>
        <w:t>among other</w:t>
      </w:r>
      <w:r w:rsidR="00A16692" w:rsidRPr="00C11B2A">
        <w:rPr>
          <w:rFonts w:ascii="Arial" w:hAnsi="Arial" w:cs="Arial"/>
          <w:color w:val="2B2B2B"/>
          <w:sz w:val="22"/>
          <w:szCs w:val="22"/>
        </w:rPr>
        <w:t>s.</w:t>
      </w:r>
    </w:p>
    <w:p w14:paraId="35E9C861" w14:textId="7E0E6EB0" w:rsidR="00FC006F" w:rsidRPr="00C11B2A" w:rsidRDefault="00A16692" w:rsidP="00C11B2A">
      <w:pPr>
        <w:pStyle w:val="NormalWeb"/>
        <w:spacing w:before="150" w:beforeAutospacing="0" w:after="0" w:afterAutospacing="0"/>
        <w:rPr>
          <w:rFonts w:ascii="Arial" w:hAnsi="Arial" w:cs="Arial"/>
          <w:color w:val="2B2B2B"/>
          <w:sz w:val="22"/>
          <w:szCs w:val="22"/>
        </w:rPr>
      </w:pPr>
      <w:r w:rsidRPr="00C11B2A">
        <w:rPr>
          <w:rFonts w:ascii="Arial" w:hAnsi="Arial" w:cs="Arial"/>
          <w:color w:val="2B2B2B"/>
          <w:sz w:val="22"/>
          <w:szCs w:val="22"/>
        </w:rPr>
        <w:t>Across all categories and regardless of the country</w:t>
      </w:r>
      <w:r w:rsidR="00FC006F" w:rsidRPr="00C11B2A">
        <w:rPr>
          <w:rFonts w:ascii="Arial" w:hAnsi="Arial" w:cs="Arial"/>
          <w:color w:val="2B2B2B"/>
          <w:sz w:val="22"/>
          <w:szCs w:val="22"/>
        </w:rPr>
        <w:t xml:space="preserve">, </w:t>
      </w:r>
      <w:r w:rsidRPr="00C11B2A">
        <w:rPr>
          <w:rFonts w:ascii="Arial" w:hAnsi="Arial" w:cs="Arial"/>
          <w:color w:val="2B2B2B"/>
          <w:sz w:val="22"/>
          <w:szCs w:val="22"/>
        </w:rPr>
        <w:t>theater funding tends to attract the highest number of</w:t>
      </w:r>
      <w:r w:rsidR="00FC006F" w:rsidRPr="00C11B2A">
        <w:rPr>
          <w:rFonts w:ascii="Arial" w:hAnsi="Arial" w:cs="Arial"/>
          <w:color w:val="2B2B2B"/>
          <w:sz w:val="22"/>
          <w:szCs w:val="22"/>
        </w:rPr>
        <w:t xml:space="preserve"> contribut</w:t>
      </w:r>
      <w:r w:rsidRPr="00C11B2A">
        <w:rPr>
          <w:rFonts w:ascii="Arial" w:hAnsi="Arial" w:cs="Arial"/>
          <w:color w:val="2B2B2B"/>
          <w:sz w:val="22"/>
          <w:szCs w:val="22"/>
        </w:rPr>
        <w:t>ors,</w:t>
      </w:r>
      <w:r w:rsidR="00FC006F" w:rsidRPr="00C11B2A">
        <w:rPr>
          <w:rFonts w:ascii="Arial" w:hAnsi="Arial" w:cs="Arial"/>
          <w:color w:val="2B2B2B"/>
          <w:sz w:val="22"/>
          <w:szCs w:val="22"/>
        </w:rPr>
        <w:t xml:space="preserve"> followed by music, film and video</w:t>
      </w:r>
      <w:r w:rsidRPr="00C11B2A">
        <w:rPr>
          <w:rFonts w:ascii="Arial" w:hAnsi="Arial" w:cs="Arial"/>
          <w:color w:val="2B2B2B"/>
          <w:sz w:val="22"/>
          <w:szCs w:val="22"/>
        </w:rPr>
        <w:t>,</w:t>
      </w:r>
      <w:r w:rsidR="00FC006F" w:rsidRPr="00C11B2A">
        <w:rPr>
          <w:rFonts w:ascii="Arial" w:hAnsi="Arial" w:cs="Arial"/>
          <w:color w:val="2B2B2B"/>
          <w:sz w:val="22"/>
          <w:szCs w:val="22"/>
        </w:rPr>
        <w:t xml:space="preserve"> while </w:t>
      </w:r>
      <w:r w:rsidRPr="00C11B2A">
        <w:rPr>
          <w:rFonts w:ascii="Arial" w:hAnsi="Arial" w:cs="Arial"/>
          <w:color w:val="2B2B2B"/>
          <w:sz w:val="22"/>
          <w:szCs w:val="22"/>
        </w:rPr>
        <w:t xml:space="preserve">journalism experiences </w:t>
      </w:r>
      <w:r w:rsidR="00FC006F" w:rsidRPr="00C11B2A">
        <w:rPr>
          <w:rFonts w:ascii="Arial" w:hAnsi="Arial" w:cs="Arial"/>
          <w:color w:val="2B2B2B"/>
          <w:sz w:val="22"/>
          <w:szCs w:val="22"/>
        </w:rPr>
        <w:t xml:space="preserve">the lowest rate </w:t>
      </w:r>
      <w:r w:rsidRPr="00C11B2A">
        <w:rPr>
          <w:rFonts w:ascii="Arial" w:hAnsi="Arial" w:cs="Arial"/>
          <w:color w:val="2B2B2B"/>
          <w:sz w:val="22"/>
          <w:szCs w:val="22"/>
        </w:rPr>
        <w:t xml:space="preserve">of participation. Journalism represents less than 5% of successful campaigns </w:t>
      </w:r>
      <w:r w:rsidR="003446E4" w:rsidRPr="00C11B2A">
        <w:rPr>
          <w:rFonts w:ascii="Arial" w:hAnsi="Arial" w:cs="Arial"/>
          <w:color w:val="2B2B2B"/>
          <w:sz w:val="22"/>
          <w:szCs w:val="22"/>
        </w:rPr>
        <w:t xml:space="preserve">when </w:t>
      </w:r>
      <w:r w:rsidRPr="00C11B2A">
        <w:rPr>
          <w:rFonts w:ascii="Arial" w:hAnsi="Arial" w:cs="Arial"/>
          <w:color w:val="2B2B2B"/>
          <w:sz w:val="22"/>
          <w:szCs w:val="22"/>
        </w:rPr>
        <w:t xml:space="preserve">compared to </w:t>
      </w:r>
      <w:r w:rsidR="003446E4" w:rsidRPr="00C11B2A">
        <w:rPr>
          <w:rFonts w:ascii="Arial" w:hAnsi="Arial" w:cs="Arial"/>
          <w:color w:val="2B2B2B"/>
          <w:sz w:val="22"/>
          <w:szCs w:val="22"/>
        </w:rPr>
        <w:t>successful</w:t>
      </w:r>
      <w:r w:rsidR="003446E4" w:rsidRPr="00C11B2A">
        <w:rPr>
          <w:rFonts w:ascii="Arial" w:hAnsi="Arial" w:cs="Arial"/>
          <w:color w:val="2B2B2B"/>
          <w:sz w:val="22"/>
          <w:szCs w:val="22"/>
        </w:rPr>
        <w:t xml:space="preserve"> </w:t>
      </w:r>
      <w:r w:rsidRPr="00C11B2A">
        <w:rPr>
          <w:rFonts w:ascii="Arial" w:hAnsi="Arial" w:cs="Arial"/>
          <w:color w:val="2B2B2B"/>
          <w:sz w:val="22"/>
          <w:szCs w:val="22"/>
        </w:rPr>
        <w:t>theater campaigns.</w:t>
      </w:r>
      <w:r w:rsidR="003446E4" w:rsidRPr="00C11B2A">
        <w:rPr>
          <w:rFonts w:ascii="Arial" w:hAnsi="Arial" w:cs="Arial"/>
          <w:color w:val="2B2B2B"/>
          <w:sz w:val="22"/>
          <w:szCs w:val="22"/>
        </w:rPr>
        <w:t xml:space="preserve"> Generally, it is observed that the number of failed campaigns represents 50% or more of their respective successful campaigns in each category. </w:t>
      </w:r>
    </w:p>
    <w:p w14:paraId="38E9D631" w14:textId="76E96180" w:rsidR="00FC006F" w:rsidRPr="00C11B2A" w:rsidRDefault="00A16692" w:rsidP="00C11B2A">
      <w:pPr>
        <w:pStyle w:val="NormalWeb"/>
        <w:spacing w:before="150" w:beforeAutospacing="0" w:after="0" w:afterAutospacing="0"/>
        <w:rPr>
          <w:rFonts w:ascii="Arial" w:hAnsi="Arial" w:cs="Arial"/>
          <w:color w:val="2B2B2B"/>
          <w:sz w:val="22"/>
          <w:szCs w:val="22"/>
        </w:rPr>
      </w:pPr>
      <w:r w:rsidRPr="00C11B2A">
        <w:rPr>
          <w:rFonts w:ascii="Arial" w:hAnsi="Arial" w:cs="Arial"/>
          <w:color w:val="2B2B2B"/>
          <w:sz w:val="22"/>
          <w:szCs w:val="22"/>
        </w:rPr>
        <w:t>Within these categories, t</w:t>
      </w:r>
      <w:r w:rsidR="00FC006F" w:rsidRPr="00C11B2A">
        <w:rPr>
          <w:rFonts w:ascii="Arial" w:hAnsi="Arial" w:cs="Arial"/>
          <w:color w:val="2B2B2B"/>
          <w:sz w:val="22"/>
          <w:szCs w:val="22"/>
        </w:rPr>
        <w:t>he subcategory “plays”</w:t>
      </w:r>
      <w:r w:rsidRPr="00C11B2A">
        <w:rPr>
          <w:rFonts w:ascii="Arial" w:hAnsi="Arial" w:cs="Arial"/>
          <w:color w:val="2B2B2B"/>
          <w:sz w:val="22"/>
          <w:szCs w:val="22"/>
        </w:rPr>
        <w:t xml:space="preserve"> stands out</w:t>
      </w:r>
      <w:r w:rsidR="00FC006F" w:rsidRPr="00C11B2A">
        <w:rPr>
          <w:rFonts w:ascii="Arial" w:hAnsi="Arial" w:cs="Arial"/>
          <w:color w:val="2B2B2B"/>
          <w:sz w:val="22"/>
          <w:szCs w:val="22"/>
        </w:rPr>
        <w:t xml:space="preserve"> </w:t>
      </w:r>
      <w:r w:rsidR="003446E4" w:rsidRPr="00C11B2A">
        <w:rPr>
          <w:rFonts w:ascii="Arial" w:hAnsi="Arial" w:cs="Arial"/>
          <w:color w:val="2B2B2B"/>
          <w:sz w:val="22"/>
          <w:szCs w:val="22"/>
        </w:rPr>
        <w:t xml:space="preserve">with the </w:t>
      </w:r>
      <w:r w:rsidR="00FC006F" w:rsidRPr="00C11B2A">
        <w:rPr>
          <w:rFonts w:ascii="Arial" w:hAnsi="Arial" w:cs="Arial"/>
          <w:color w:val="2B2B2B"/>
          <w:sz w:val="22"/>
          <w:szCs w:val="22"/>
        </w:rPr>
        <w:t>highest number of contributions</w:t>
      </w:r>
      <w:r w:rsidR="003446E4" w:rsidRPr="00C11B2A">
        <w:rPr>
          <w:rFonts w:ascii="Arial" w:hAnsi="Arial" w:cs="Arial"/>
          <w:color w:val="2B2B2B"/>
          <w:sz w:val="22"/>
          <w:szCs w:val="22"/>
        </w:rPr>
        <w:t>, whereas “</w:t>
      </w:r>
      <w:r w:rsidR="00FC006F" w:rsidRPr="00C11B2A">
        <w:rPr>
          <w:rFonts w:ascii="Arial" w:hAnsi="Arial" w:cs="Arial"/>
          <w:color w:val="2B2B2B"/>
          <w:sz w:val="22"/>
          <w:szCs w:val="22"/>
        </w:rPr>
        <w:t>world music</w:t>
      </w:r>
      <w:r w:rsidR="003446E4" w:rsidRPr="00C11B2A">
        <w:rPr>
          <w:rFonts w:ascii="Arial" w:hAnsi="Arial" w:cs="Arial"/>
          <w:color w:val="2B2B2B"/>
          <w:sz w:val="22"/>
          <w:szCs w:val="22"/>
        </w:rPr>
        <w:t>” exhibits t</w:t>
      </w:r>
      <w:r w:rsidR="00FC006F" w:rsidRPr="00C11B2A">
        <w:rPr>
          <w:rFonts w:ascii="Arial" w:hAnsi="Arial" w:cs="Arial"/>
          <w:color w:val="2B2B2B"/>
          <w:sz w:val="22"/>
          <w:szCs w:val="22"/>
        </w:rPr>
        <w:t>he lowest number of successful outcomes.</w:t>
      </w:r>
      <w:r w:rsidR="003446E4" w:rsidRPr="00C11B2A">
        <w:rPr>
          <w:rFonts w:ascii="Arial" w:hAnsi="Arial" w:cs="Arial"/>
          <w:color w:val="2B2B2B"/>
          <w:sz w:val="22"/>
          <w:szCs w:val="22"/>
        </w:rPr>
        <w:t xml:space="preserve"> For most of the categories, the number of </w:t>
      </w:r>
      <w:r w:rsidR="0004682E" w:rsidRPr="00C11B2A">
        <w:rPr>
          <w:rFonts w:ascii="Arial" w:hAnsi="Arial" w:cs="Arial"/>
          <w:color w:val="2B2B2B"/>
          <w:sz w:val="22"/>
          <w:szCs w:val="22"/>
        </w:rPr>
        <w:t>successful</w:t>
      </w:r>
      <w:r w:rsidR="003446E4" w:rsidRPr="00C11B2A">
        <w:rPr>
          <w:rFonts w:ascii="Arial" w:hAnsi="Arial" w:cs="Arial"/>
          <w:color w:val="2B2B2B"/>
          <w:sz w:val="22"/>
          <w:szCs w:val="22"/>
        </w:rPr>
        <w:t xml:space="preserve"> campaigns across the </w:t>
      </w:r>
      <w:r w:rsidR="0004682E" w:rsidRPr="00C11B2A">
        <w:rPr>
          <w:rFonts w:ascii="Arial" w:hAnsi="Arial" w:cs="Arial"/>
          <w:color w:val="2B2B2B"/>
          <w:sz w:val="22"/>
          <w:szCs w:val="22"/>
        </w:rPr>
        <w:t>subcategories</w:t>
      </w:r>
      <w:r w:rsidR="003446E4" w:rsidRPr="00C11B2A">
        <w:rPr>
          <w:rFonts w:ascii="Arial" w:hAnsi="Arial" w:cs="Arial"/>
          <w:color w:val="2B2B2B"/>
          <w:sz w:val="22"/>
          <w:szCs w:val="22"/>
        </w:rPr>
        <w:t xml:space="preserve"> fal</w:t>
      </w:r>
      <w:r w:rsidR="0004682E" w:rsidRPr="00C11B2A">
        <w:rPr>
          <w:rFonts w:ascii="Arial" w:hAnsi="Arial" w:cs="Arial"/>
          <w:color w:val="2B2B2B"/>
          <w:sz w:val="22"/>
          <w:szCs w:val="22"/>
        </w:rPr>
        <w:t>l</w:t>
      </w:r>
      <w:r w:rsidR="003446E4" w:rsidRPr="00C11B2A">
        <w:rPr>
          <w:rFonts w:ascii="Arial" w:hAnsi="Arial" w:cs="Arial"/>
          <w:color w:val="2B2B2B"/>
          <w:sz w:val="22"/>
          <w:szCs w:val="22"/>
        </w:rPr>
        <w:t xml:space="preserve">s below 25, while the “plays” </w:t>
      </w:r>
      <w:r w:rsidR="0004682E" w:rsidRPr="00C11B2A">
        <w:rPr>
          <w:rFonts w:ascii="Arial" w:hAnsi="Arial" w:cs="Arial"/>
          <w:color w:val="2B2B2B"/>
          <w:sz w:val="22"/>
          <w:szCs w:val="22"/>
        </w:rPr>
        <w:t xml:space="preserve">subcategory </w:t>
      </w:r>
      <w:r w:rsidR="003446E4" w:rsidRPr="00C11B2A">
        <w:rPr>
          <w:rFonts w:ascii="Arial" w:hAnsi="Arial" w:cs="Arial"/>
          <w:color w:val="2B2B2B"/>
          <w:sz w:val="22"/>
          <w:szCs w:val="22"/>
        </w:rPr>
        <w:t xml:space="preserve">shows almost 190 </w:t>
      </w:r>
      <w:r w:rsidR="0004682E" w:rsidRPr="00C11B2A">
        <w:rPr>
          <w:rFonts w:ascii="Arial" w:hAnsi="Arial" w:cs="Arial"/>
          <w:color w:val="2B2B2B"/>
          <w:sz w:val="22"/>
          <w:szCs w:val="22"/>
        </w:rPr>
        <w:t>successful</w:t>
      </w:r>
      <w:r w:rsidR="003446E4" w:rsidRPr="00C11B2A">
        <w:rPr>
          <w:rFonts w:ascii="Arial" w:hAnsi="Arial" w:cs="Arial"/>
          <w:color w:val="2B2B2B"/>
          <w:sz w:val="22"/>
          <w:szCs w:val="22"/>
        </w:rPr>
        <w:t xml:space="preserve"> outcomes.</w:t>
      </w:r>
    </w:p>
    <w:p w14:paraId="244C7A79" w14:textId="7DFFC882" w:rsidR="00FC006F" w:rsidRPr="00C11B2A" w:rsidRDefault="0004682E" w:rsidP="00C11B2A">
      <w:pPr>
        <w:pStyle w:val="NormalWeb"/>
        <w:spacing w:before="150" w:beforeAutospacing="0" w:after="0" w:afterAutospacing="0"/>
        <w:rPr>
          <w:rFonts w:ascii="Arial" w:hAnsi="Arial" w:cs="Arial"/>
          <w:color w:val="2B2B2B"/>
          <w:sz w:val="22"/>
          <w:szCs w:val="22"/>
        </w:rPr>
      </w:pPr>
      <w:r w:rsidRPr="00C11B2A">
        <w:rPr>
          <w:rFonts w:ascii="Arial" w:hAnsi="Arial" w:cs="Arial"/>
          <w:color w:val="2B2B2B"/>
          <w:sz w:val="22"/>
          <w:szCs w:val="22"/>
        </w:rPr>
        <w:t xml:space="preserve">While </w:t>
      </w:r>
      <w:r w:rsidR="00FC006F" w:rsidRPr="00C11B2A">
        <w:rPr>
          <w:rFonts w:ascii="Arial" w:hAnsi="Arial" w:cs="Arial"/>
          <w:color w:val="2B2B2B"/>
          <w:sz w:val="22"/>
          <w:szCs w:val="22"/>
        </w:rPr>
        <w:t xml:space="preserve">most categories </w:t>
      </w:r>
      <w:r w:rsidRPr="00C11B2A">
        <w:rPr>
          <w:rFonts w:ascii="Arial" w:hAnsi="Arial" w:cs="Arial"/>
          <w:color w:val="2B2B2B"/>
          <w:sz w:val="22"/>
          <w:szCs w:val="22"/>
        </w:rPr>
        <w:t xml:space="preserve">demonstrate a </w:t>
      </w:r>
      <w:r w:rsidR="00FC006F" w:rsidRPr="00C11B2A">
        <w:rPr>
          <w:rFonts w:ascii="Arial" w:hAnsi="Arial" w:cs="Arial"/>
          <w:color w:val="2B2B2B"/>
          <w:sz w:val="22"/>
          <w:szCs w:val="22"/>
        </w:rPr>
        <w:t xml:space="preserve">higher </w:t>
      </w:r>
      <w:r w:rsidRPr="00C11B2A">
        <w:rPr>
          <w:rFonts w:ascii="Arial" w:hAnsi="Arial" w:cs="Arial"/>
          <w:color w:val="2B2B2B"/>
          <w:sz w:val="22"/>
          <w:szCs w:val="22"/>
        </w:rPr>
        <w:t>count</w:t>
      </w:r>
      <w:r w:rsidR="00FC006F" w:rsidRPr="00C11B2A">
        <w:rPr>
          <w:rFonts w:ascii="Arial" w:hAnsi="Arial" w:cs="Arial"/>
          <w:color w:val="2B2B2B"/>
          <w:sz w:val="22"/>
          <w:szCs w:val="22"/>
        </w:rPr>
        <w:t xml:space="preserve"> of successfu</w:t>
      </w:r>
      <w:r w:rsidRPr="00C11B2A">
        <w:rPr>
          <w:rFonts w:ascii="Arial" w:hAnsi="Arial" w:cs="Arial"/>
          <w:color w:val="2B2B2B"/>
          <w:sz w:val="22"/>
          <w:szCs w:val="22"/>
        </w:rPr>
        <w:t xml:space="preserve">l </w:t>
      </w:r>
      <w:r w:rsidR="00FC006F" w:rsidRPr="00C11B2A">
        <w:rPr>
          <w:rFonts w:ascii="Arial" w:hAnsi="Arial" w:cs="Arial"/>
          <w:color w:val="2B2B2B"/>
          <w:sz w:val="22"/>
          <w:szCs w:val="22"/>
        </w:rPr>
        <w:t>outcome</w:t>
      </w:r>
      <w:r w:rsidRPr="00C11B2A">
        <w:rPr>
          <w:rFonts w:ascii="Arial" w:hAnsi="Arial" w:cs="Arial"/>
          <w:color w:val="2B2B2B"/>
          <w:sz w:val="22"/>
          <w:szCs w:val="22"/>
        </w:rPr>
        <w:t xml:space="preserve">s compared to </w:t>
      </w:r>
      <w:r w:rsidR="00FC006F" w:rsidRPr="00C11B2A">
        <w:rPr>
          <w:rFonts w:ascii="Arial" w:hAnsi="Arial" w:cs="Arial"/>
          <w:color w:val="2B2B2B"/>
          <w:sz w:val="22"/>
          <w:szCs w:val="22"/>
        </w:rPr>
        <w:t>failed o</w:t>
      </w:r>
      <w:r w:rsidRPr="00C11B2A">
        <w:rPr>
          <w:rFonts w:ascii="Arial" w:hAnsi="Arial" w:cs="Arial"/>
          <w:color w:val="2B2B2B"/>
          <w:sz w:val="22"/>
          <w:szCs w:val="22"/>
        </w:rPr>
        <w:t>ne</w:t>
      </w:r>
      <w:r w:rsidR="00FC006F" w:rsidRPr="00C11B2A">
        <w:rPr>
          <w:rFonts w:ascii="Arial" w:hAnsi="Arial" w:cs="Arial"/>
          <w:color w:val="2B2B2B"/>
          <w:sz w:val="22"/>
          <w:szCs w:val="22"/>
        </w:rPr>
        <w:t xml:space="preserve">s, the failed outcome is still significantly high in all of them, </w:t>
      </w:r>
      <w:r w:rsidRPr="00C11B2A">
        <w:rPr>
          <w:rFonts w:ascii="Arial" w:hAnsi="Arial" w:cs="Arial"/>
          <w:color w:val="2B2B2B"/>
          <w:sz w:val="22"/>
          <w:szCs w:val="22"/>
        </w:rPr>
        <w:t xml:space="preserve">comprising roughly half to three-quarters </w:t>
      </w:r>
      <w:r w:rsidR="00FC006F" w:rsidRPr="00C11B2A">
        <w:rPr>
          <w:rFonts w:ascii="Arial" w:hAnsi="Arial" w:cs="Arial"/>
          <w:color w:val="2B2B2B"/>
          <w:sz w:val="22"/>
          <w:szCs w:val="22"/>
        </w:rPr>
        <w:t>of successful outcomes</w:t>
      </w:r>
      <w:r w:rsidRPr="00C11B2A">
        <w:rPr>
          <w:rFonts w:ascii="Arial" w:hAnsi="Arial" w:cs="Arial"/>
          <w:color w:val="2B2B2B"/>
          <w:sz w:val="22"/>
          <w:szCs w:val="22"/>
        </w:rPr>
        <w:t xml:space="preserve"> across all categories</w:t>
      </w:r>
      <w:r w:rsidR="00FC006F" w:rsidRPr="00C11B2A">
        <w:rPr>
          <w:rFonts w:ascii="Arial" w:hAnsi="Arial" w:cs="Arial"/>
          <w:color w:val="2B2B2B"/>
          <w:sz w:val="22"/>
          <w:szCs w:val="22"/>
        </w:rPr>
        <w:t xml:space="preserve">. </w:t>
      </w:r>
    </w:p>
    <w:p w14:paraId="0EFD63E1" w14:textId="45E08CC9" w:rsidR="00A3208B" w:rsidRPr="00C11B2A" w:rsidRDefault="0004682E" w:rsidP="00C11B2A">
      <w:pPr>
        <w:pStyle w:val="NormalWeb"/>
        <w:spacing w:before="150" w:beforeAutospacing="0" w:after="0" w:afterAutospacing="0"/>
        <w:rPr>
          <w:rFonts w:ascii="Arial" w:hAnsi="Arial" w:cs="Arial"/>
          <w:color w:val="2B2B2B"/>
          <w:sz w:val="22"/>
          <w:szCs w:val="22"/>
        </w:rPr>
      </w:pPr>
      <w:r w:rsidRPr="00C11B2A">
        <w:rPr>
          <w:rFonts w:ascii="Arial" w:hAnsi="Arial" w:cs="Arial"/>
          <w:color w:val="2B2B2B"/>
          <w:sz w:val="22"/>
          <w:szCs w:val="22"/>
        </w:rPr>
        <w:t>Notable d</w:t>
      </w:r>
      <w:r w:rsidR="00C9119B" w:rsidRPr="00C11B2A">
        <w:rPr>
          <w:rFonts w:ascii="Arial" w:hAnsi="Arial" w:cs="Arial"/>
          <w:color w:val="2B2B2B"/>
          <w:sz w:val="22"/>
          <w:szCs w:val="22"/>
        </w:rPr>
        <w:t>uring the months of June</w:t>
      </w:r>
      <w:r w:rsidRPr="00C11B2A">
        <w:rPr>
          <w:rFonts w:ascii="Arial" w:hAnsi="Arial" w:cs="Arial"/>
          <w:color w:val="2B2B2B"/>
          <w:sz w:val="22"/>
          <w:szCs w:val="22"/>
        </w:rPr>
        <w:t xml:space="preserve"> and </w:t>
      </w:r>
      <w:r w:rsidR="00C9119B" w:rsidRPr="00C11B2A">
        <w:rPr>
          <w:rFonts w:ascii="Arial" w:hAnsi="Arial" w:cs="Arial"/>
          <w:color w:val="2B2B2B"/>
          <w:sz w:val="22"/>
          <w:szCs w:val="22"/>
        </w:rPr>
        <w:t>Jul</w:t>
      </w:r>
      <w:r w:rsidRPr="00C11B2A">
        <w:rPr>
          <w:rFonts w:ascii="Arial" w:hAnsi="Arial" w:cs="Arial"/>
          <w:color w:val="2B2B2B"/>
          <w:sz w:val="22"/>
          <w:szCs w:val="22"/>
        </w:rPr>
        <w:t>y,</w:t>
      </w:r>
      <w:r w:rsidR="00C9119B" w:rsidRPr="00C11B2A">
        <w:rPr>
          <w:rFonts w:ascii="Arial" w:hAnsi="Arial" w:cs="Arial"/>
          <w:color w:val="2B2B2B"/>
          <w:sz w:val="22"/>
          <w:szCs w:val="22"/>
        </w:rPr>
        <w:t xml:space="preserve"> there</w:t>
      </w:r>
      <w:r w:rsidRPr="00C11B2A">
        <w:rPr>
          <w:rFonts w:ascii="Arial" w:hAnsi="Arial" w:cs="Arial"/>
          <w:color w:val="2B2B2B"/>
          <w:sz w:val="22"/>
          <w:szCs w:val="22"/>
        </w:rPr>
        <w:t xml:space="preserve"> appears to be a trend of increased </w:t>
      </w:r>
      <w:r w:rsidR="00C9119B" w:rsidRPr="00C11B2A">
        <w:rPr>
          <w:rFonts w:ascii="Arial" w:hAnsi="Arial" w:cs="Arial"/>
          <w:color w:val="2B2B2B"/>
          <w:sz w:val="22"/>
          <w:szCs w:val="22"/>
        </w:rPr>
        <w:t>successful outcomes.</w:t>
      </w:r>
    </w:p>
    <w:p w14:paraId="6C4C7A65" w14:textId="6F20C4A7" w:rsidR="00A3208B" w:rsidRPr="00C11B2A" w:rsidRDefault="00A3208B" w:rsidP="00C11B2A">
      <w:pPr>
        <w:pStyle w:val="NormalWeb"/>
        <w:spacing w:before="150" w:beforeAutospacing="0" w:after="0" w:afterAutospacing="0"/>
        <w:rPr>
          <w:rFonts w:ascii="Arial" w:hAnsi="Arial" w:cs="Arial"/>
          <w:color w:val="2B2B2B"/>
          <w:sz w:val="22"/>
          <w:szCs w:val="22"/>
        </w:rPr>
      </w:pPr>
      <w:r w:rsidRPr="00C11B2A">
        <w:rPr>
          <w:rFonts w:ascii="Arial" w:hAnsi="Arial" w:cs="Arial"/>
          <w:color w:val="2B2B2B"/>
          <w:sz w:val="22"/>
          <w:szCs w:val="22"/>
        </w:rPr>
        <w:t xml:space="preserve">Overall, </w:t>
      </w:r>
      <w:r w:rsidR="0004682E" w:rsidRPr="00C11B2A">
        <w:rPr>
          <w:rFonts w:ascii="Arial" w:hAnsi="Arial" w:cs="Arial"/>
          <w:color w:val="2B2B2B"/>
          <w:sz w:val="22"/>
          <w:szCs w:val="22"/>
        </w:rPr>
        <w:t xml:space="preserve">while failed </w:t>
      </w:r>
      <w:r w:rsidRPr="00C11B2A">
        <w:rPr>
          <w:rFonts w:ascii="Arial" w:hAnsi="Arial" w:cs="Arial"/>
          <w:color w:val="2B2B2B"/>
          <w:sz w:val="22"/>
          <w:szCs w:val="22"/>
        </w:rPr>
        <w:t xml:space="preserve">campaigns </w:t>
      </w:r>
      <w:r w:rsidR="0004682E" w:rsidRPr="00C11B2A">
        <w:rPr>
          <w:rFonts w:ascii="Arial" w:hAnsi="Arial" w:cs="Arial"/>
          <w:color w:val="2B2B2B"/>
          <w:sz w:val="22"/>
          <w:szCs w:val="22"/>
        </w:rPr>
        <w:t xml:space="preserve">exhibit </w:t>
      </w:r>
      <w:r w:rsidRPr="00C11B2A">
        <w:rPr>
          <w:rFonts w:ascii="Arial" w:hAnsi="Arial" w:cs="Arial"/>
          <w:color w:val="2B2B2B"/>
          <w:sz w:val="22"/>
          <w:szCs w:val="22"/>
        </w:rPr>
        <w:t xml:space="preserve">less variability </w:t>
      </w:r>
      <w:r w:rsidR="0004682E" w:rsidRPr="00C11B2A">
        <w:rPr>
          <w:rFonts w:ascii="Arial" w:hAnsi="Arial" w:cs="Arial"/>
          <w:color w:val="2B2B2B"/>
          <w:sz w:val="22"/>
          <w:szCs w:val="22"/>
        </w:rPr>
        <w:t>in</w:t>
      </w:r>
      <w:r w:rsidRPr="00C11B2A">
        <w:rPr>
          <w:rFonts w:ascii="Arial" w:hAnsi="Arial" w:cs="Arial"/>
          <w:color w:val="2B2B2B"/>
          <w:sz w:val="22"/>
          <w:szCs w:val="22"/>
        </w:rPr>
        <w:t xml:space="preserve"> the number of backers, </w:t>
      </w:r>
      <w:r w:rsidR="0004682E" w:rsidRPr="00C11B2A">
        <w:rPr>
          <w:rFonts w:ascii="Arial" w:hAnsi="Arial" w:cs="Arial"/>
          <w:color w:val="2B2B2B"/>
          <w:sz w:val="22"/>
          <w:szCs w:val="22"/>
        </w:rPr>
        <w:t>successful campaigns show a higher overall participation rate.</w:t>
      </w:r>
    </w:p>
    <w:p w14:paraId="4BC65168" w14:textId="77777777" w:rsidR="000A055E" w:rsidRPr="00C11B2A" w:rsidRDefault="000A055E" w:rsidP="00C11B2A">
      <w:pPr>
        <w:pStyle w:val="NormalWeb"/>
        <w:numPr>
          <w:ilvl w:val="0"/>
          <w:numId w:val="1"/>
        </w:numPr>
        <w:spacing w:before="150" w:beforeAutospacing="0" w:after="0" w:afterAutospacing="0"/>
        <w:rPr>
          <w:rFonts w:ascii="Arial" w:hAnsi="Arial" w:cs="Arial"/>
          <w:b/>
          <w:bCs/>
          <w:color w:val="2B2B2B"/>
          <w:sz w:val="22"/>
          <w:szCs w:val="22"/>
        </w:rPr>
      </w:pPr>
      <w:r w:rsidRPr="00C11B2A">
        <w:rPr>
          <w:rFonts w:ascii="Arial" w:hAnsi="Arial" w:cs="Arial"/>
          <w:b/>
          <w:bCs/>
          <w:color w:val="2B2B2B"/>
          <w:sz w:val="22"/>
          <w:szCs w:val="22"/>
        </w:rPr>
        <w:t>What are some limitations of this dataset?</w:t>
      </w:r>
    </w:p>
    <w:p w14:paraId="1F98D93C" w14:textId="457C841F" w:rsidR="00C9119B" w:rsidRPr="00C11B2A" w:rsidRDefault="00C9119B" w:rsidP="00C11B2A">
      <w:pPr>
        <w:pStyle w:val="NormalWeb"/>
        <w:numPr>
          <w:ilvl w:val="1"/>
          <w:numId w:val="1"/>
        </w:numPr>
        <w:spacing w:before="150" w:beforeAutospacing="0" w:after="0" w:afterAutospacing="0"/>
        <w:ind w:left="360"/>
        <w:rPr>
          <w:rFonts w:ascii="Arial" w:hAnsi="Arial" w:cs="Arial"/>
          <w:color w:val="2B2B2B"/>
          <w:sz w:val="22"/>
          <w:szCs w:val="22"/>
        </w:rPr>
      </w:pPr>
      <w:r w:rsidRPr="00C11B2A">
        <w:rPr>
          <w:rFonts w:ascii="Arial" w:hAnsi="Arial" w:cs="Arial"/>
          <w:color w:val="2B2B2B"/>
          <w:sz w:val="22"/>
          <w:szCs w:val="22"/>
        </w:rPr>
        <w:t xml:space="preserve">The currency shown varies between countries, and there is no conversion made to measure all of them based on the same currency, </w:t>
      </w:r>
      <w:r w:rsidR="0004682E" w:rsidRPr="00C11B2A">
        <w:rPr>
          <w:rFonts w:ascii="Arial" w:hAnsi="Arial" w:cs="Arial"/>
          <w:color w:val="2B2B2B"/>
          <w:sz w:val="22"/>
          <w:szCs w:val="22"/>
        </w:rPr>
        <w:t>such as</w:t>
      </w:r>
      <w:r w:rsidRPr="00C11B2A">
        <w:rPr>
          <w:rFonts w:ascii="Arial" w:hAnsi="Arial" w:cs="Arial"/>
          <w:color w:val="2B2B2B"/>
          <w:sz w:val="22"/>
          <w:szCs w:val="22"/>
        </w:rPr>
        <w:t xml:space="preserve"> USD.</w:t>
      </w:r>
    </w:p>
    <w:p w14:paraId="6EB87A90" w14:textId="58A782B2" w:rsidR="00C9119B" w:rsidRPr="00C11B2A" w:rsidRDefault="00C9119B" w:rsidP="00C11B2A">
      <w:pPr>
        <w:pStyle w:val="NormalWeb"/>
        <w:numPr>
          <w:ilvl w:val="1"/>
          <w:numId w:val="1"/>
        </w:numPr>
        <w:spacing w:before="150" w:beforeAutospacing="0" w:after="0" w:afterAutospacing="0"/>
        <w:ind w:left="360"/>
        <w:rPr>
          <w:rFonts w:ascii="Arial" w:hAnsi="Arial" w:cs="Arial"/>
          <w:color w:val="2B2B2B"/>
          <w:sz w:val="22"/>
          <w:szCs w:val="22"/>
        </w:rPr>
      </w:pPr>
      <w:r w:rsidRPr="00C11B2A">
        <w:rPr>
          <w:rFonts w:ascii="Arial" w:hAnsi="Arial" w:cs="Arial"/>
          <w:color w:val="2B2B2B"/>
          <w:sz w:val="22"/>
          <w:szCs w:val="22"/>
        </w:rPr>
        <w:t>Some countries may be more interested in crowdfunding</w:t>
      </w:r>
      <w:r w:rsidR="0004682E" w:rsidRPr="00C11B2A">
        <w:rPr>
          <w:rFonts w:ascii="Arial" w:hAnsi="Arial" w:cs="Arial"/>
          <w:color w:val="2B2B2B"/>
          <w:sz w:val="22"/>
          <w:szCs w:val="22"/>
        </w:rPr>
        <w:t xml:space="preserve"> certain</w:t>
      </w:r>
      <w:r w:rsidRPr="00C11B2A">
        <w:rPr>
          <w:rFonts w:ascii="Arial" w:hAnsi="Arial" w:cs="Arial"/>
          <w:color w:val="2B2B2B"/>
          <w:sz w:val="22"/>
          <w:szCs w:val="22"/>
        </w:rPr>
        <w:t xml:space="preserve"> categor</w:t>
      </w:r>
      <w:r w:rsidR="0004682E" w:rsidRPr="00C11B2A">
        <w:rPr>
          <w:rFonts w:ascii="Arial" w:hAnsi="Arial" w:cs="Arial"/>
          <w:color w:val="2B2B2B"/>
          <w:sz w:val="22"/>
          <w:szCs w:val="22"/>
        </w:rPr>
        <w:t>ies over others</w:t>
      </w:r>
      <w:r w:rsidRPr="00C11B2A">
        <w:rPr>
          <w:rFonts w:ascii="Arial" w:hAnsi="Arial" w:cs="Arial"/>
          <w:color w:val="2B2B2B"/>
          <w:sz w:val="22"/>
          <w:szCs w:val="22"/>
        </w:rPr>
        <w:t xml:space="preserve"> due to cultural, historical or tech</w:t>
      </w:r>
      <w:r w:rsidR="0004682E" w:rsidRPr="00C11B2A">
        <w:rPr>
          <w:rFonts w:ascii="Arial" w:hAnsi="Arial" w:cs="Arial"/>
          <w:color w:val="2B2B2B"/>
          <w:sz w:val="22"/>
          <w:szCs w:val="22"/>
        </w:rPr>
        <w:t>nological</w:t>
      </w:r>
      <w:r w:rsidRPr="00C11B2A">
        <w:rPr>
          <w:rFonts w:ascii="Arial" w:hAnsi="Arial" w:cs="Arial"/>
          <w:color w:val="2B2B2B"/>
          <w:sz w:val="22"/>
          <w:szCs w:val="22"/>
        </w:rPr>
        <w:t xml:space="preserve"> influence</w:t>
      </w:r>
      <w:r w:rsidR="0004682E" w:rsidRPr="00C11B2A">
        <w:rPr>
          <w:rFonts w:ascii="Arial" w:hAnsi="Arial" w:cs="Arial"/>
          <w:color w:val="2B2B2B"/>
          <w:sz w:val="22"/>
          <w:szCs w:val="22"/>
        </w:rPr>
        <w:t xml:space="preserve">. Therefore, </w:t>
      </w:r>
      <w:r w:rsidRPr="00C11B2A">
        <w:rPr>
          <w:rFonts w:ascii="Arial" w:hAnsi="Arial" w:cs="Arial"/>
          <w:color w:val="2B2B2B"/>
          <w:sz w:val="22"/>
          <w:szCs w:val="22"/>
        </w:rPr>
        <w:t>comparing the</w:t>
      </w:r>
      <w:r w:rsidR="00C11B2A" w:rsidRPr="00C11B2A">
        <w:rPr>
          <w:rFonts w:ascii="Arial" w:hAnsi="Arial" w:cs="Arial"/>
          <w:color w:val="2B2B2B"/>
          <w:sz w:val="22"/>
          <w:szCs w:val="22"/>
        </w:rPr>
        <w:t xml:space="preserve"> </w:t>
      </w:r>
      <w:r w:rsidRPr="00C11B2A">
        <w:rPr>
          <w:rFonts w:ascii="Arial" w:hAnsi="Arial" w:cs="Arial"/>
          <w:color w:val="2B2B2B"/>
          <w:sz w:val="22"/>
          <w:szCs w:val="22"/>
        </w:rPr>
        <w:t>crowdfunding numbers</w:t>
      </w:r>
      <w:r w:rsidR="00C11B2A" w:rsidRPr="00C11B2A">
        <w:rPr>
          <w:rFonts w:ascii="Arial" w:hAnsi="Arial" w:cs="Arial"/>
          <w:color w:val="2B2B2B"/>
          <w:sz w:val="22"/>
          <w:szCs w:val="22"/>
        </w:rPr>
        <w:t xml:space="preserve"> of different countries</w:t>
      </w:r>
      <w:r w:rsidRPr="00C11B2A">
        <w:rPr>
          <w:rFonts w:ascii="Arial" w:hAnsi="Arial" w:cs="Arial"/>
          <w:color w:val="2B2B2B"/>
          <w:sz w:val="22"/>
          <w:szCs w:val="22"/>
        </w:rPr>
        <w:t xml:space="preserve"> without considering th</w:t>
      </w:r>
      <w:r w:rsidR="00C11B2A" w:rsidRPr="00C11B2A">
        <w:rPr>
          <w:rFonts w:ascii="Arial" w:hAnsi="Arial" w:cs="Arial"/>
          <w:color w:val="2B2B2B"/>
          <w:sz w:val="22"/>
          <w:szCs w:val="22"/>
        </w:rPr>
        <w:t>e</w:t>
      </w:r>
      <w:r w:rsidRPr="00C11B2A">
        <w:rPr>
          <w:rFonts w:ascii="Arial" w:hAnsi="Arial" w:cs="Arial"/>
          <w:color w:val="2B2B2B"/>
          <w:sz w:val="22"/>
          <w:szCs w:val="22"/>
        </w:rPr>
        <w:t>se preferences can lead to incorrect interpretation.</w:t>
      </w:r>
    </w:p>
    <w:p w14:paraId="122DE3F7" w14:textId="77777777" w:rsidR="000A055E" w:rsidRPr="00C11B2A" w:rsidRDefault="000A055E" w:rsidP="00C11B2A">
      <w:pPr>
        <w:pStyle w:val="NormalWeb"/>
        <w:numPr>
          <w:ilvl w:val="0"/>
          <w:numId w:val="1"/>
        </w:numPr>
        <w:spacing w:before="150" w:beforeAutospacing="0" w:after="0" w:afterAutospacing="0"/>
        <w:rPr>
          <w:rFonts w:ascii="Arial" w:hAnsi="Arial" w:cs="Arial"/>
          <w:b/>
          <w:bCs/>
          <w:color w:val="2B2B2B"/>
          <w:sz w:val="22"/>
          <w:szCs w:val="22"/>
        </w:rPr>
      </w:pPr>
      <w:r w:rsidRPr="00C11B2A">
        <w:rPr>
          <w:rFonts w:ascii="Arial" w:hAnsi="Arial" w:cs="Arial"/>
          <w:b/>
          <w:bCs/>
          <w:color w:val="2B2B2B"/>
          <w:sz w:val="22"/>
          <w:szCs w:val="22"/>
        </w:rPr>
        <w:t>What are some other possible tables and/or graphs that we could create, and what additional value would they provide?</w:t>
      </w:r>
    </w:p>
    <w:p w14:paraId="3CEDC68B" w14:textId="36E7CC7A" w:rsidR="00C9119B" w:rsidRDefault="00026FFE" w:rsidP="00C11B2A">
      <w:pPr>
        <w:pStyle w:val="NormalWeb"/>
        <w:numPr>
          <w:ilvl w:val="1"/>
          <w:numId w:val="1"/>
        </w:numPr>
        <w:spacing w:before="150" w:beforeAutospacing="0" w:after="0" w:afterAutospacing="0"/>
        <w:ind w:left="360"/>
        <w:rPr>
          <w:rFonts w:ascii="Arial" w:hAnsi="Arial" w:cs="Arial"/>
          <w:color w:val="2B2B2B"/>
          <w:sz w:val="22"/>
          <w:szCs w:val="22"/>
        </w:rPr>
      </w:pPr>
      <w:r w:rsidRPr="00C11B2A">
        <w:rPr>
          <w:rFonts w:ascii="Arial" w:hAnsi="Arial" w:cs="Arial"/>
          <w:color w:val="2B2B2B"/>
          <w:sz w:val="22"/>
          <w:szCs w:val="22"/>
        </w:rPr>
        <w:t>A table showing the percent funded based on the goal per category, the country and sub-categories can be included as filters</w:t>
      </w:r>
      <w:r w:rsidR="00C11B2A">
        <w:rPr>
          <w:rFonts w:ascii="Arial" w:hAnsi="Arial" w:cs="Arial"/>
          <w:color w:val="2B2B2B"/>
          <w:sz w:val="22"/>
          <w:szCs w:val="22"/>
        </w:rPr>
        <w:t>.</w:t>
      </w:r>
    </w:p>
    <w:p w14:paraId="2D9F4A06" w14:textId="2A5CB09D" w:rsidR="00C11B2A" w:rsidRDefault="00C11B2A" w:rsidP="00C11B2A">
      <w:pPr>
        <w:pStyle w:val="NormalWeb"/>
        <w:numPr>
          <w:ilvl w:val="1"/>
          <w:numId w:val="1"/>
        </w:numPr>
        <w:spacing w:before="150" w:beforeAutospacing="0" w:after="0" w:afterAutospacing="0"/>
        <w:ind w:left="360"/>
        <w:rPr>
          <w:rFonts w:ascii="Arial" w:hAnsi="Arial" w:cs="Arial"/>
          <w:color w:val="2B2B2B"/>
          <w:sz w:val="22"/>
          <w:szCs w:val="22"/>
        </w:rPr>
      </w:pPr>
      <w:r>
        <w:rPr>
          <w:rFonts w:ascii="Arial" w:hAnsi="Arial" w:cs="Arial"/>
          <w:color w:val="2B2B2B"/>
          <w:sz w:val="22"/>
          <w:szCs w:val="22"/>
        </w:rPr>
        <w:t>The donation amount standardized across all countries (using USD as reference, for example) per category/subcategory and country.</w:t>
      </w:r>
    </w:p>
    <w:p w14:paraId="5CCC1FD8" w14:textId="465CC00B" w:rsidR="00C11B2A" w:rsidRPr="00C11B2A" w:rsidRDefault="00C11B2A" w:rsidP="00C11B2A">
      <w:pPr>
        <w:pStyle w:val="NormalWeb"/>
        <w:numPr>
          <w:ilvl w:val="1"/>
          <w:numId w:val="1"/>
        </w:numPr>
        <w:spacing w:before="150" w:beforeAutospacing="0" w:after="0" w:afterAutospacing="0"/>
        <w:ind w:left="360"/>
        <w:rPr>
          <w:rFonts w:ascii="Arial" w:hAnsi="Arial" w:cs="Arial"/>
          <w:color w:val="2B2B2B"/>
          <w:sz w:val="22"/>
          <w:szCs w:val="22"/>
        </w:rPr>
      </w:pPr>
      <w:r>
        <w:rPr>
          <w:rFonts w:ascii="Arial" w:hAnsi="Arial" w:cs="Arial"/>
          <w:color w:val="2B2B2B"/>
          <w:sz w:val="22"/>
          <w:szCs w:val="22"/>
        </w:rPr>
        <w:t xml:space="preserve">A table displaying which countries are more likely to have successful campaigns compared </w:t>
      </w:r>
      <w:proofErr w:type="gramStart"/>
      <w:r>
        <w:rPr>
          <w:rFonts w:ascii="Arial" w:hAnsi="Arial" w:cs="Arial"/>
          <w:color w:val="2B2B2B"/>
          <w:sz w:val="22"/>
          <w:szCs w:val="22"/>
        </w:rPr>
        <w:t>to  failed</w:t>
      </w:r>
      <w:proofErr w:type="gramEnd"/>
      <w:r>
        <w:rPr>
          <w:rFonts w:ascii="Arial" w:hAnsi="Arial" w:cs="Arial"/>
          <w:color w:val="2B2B2B"/>
          <w:sz w:val="22"/>
          <w:szCs w:val="22"/>
        </w:rPr>
        <w:t xml:space="preserve"> or canceled campaigns.</w:t>
      </w:r>
    </w:p>
    <w:p w14:paraId="40A50B83" w14:textId="77777777" w:rsidR="00160B81" w:rsidRPr="00C11B2A" w:rsidRDefault="00160B81" w:rsidP="00C11B2A">
      <w:pPr>
        <w:pStyle w:val="NormalWeb"/>
        <w:spacing w:before="150" w:beforeAutospacing="0" w:after="0" w:afterAutospacing="0"/>
        <w:rPr>
          <w:rFonts w:ascii="Arial" w:hAnsi="Arial" w:cs="Arial"/>
          <w:color w:val="2B2B2B"/>
          <w:sz w:val="22"/>
          <w:szCs w:val="22"/>
        </w:rPr>
      </w:pPr>
    </w:p>
    <w:p w14:paraId="4282E9A5" w14:textId="77777777" w:rsidR="00160B81" w:rsidRPr="00C11B2A" w:rsidRDefault="00160B81" w:rsidP="00C11B2A">
      <w:pPr>
        <w:spacing w:line="240" w:lineRule="auto"/>
        <w:rPr>
          <w:rFonts w:ascii="Arial" w:hAnsi="Arial" w:cs="Arial"/>
          <w:sz w:val="22"/>
          <w:szCs w:val="22"/>
        </w:rPr>
      </w:pPr>
    </w:p>
    <w:sectPr w:rsidR="00160B81" w:rsidRPr="00C11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67B4"/>
    <w:multiLevelType w:val="multilevel"/>
    <w:tmpl w:val="52F8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12E7F"/>
    <w:multiLevelType w:val="multilevel"/>
    <w:tmpl w:val="BBEA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6012873">
    <w:abstractNumId w:val="1"/>
  </w:num>
  <w:num w:numId="2" w16cid:durableId="2145807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5E"/>
    <w:rsid w:val="00025DDE"/>
    <w:rsid w:val="00026FFE"/>
    <w:rsid w:val="0004682E"/>
    <w:rsid w:val="00064070"/>
    <w:rsid w:val="000A055E"/>
    <w:rsid w:val="00130A57"/>
    <w:rsid w:val="00160B81"/>
    <w:rsid w:val="00236D9A"/>
    <w:rsid w:val="003446E4"/>
    <w:rsid w:val="00A16692"/>
    <w:rsid w:val="00A3208B"/>
    <w:rsid w:val="00C11B2A"/>
    <w:rsid w:val="00C43260"/>
    <w:rsid w:val="00C9119B"/>
    <w:rsid w:val="00CA64C7"/>
    <w:rsid w:val="00FC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93CC"/>
  <w15:docId w15:val="{A362D592-DB23-40CC-BD46-7B7406A6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5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5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5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5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5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5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5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5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5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5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5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A0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1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ms5926@columbia.edu</dc:creator>
  <cp:keywords/>
  <dc:description/>
  <cp:lastModifiedBy>ms5926@columbia.edu</cp:lastModifiedBy>
  <cp:revision>7</cp:revision>
  <dcterms:created xsi:type="dcterms:W3CDTF">2024-03-03T02:14:00Z</dcterms:created>
  <dcterms:modified xsi:type="dcterms:W3CDTF">2024-03-07T04:16:00Z</dcterms:modified>
</cp:coreProperties>
</file>