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Website Security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2017 OWASP TOP 10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Injection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Sending of unauthorized data to a query which can lead to unvoluntary commands or unauthorized access of data.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Broken Authentication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This threat leads to the compromising of passwords or encryption keys which can also lead to unauthorized access of data.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Sensitive Data Exposure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Sensitive data encompasses information such as healthcare or financial information being used for their benefit.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XML External Entities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XML external entities hold information that may expose data such as ports which could lead to remote attacks or denial of service attacks.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Broken Access Control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Flawed user authorization can be used by attackers to view hidden files or change user restrictions.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Security Misconfiguration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This involves security measures done but are misconfigured or flawed.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Cross-site Scripting(XSS)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Untrusted data is embedded into a new or existing web page which could lead to redirection to malicious sites or hijacking of user sessions.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Insecure Deserialization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This is done remotely most of the time and leads to injection attacks.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Using Components with Known Vulnerabilities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 vulnerable API or framework which attackers can use to get inside a system.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Insufficient Logging and Monitoring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Lenient monitoring of who accesses the system will lead to a breach.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Preventive Measures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Software updates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Hackers found a way of infiltrating older versions of softwares so it is best to keep them updated.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permissions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Proper analyzing what your users can do to the system is vital and it is best not to be too trusting.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SSH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 secure shell encrypts communication between two machines.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Validation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Validation is done between the server and client to prevent unknown entities from breaching the website.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Complex Passwords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Passwords should be something other people would be able to guess but don’t make it too complex that you will forget it.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HTTPS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This will provide security over the internet. 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