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0D5" w:rsidRDefault="00177839">
      <w:pPr>
        <w:rPr>
          <w:b/>
          <w:sz w:val="24"/>
          <w:szCs w:val="24"/>
          <w:u w:val="single"/>
        </w:rPr>
      </w:pPr>
      <w:r>
        <w:rPr>
          <w:b/>
          <w:sz w:val="28"/>
          <w:szCs w:val="28"/>
        </w:rPr>
        <w:t>ReadMe &lt;&lt; Name of dataset/project &gt;&gt;</w:t>
      </w:r>
    </w:p>
    <w:p w:rsidR="00DB00D5" w:rsidRDefault="00DB00D5"/>
    <w:tbl>
      <w:tblPr>
        <w:tblStyle w:val="TableGrid"/>
        <w:tblW w:w="9043" w:type="dxa"/>
        <w:tblLayout w:type="fixed"/>
        <w:tblLook w:val="04A0" w:firstRow="1" w:lastRow="0" w:firstColumn="1" w:lastColumn="0" w:noHBand="0" w:noVBand="1"/>
      </w:tblPr>
      <w:tblGrid>
        <w:gridCol w:w="9043"/>
      </w:tblGrid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177839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714" w:hanging="357"/>
              <w:rPr>
                <w:b/>
                <w:i/>
              </w:rPr>
            </w:pPr>
            <w:r>
              <w:rPr>
                <w:b/>
                <w:i/>
              </w:rPr>
              <w:t>Short description of dataset</w:t>
            </w:r>
          </w:p>
        </w:tc>
      </w:tr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177839">
            <w:pPr>
              <w:spacing w:before="120" w:after="120"/>
              <w:ind w:left="357"/>
              <w:rPr>
                <w:u w:val="single"/>
              </w:rPr>
            </w:pPr>
            <w:r>
              <w:rPr>
                <w:u w:val="single"/>
              </w:rPr>
              <w:t>Project abstract</w:t>
            </w:r>
          </w:p>
          <w:p w:rsidR="00DB00D5" w:rsidRDefault="00177839">
            <w:pPr>
              <w:spacing w:before="120" w:after="120"/>
              <w:ind w:left="357"/>
              <w:rPr>
                <w:rFonts w:ascii="Calibri"/>
              </w:rPr>
            </w:pPr>
            <w:r>
              <w:t>[</w:t>
            </w:r>
            <w:r>
              <w:t>…</w:t>
            </w:r>
            <w:r>
              <w:t>]</w:t>
            </w:r>
          </w:p>
          <w:p w:rsidR="00DB00D5" w:rsidRDefault="00177839">
            <w:pPr>
              <w:spacing w:before="120" w:after="120"/>
              <w:ind w:left="357"/>
              <w:rPr>
                <w:u w:val="single"/>
              </w:rPr>
            </w:pPr>
            <w:r>
              <w:rPr>
                <w:u w:val="single"/>
              </w:rPr>
              <w:t>Data generation</w:t>
            </w:r>
          </w:p>
          <w:p w:rsidR="00DB00D5" w:rsidRDefault="00177839">
            <w:pPr>
              <w:spacing w:before="120" w:after="120"/>
              <w:ind w:left="357"/>
              <w:rPr>
                <w:rFonts w:ascii="Calibri"/>
              </w:rPr>
            </w:pPr>
            <w:r>
              <w:t>[</w:t>
            </w:r>
            <w:r>
              <w:t>…</w:t>
            </w:r>
            <w:r>
              <w:t>]</w:t>
            </w:r>
          </w:p>
          <w:p w:rsidR="00DB00D5" w:rsidRDefault="00177839">
            <w:pPr>
              <w:spacing w:before="120" w:after="120"/>
              <w:ind w:left="360"/>
              <w:rPr>
                <w:u w:val="single"/>
              </w:rPr>
            </w:pPr>
            <w:r>
              <w:rPr>
                <w:u w:val="single"/>
              </w:rPr>
              <w:t>Content of dataset</w:t>
            </w:r>
          </w:p>
          <w:p w:rsidR="00DB00D5" w:rsidRDefault="00177839">
            <w:pPr>
              <w:spacing w:before="120" w:after="120"/>
              <w:ind w:left="360"/>
              <w:rPr>
                <w:rFonts w:ascii="Calibri"/>
              </w:rPr>
            </w:pPr>
            <w:r>
              <w:t>[</w:t>
            </w:r>
            <w:r>
              <w:t>…</w:t>
            </w:r>
            <w:r>
              <w:t>]</w:t>
            </w:r>
          </w:p>
          <w:p w:rsidR="00DB00D5" w:rsidRDefault="00177839">
            <w:pPr>
              <w:spacing w:before="120" w:after="120"/>
              <w:ind w:left="360"/>
              <w:rPr>
                <w:rFonts w:ascii="Calibri"/>
              </w:rPr>
            </w:pPr>
            <w:r>
              <w:t xml:space="preserve">For a detailed overview over the variables in the </w:t>
            </w:r>
            <w:proofErr w:type="gramStart"/>
            <w:r>
              <w:t>dataset</w:t>
            </w:r>
            <w:proofErr w:type="gramEnd"/>
            <w:r>
              <w:t xml:space="preserve"> see section 7 of this document.</w:t>
            </w:r>
          </w:p>
          <w:p w:rsidR="00DB00D5" w:rsidRDefault="00DB00D5">
            <w:pPr>
              <w:spacing w:before="120" w:after="120"/>
              <w:ind w:left="360"/>
              <w:rPr>
                <w:rFonts w:ascii="Calibri"/>
              </w:rPr>
            </w:pPr>
          </w:p>
        </w:tc>
      </w:tr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177839">
            <w:pPr>
              <w:tabs>
                <w:tab w:val="left" w:pos="2410"/>
              </w:tabs>
              <w:spacing w:before="120" w:after="0" w:line="240" w:lineRule="auto"/>
              <w:ind w:left="357"/>
              <w:rPr>
                <w:rFonts w:ascii="Calibri"/>
              </w:rPr>
            </w:pPr>
            <w:r>
              <w:t>Unit of analysis</w:t>
            </w:r>
            <w:proofErr w:type="gramStart"/>
            <w:r>
              <w:t xml:space="preserve">: </w:t>
            </w:r>
            <w:r>
              <w:tab/>
            </w:r>
            <w:r>
              <w:rPr>
                <w:b/>
              </w:rPr>
              <w:t>…</w:t>
            </w:r>
            <w:proofErr w:type="gramEnd"/>
            <w:r>
              <w:rPr>
                <w:b/>
              </w:rPr>
              <w:t xml:space="preserve"> (e.g. </w:t>
            </w:r>
            <w:r>
              <w:rPr>
                <w:b/>
              </w:rPr>
              <w:t>patent level data)</w:t>
            </w:r>
          </w:p>
          <w:p w:rsidR="00DB00D5" w:rsidRDefault="00177839">
            <w:pPr>
              <w:tabs>
                <w:tab w:val="left" w:pos="2410"/>
              </w:tabs>
              <w:spacing w:after="0" w:line="240" w:lineRule="auto"/>
              <w:ind w:left="357"/>
              <w:rPr>
                <w:rFonts w:ascii="Calibri"/>
              </w:rPr>
            </w:pPr>
            <w:r>
              <w:t>Data sources</w:t>
            </w:r>
            <w:proofErr w:type="gramStart"/>
            <w:r>
              <w:t>:</w:t>
            </w:r>
            <w:r>
              <w:tab/>
            </w:r>
            <w:r>
              <w:rPr>
                <w:b/>
              </w:rPr>
              <w:t>…</w:t>
            </w:r>
            <w:proofErr w:type="gramEnd"/>
          </w:p>
          <w:p w:rsidR="00DB00D5" w:rsidRDefault="00177839">
            <w:pPr>
              <w:tabs>
                <w:tab w:val="left" w:pos="2410"/>
              </w:tabs>
              <w:spacing w:after="0" w:line="240" w:lineRule="auto"/>
              <w:ind w:left="357"/>
              <w:rPr>
                <w:rFonts w:ascii="Calibri"/>
              </w:rPr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observations: </w:t>
            </w:r>
            <w:r>
              <w:tab/>
            </w:r>
            <w:r>
              <w:rPr>
                <w:b/>
              </w:rPr>
              <w:t>…</w:t>
            </w:r>
          </w:p>
          <w:p w:rsidR="00DB00D5" w:rsidRDefault="00177839">
            <w:pPr>
              <w:tabs>
                <w:tab w:val="left" w:pos="2410"/>
              </w:tabs>
              <w:spacing w:after="0" w:line="240" w:lineRule="auto"/>
              <w:ind w:left="357"/>
              <w:rPr>
                <w:rFonts w:ascii="Calibri"/>
              </w:rPr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variables:</w:t>
            </w:r>
            <w:r>
              <w:tab/>
            </w:r>
            <w:r>
              <w:rPr>
                <w:b/>
              </w:rPr>
              <w:t>…</w:t>
            </w:r>
          </w:p>
          <w:p w:rsidR="00DB00D5" w:rsidRDefault="00177839">
            <w:pPr>
              <w:tabs>
                <w:tab w:val="left" w:pos="2410"/>
              </w:tabs>
              <w:spacing w:after="120" w:line="240" w:lineRule="auto"/>
              <w:ind w:left="357"/>
              <w:rPr>
                <w:rFonts w:ascii="Calibri"/>
              </w:rPr>
            </w:pPr>
            <w:r>
              <w:t>Size:</w:t>
            </w:r>
            <w:r>
              <w:tab/>
            </w:r>
            <w:r>
              <w:rPr>
                <w:b/>
              </w:rPr>
              <w:t>…</w:t>
            </w:r>
            <w:r>
              <w:rPr>
                <w:b/>
              </w:rPr>
              <w:t xml:space="preserve"> kB/</w:t>
            </w:r>
            <w:proofErr w:type="spellStart"/>
            <w:r>
              <w:rPr>
                <w:b/>
              </w:rPr>
              <w:t>mB</w:t>
            </w:r>
            <w:proofErr w:type="spellEnd"/>
          </w:p>
        </w:tc>
      </w:tr>
    </w:tbl>
    <w:p w:rsidR="00DB00D5" w:rsidRDefault="00DB00D5"/>
    <w:p w:rsidR="00DB00D5" w:rsidRDefault="00DB00D5"/>
    <w:tbl>
      <w:tblPr>
        <w:tblStyle w:val="TableGrid"/>
        <w:tblW w:w="907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9077"/>
      </w:tblGrid>
      <w:tr w:rsidR="00DB00D5">
        <w:tc>
          <w:tcPr>
            <w:tcW w:w="90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177839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714" w:hanging="357"/>
              <w:rPr>
                <w:b/>
                <w:i/>
              </w:rPr>
            </w:pPr>
            <w:r>
              <w:rPr>
                <w:b/>
                <w:i/>
              </w:rPr>
              <w:t>Keywords</w:t>
            </w:r>
          </w:p>
        </w:tc>
      </w:tr>
      <w:tr w:rsidR="00DB00D5">
        <w:tc>
          <w:tcPr>
            <w:tcW w:w="90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177839">
            <w:pPr>
              <w:spacing w:before="120" w:after="120" w:line="240" w:lineRule="auto"/>
              <w:ind w:left="357"/>
              <w:rPr>
                <w:rFonts w:ascii="Calibri"/>
              </w:rPr>
            </w:pPr>
            <w:r>
              <w:t>…</w:t>
            </w:r>
          </w:p>
        </w:tc>
      </w:tr>
    </w:tbl>
    <w:p w:rsidR="00DB00D5" w:rsidRDefault="00DB00D5"/>
    <w:p w:rsidR="00DB00D5" w:rsidRDefault="00DB00D5"/>
    <w:tbl>
      <w:tblPr>
        <w:tblStyle w:val="TableGrid"/>
        <w:tblW w:w="9043" w:type="dxa"/>
        <w:tblLayout w:type="fixed"/>
        <w:tblLook w:val="04A0" w:firstRow="1" w:lastRow="0" w:firstColumn="1" w:lastColumn="0" w:noHBand="0" w:noVBand="1"/>
      </w:tblPr>
      <w:tblGrid>
        <w:gridCol w:w="9043"/>
      </w:tblGrid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17783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Contributors</w:t>
            </w:r>
          </w:p>
        </w:tc>
      </w:tr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177839">
            <w:pPr>
              <w:spacing w:before="120" w:after="0" w:line="240" w:lineRule="auto"/>
              <w:ind w:left="357"/>
              <w:rPr>
                <w:rFonts w:ascii="Calibri"/>
              </w:rPr>
            </w:pPr>
            <w:r>
              <w:t>surname, first name (e-mail)</w:t>
            </w:r>
          </w:p>
          <w:p w:rsidR="00DB00D5" w:rsidRDefault="00177839">
            <w:pPr>
              <w:spacing w:after="0" w:line="240" w:lineRule="auto"/>
              <w:ind w:left="357"/>
              <w:rPr>
                <w:rFonts w:ascii="Calibri"/>
              </w:rPr>
            </w:pPr>
            <w:r>
              <w:t>…</w:t>
            </w:r>
            <w:r>
              <w:t xml:space="preserve">, </w:t>
            </w:r>
            <w:r>
              <w:t>…</w:t>
            </w:r>
          </w:p>
          <w:p w:rsidR="00DB00D5" w:rsidRDefault="00177839">
            <w:pPr>
              <w:spacing w:after="120" w:line="240" w:lineRule="auto"/>
              <w:ind w:left="357"/>
              <w:rPr>
                <w:lang w:val="de-DE"/>
              </w:rPr>
            </w:pPr>
            <w:r>
              <w:t>…</w:t>
            </w:r>
            <w:r>
              <w:t xml:space="preserve">, </w:t>
            </w:r>
            <w:r>
              <w:t>…</w:t>
            </w:r>
          </w:p>
        </w:tc>
      </w:tr>
    </w:tbl>
    <w:p w:rsidR="00DB00D5" w:rsidRDefault="00DB00D5">
      <w:pPr>
        <w:rPr>
          <w:lang w:val="de-DE"/>
        </w:rPr>
      </w:pPr>
    </w:p>
    <w:p w:rsidR="00DB00D5" w:rsidRDefault="00DB00D5">
      <w:pPr>
        <w:rPr>
          <w:lang w:val="de-DE"/>
        </w:rPr>
      </w:pPr>
    </w:p>
    <w:tbl>
      <w:tblPr>
        <w:tblStyle w:val="TableGrid"/>
        <w:tblW w:w="9043" w:type="dxa"/>
        <w:tblLayout w:type="fixed"/>
        <w:tblLook w:val="04A0" w:firstRow="1" w:lastRow="0" w:firstColumn="1" w:lastColumn="0" w:noHBand="0" w:noVBand="1"/>
      </w:tblPr>
      <w:tblGrid>
        <w:gridCol w:w="9043"/>
      </w:tblGrid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177839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ind w:left="714" w:hanging="357"/>
              <w:rPr>
                <w:b/>
                <w:i/>
              </w:rPr>
            </w:pPr>
            <w:r>
              <w:rPr>
                <w:b/>
                <w:i/>
              </w:rPr>
              <w:t>Associated publications and working papers</w:t>
            </w:r>
          </w:p>
        </w:tc>
      </w:tr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177839">
            <w:pPr>
              <w:spacing w:before="120" w:after="120" w:line="240" w:lineRule="auto"/>
              <w:rPr>
                <w:b/>
                <w:lang w:val="de-DE"/>
              </w:rPr>
            </w:pPr>
            <w:r>
              <w:rPr>
                <w:b/>
                <w:lang w:val="de-DE"/>
              </w:rPr>
              <w:t xml:space="preserve">XXXXXXX, X. (YEAR): </w:t>
            </w:r>
            <w:r>
              <w:rPr>
                <w:b/>
                <w:i/>
                <w:lang w:val="de-DE"/>
              </w:rPr>
              <w:t>„…</w:t>
            </w:r>
            <w:r>
              <w:rPr>
                <w:b/>
                <w:i/>
                <w:lang w:val="de-DE"/>
              </w:rPr>
              <w:t>..</w:t>
            </w:r>
            <w:r>
              <w:rPr>
                <w:b/>
                <w:i/>
                <w:lang w:val="de-DE"/>
              </w:rPr>
              <w:t>“</w:t>
            </w:r>
            <w:r>
              <w:rPr>
                <w:b/>
                <w:lang w:val="de-DE"/>
              </w:rPr>
              <w:t xml:space="preserve">, </w:t>
            </w:r>
            <w:r>
              <w:rPr>
                <w:b/>
                <w:lang w:val="de-DE"/>
              </w:rPr>
              <w:t>…</w:t>
            </w:r>
            <w:r>
              <w:rPr>
                <w:b/>
                <w:lang w:val="de-DE"/>
              </w:rPr>
              <w:t>.</w:t>
            </w:r>
          </w:p>
        </w:tc>
      </w:tr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177839">
            <w:pPr>
              <w:spacing w:before="120" w:after="120" w:line="240" w:lineRule="auto"/>
              <w:rPr>
                <w:rFonts w:ascii="Calibri"/>
              </w:rPr>
            </w:pPr>
            <w:r>
              <w:t>…</w:t>
            </w:r>
          </w:p>
        </w:tc>
      </w:tr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177839">
            <w:pPr>
              <w:spacing w:before="120" w:after="120" w:line="240" w:lineRule="auto"/>
              <w:rPr>
                <w:rFonts w:ascii="Courier New" w:hAnsi="Courier New" w:cs="Courier New"/>
                <w:sz w:val="45"/>
                <w:szCs w:val="45"/>
                <w:lang w:eastAsia="de-DE"/>
              </w:rPr>
            </w:pPr>
            <w:r>
              <w:t>…</w:t>
            </w:r>
          </w:p>
        </w:tc>
      </w:tr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177839">
            <w:pPr>
              <w:spacing w:before="120" w:after="120" w:line="240" w:lineRule="auto"/>
              <w:rPr>
                <w:b/>
                <w:i/>
                <w:sz w:val="24"/>
                <w:szCs w:val="20"/>
              </w:rPr>
            </w:pPr>
            <w:r>
              <w:rPr>
                <w:b/>
                <w:i/>
                <w:sz w:val="24"/>
                <w:szCs w:val="20"/>
              </w:rPr>
              <w:lastRenderedPageBreak/>
              <w:t>Note: Please</w:t>
            </w:r>
            <w:r>
              <w:rPr>
                <w:b/>
                <w:i/>
                <w:sz w:val="24"/>
                <w:szCs w:val="20"/>
              </w:rPr>
              <w:t xml:space="preserve"> cite publication in bold when publishing work based on this dataset</w:t>
            </w:r>
          </w:p>
        </w:tc>
      </w:tr>
    </w:tbl>
    <w:p w:rsidR="00DB00D5" w:rsidRDefault="00DB00D5"/>
    <w:p w:rsidR="00DB00D5" w:rsidRDefault="00DB00D5"/>
    <w:tbl>
      <w:tblPr>
        <w:tblStyle w:val="TableGrid"/>
        <w:tblW w:w="9043" w:type="dxa"/>
        <w:tblLayout w:type="fixed"/>
        <w:tblLook w:val="04A0" w:firstRow="1" w:lastRow="0" w:firstColumn="1" w:lastColumn="0" w:noHBand="0" w:noVBand="1"/>
      </w:tblPr>
      <w:tblGrid>
        <w:gridCol w:w="9043"/>
      </w:tblGrid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177839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b/>
                <w:i/>
              </w:rPr>
            </w:pPr>
            <w:r>
              <w:rPr>
                <w:b/>
                <w:i/>
              </w:rPr>
              <w:t>Acknowledgement</w:t>
            </w:r>
          </w:p>
        </w:tc>
      </w:tr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177839">
            <w:pPr>
              <w:tabs>
                <w:tab w:val="left" w:pos="1985"/>
              </w:tabs>
              <w:spacing w:before="120" w:after="120" w:line="240" w:lineRule="auto"/>
              <w:rPr>
                <w:rFonts w:ascii="Calibri"/>
              </w:rPr>
            </w:pPr>
            <w:r>
              <w:t xml:space="preserve">Users of the dataset should acknowledge data access with the following sentence: </w:t>
            </w:r>
          </w:p>
          <w:p w:rsidR="00DB00D5" w:rsidRDefault="00177839">
            <w:pPr>
              <w:tabs>
                <w:tab w:val="left" w:pos="1985"/>
              </w:tabs>
              <w:spacing w:before="120" w:after="120" w:line="24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We thank the Max Planck Institute for Innovation and Competition (Munich, Germany) for providing access to their data. </w:t>
            </w:r>
          </w:p>
        </w:tc>
      </w:tr>
    </w:tbl>
    <w:p w:rsidR="00DB00D5" w:rsidRDefault="00DB00D5"/>
    <w:tbl>
      <w:tblPr>
        <w:tblStyle w:val="TableGrid"/>
        <w:tblW w:w="9043" w:type="dxa"/>
        <w:tblLayout w:type="fixed"/>
        <w:tblLook w:val="04A0" w:firstRow="1" w:lastRow="0" w:firstColumn="1" w:lastColumn="0" w:noHBand="0" w:noVBand="1"/>
      </w:tblPr>
      <w:tblGrid>
        <w:gridCol w:w="9043"/>
      </w:tblGrid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177839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b/>
                <w:i/>
              </w:rPr>
            </w:pPr>
            <w:r>
              <w:rPr>
                <w:b/>
                <w:i/>
              </w:rPr>
              <w:t>Computational requirements</w:t>
            </w:r>
          </w:p>
        </w:tc>
      </w:tr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177839">
            <w:pPr>
              <w:spacing w:after="0" w:line="240" w:lineRule="auto"/>
              <w:rPr>
                <w:rFonts w:ascii="Calibri"/>
              </w:rPr>
            </w:pPr>
            <w:r>
              <w:t>INSTRUCTIONS: In general, the specific computer code used to generate the results in the article will be w</w:t>
            </w:r>
            <w:r>
              <w:t xml:space="preserve">ithin the repository that also contains this README. However, other computational requirements - shared libraries or code packages, required software, specific computing hardware - may be important, and is always useful, for the goal of replication. </w:t>
            </w:r>
          </w:p>
          <w:p w:rsidR="00DB00D5" w:rsidRDefault="00DB00D5">
            <w:pPr>
              <w:tabs>
                <w:tab w:val="left" w:pos="1985"/>
              </w:tabs>
              <w:spacing w:before="120" w:after="120" w:line="240" w:lineRule="auto"/>
              <w:rPr>
                <w:b/>
                <w:iCs/>
              </w:rPr>
            </w:pPr>
          </w:p>
          <w:p w:rsidR="00DB00D5" w:rsidRDefault="00177839">
            <w:pPr>
              <w:tabs>
                <w:tab w:val="left" w:pos="1985"/>
              </w:tabs>
              <w:spacing w:before="120" w:after="120" w:line="240" w:lineRule="auto"/>
              <w:rPr>
                <w:b/>
                <w:iCs/>
              </w:rPr>
            </w:pPr>
            <w:r>
              <w:rPr>
                <w:b/>
                <w:iCs/>
              </w:rPr>
              <w:t>Software</w:t>
            </w:r>
          </w:p>
          <w:p w:rsidR="00DB00D5" w:rsidRDefault="00177839">
            <w:pPr>
              <w:spacing w:after="0" w:line="240" w:lineRule="auto"/>
            </w:pPr>
            <w:r>
              <w:t xml:space="preserve">INSTRUCTIONS: List all of the software requirements, up to and including any operating system requirements, for the entire set of code. It </w:t>
            </w:r>
            <w:proofErr w:type="gramStart"/>
            <w:r>
              <w:t>is suggested</w:t>
            </w:r>
            <w:proofErr w:type="gramEnd"/>
            <w:r>
              <w:t xml:space="preserve"> to distribute most dependencies together with the replication package if allowed, in particular</w:t>
            </w:r>
            <w:r>
              <w:t xml:space="preserve"> if sourced from </w:t>
            </w:r>
            <w:proofErr w:type="spellStart"/>
            <w:r>
              <w:t>unversioned</w:t>
            </w:r>
            <w:proofErr w:type="spellEnd"/>
            <w:r>
              <w:t xml:space="preserve"> code repositories, </w:t>
            </w:r>
            <w:proofErr w:type="spellStart"/>
            <w:r>
              <w:t>Github</w:t>
            </w:r>
            <w:proofErr w:type="spellEnd"/>
            <w:r>
              <w:t xml:space="preserve"> repos, and personal webpages. In all cases, list the version </w:t>
            </w:r>
            <w:r>
              <w:rPr>
                <w:rStyle w:val="Emphasis"/>
              </w:rPr>
              <w:t>you</w:t>
            </w:r>
            <w:r>
              <w:t xml:space="preserve"> used.</w:t>
            </w:r>
          </w:p>
          <w:p w:rsidR="00DB00D5" w:rsidRDefault="00DB00D5">
            <w:pPr>
              <w:tabs>
                <w:tab w:val="left" w:pos="1985"/>
              </w:tabs>
              <w:spacing w:before="120" w:after="120" w:line="240" w:lineRule="auto"/>
              <w:rPr>
                <w:b/>
                <w:iCs/>
              </w:rPr>
            </w:pPr>
          </w:p>
          <w:p w:rsidR="00DB00D5" w:rsidRDefault="00177839">
            <w:pPr>
              <w:pStyle w:val="ListParagraph"/>
              <w:numPr>
                <w:ilvl w:val="0"/>
                <w:numId w:val="4"/>
              </w:numPr>
              <w:tabs>
                <w:tab w:val="left" w:pos="1985"/>
              </w:tabs>
              <w:spacing w:before="120" w:after="120" w:line="240" w:lineRule="auto"/>
              <w:rPr>
                <w:bCs/>
                <w:iCs/>
              </w:rPr>
            </w:pPr>
            <w:r>
              <w:rPr>
                <w:bCs/>
                <w:iCs/>
              </w:rPr>
              <w:t>OS + version</w:t>
            </w:r>
          </w:p>
          <w:p w:rsidR="00DB00D5" w:rsidRDefault="00177839">
            <w:pPr>
              <w:pStyle w:val="ListParagraph"/>
              <w:numPr>
                <w:ilvl w:val="0"/>
                <w:numId w:val="4"/>
              </w:numPr>
              <w:tabs>
                <w:tab w:val="left" w:pos="1985"/>
              </w:tabs>
              <w:spacing w:before="120" w:after="120" w:line="240" w:lineRule="auto"/>
              <w:rPr>
                <w:bCs/>
                <w:iCs/>
              </w:rPr>
            </w:pPr>
            <w:r>
              <w:rPr>
                <w:bCs/>
                <w:iCs/>
              </w:rPr>
              <w:t>Software  versions</w:t>
            </w:r>
          </w:p>
          <w:p w:rsidR="00DB00D5" w:rsidRDefault="00177839">
            <w:pPr>
              <w:pStyle w:val="ListParagraph"/>
              <w:numPr>
                <w:ilvl w:val="0"/>
                <w:numId w:val="4"/>
              </w:numPr>
              <w:tabs>
                <w:tab w:val="left" w:pos="1985"/>
              </w:tabs>
              <w:spacing w:before="120" w:after="120" w:line="240" w:lineRule="auto"/>
              <w:rPr>
                <w:bCs/>
                <w:iCs/>
              </w:rPr>
            </w:pPr>
            <w:r>
              <w:rPr>
                <w:bCs/>
                <w:iCs/>
              </w:rPr>
              <w:t>Libraries used</w:t>
            </w:r>
          </w:p>
          <w:p w:rsidR="00DB00D5" w:rsidRDefault="00DB00D5">
            <w:pPr>
              <w:tabs>
                <w:tab w:val="left" w:pos="1985"/>
              </w:tabs>
              <w:spacing w:before="120" w:after="120" w:line="240" w:lineRule="auto"/>
              <w:ind w:left="40"/>
              <w:rPr>
                <w:b/>
                <w:i/>
              </w:rPr>
            </w:pPr>
          </w:p>
          <w:p w:rsidR="00DB00D5" w:rsidRPr="00692823" w:rsidRDefault="00177839">
            <w:pPr>
              <w:tabs>
                <w:tab w:val="left" w:pos="1985"/>
              </w:tabs>
              <w:spacing w:before="120" w:after="120" w:line="240" w:lineRule="auto"/>
              <w:ind w:left="40"/>
              <w:rPr>
                <w:b/>
              </w:rPr>
            </w:pPr>
            <w:r w:rsidRPr="00692823">
              <w:rPr>
                <w:b/>
              </w:rPr>
              <w:t>Hardware requirements</w:t>
            </w:r>
          </w:p>
          <w:p w:rsidR="00DB00D5" w:rsidRPr="00692823" w:rsidRDefault="00177839">
            <w:pPr>
              <w:pStyle w:val="ListParagraph"/>
              <w:numPr>
                <w:ilvl w:val="0"/>
                <w:numId w:val="4"/>
              </w:numPr>
              <w:tabs>
                <w:tab w:val="left" w:pos="1985"/>
              </w:tabs>
              <w:spacing w:before="120" w:after="120" w:line="240" w:lineRule="auto"/>
              <w:rPr>
                <w:bCs/>
                <w:iCs/>
              </w:rPr>
            </w:pPr>
            <w:r w:rsidRPr="00692823">
              <w:rPr>
                <w:bCs/>
                <w:iCs/>
              </w:rPr>
              <w:t>Processor</w:t>
            </w:r>
          </w:p>
          <w:p w:rsidR="00DB00D5" w:rsidRPr="00692823" w:rsidRDefault="00177839">
            <w:pPr>
              <w:pStyle w:val="ListParagraph"/>
              <w:numPr>
                <w:ilvl w:val="0"/>
                <w:numId w:val="4"/>
              </w:numPr>
              <w:tabs>
                <w:tab w:val="left" w:pos="1985"/>
              </w:tabs>
              <w:spacing w:before="120" w:after="120" w:line="240" w:lineRule="auto"/>
            </w:pPr>
            <w:r w:rsidRPr="00692823">
              <w:t>Memory</w:t>
            </w:r>
          </w:p>
          <w:p w:rsidR="00DB00D5" w:rsidRDefault="00177839">
            <w:pPr>
              <w:pStyle w:val="ListParagraph"/>
              <w:numPr>
                <w:ilvl w:val="0"/>
                <w:numId w:val="4"/>
              </w:numPr>
              <w:tabs>
                <w:tab w:val="left" w:pos="1985"/>
              </w:tabs>
              <w:spacing w:before="120" w:after="120" w:line="240" w:lineRule="auto"/>
              <w:rPr>
                <w:b/>
                <w:i/>
              </w:rPr>
            </w:pPr>
            <w:r w:rsidRPr="00692823">
              <w:t>GPU</w:t>
            </w:r>
          </w:p>
        </w:tc>
      </w:tr>
    </w:tbl>
    <w:p w:rsidR="00DB00D5" w:rsidRDefault="00DB00D5"/>
    <w:tbl>
      <w:tblPr>
        <w:tblStyle w:val="TableGrid"/>
        <w:tblW w:w="9043" w:type="dxa"/>
        <w:tblLayout w:type="fixed"/>
        <w:tblLook w:val="04A0" w:firstRow="1" w:lastRow="0" w:firstColumn="1" w:lastColumn="0" w:noHBand="0" w:noVBand="1"/>
      </w:tblPr>
      <w:tblGrid>
        <w:gridCol w:w="9043"/>
      </w:tblGrid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177839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b/>
                <w:i/>
              </w:rPr>
            </w:pPr>
            <w:r>
              <w:rPr>
                <w:b/>
                <w:i/>
              </w:rPr>
              <w:t>Running time</w:t>
            </w:r>
          </w:p>
        </w:tc>
      </w:tr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177839" w:rsidP="00692823">
            <w:r>
              <w:t xml:space="preserve">INSTRUCTIONS: Memory </w:t>
            </w:r>
            <w:r>
              <w:t>and compute-time requirements may also be relevant or even critical. Some example text follows. It may be useful to break this out by Table/Figure/section of processing. For instance, some estimation routines might run for weeks, but data prep and creating</w:t>
            </w:r>
            <w:r>
              <w:t xml:space="preserve"> figures might only take a few minutes.</w:t>
            </w:r>
          </w:p>
          <w:p w:rsidR="00DB00D5" w:rsidRPr="00692823" w:rsidRDefault="00177839">
            <w:pPr>
              <w:pStyle w:val="Heading4"/>
              <w:spacing w:line="240" w:lineRule="auto"/>
              <w:outlineLvl w:val="3"/>
              <w:rPr>
                <w:b/>
                <w:i w:val="0"/>
                <w:color w:val="auto"/>
              </w:rPr>
            </w:pPr>
            <w:r w:rsidRPr="00692823">
              <w:rPr>
                <w:b/>
                <w:i w:val="0"/>
                <w:color w:val="auto"/>
              </w:rPr>
              <w:t>Summary</w:t>
            </w:r>
          </w:p>
          <w:p w:rsidR="00DB00D5" w:rsidRDefault="00177839" w:rsidP="00692823">
            <w:r>
              <w:t>Approximate time needed to reproduce the analyses on a standard (CURRENT YEAR) desktop machine:</w:t>
            </w:r>
          </w:p>
          <w:p w:rsidR="00DB00D5" w:rsidRDefault="00177839" w:rsidP="00EC2A95">
            <w:pPr>
              <w:pStyle w:val="ListParagraph"/>
              <w:numPr>
                <w:ilvl w:val="0"/>
                <w:numId w:val="6"/>
              </w:numPr>
            </w:pPr>
            <w:r>
              <w:t>&lt;10 minutes</w:t>
            </w:r>
          </w:p>
          <w:p w:rsidR="00DB00D5" w:rsidRDefault="00177839" w:rsidP="00EC2A95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10-60 minutes</w:t>
            </w:r>
          </w:p>
          <w:p w:rsidR="00DB00D5" w:rsidRDefault="00177839" w:rsidP="00EC2A95">
            <w:pPr>
              <w:pStyle w:val="ListParagraph"/>
              <w:numPr>
                <w:ilvl w:val="0"/>
                <w:numId w:val="6"/>
              </w:numPr>
            </w:pPr>
            <w:r>
              <w:t>1-8 hours</w:t>
            </w:r>
          </w:p>
          <w:p w:rsidR="00DB00D5" w:rsidRDefault="00177839" w:rsidP="00EC2A95">
            <w:pPr>
              <w:pStyle w:val="ListParagraph"/>
              <w:numPr>
                <w:ilvl w:val="0"/>
                <w:numId w:val="6"/>
              </w:numPr>
            </w:pPr>
            <w:r>
              <w:t>8-24 hours</w:t>
            </w:r>
          </w:p>
          <w:p w:rsidR="00DB00D5" w:rsidRDefault="00177839" w:rsidP="00EC2A95">
            <w:pPr>
              <w:pStyle w:val="ListParagraph"/>
              <w:numPr>
                <w:ilvl w:val="0"/>
                <w:numId w:val="6"/>
              </w:numPr>
            </w:pPr>
            <w:r>
              <w:t>1-3 days</w:t>
            </w:r>
          </w:p>
          <w:p w:rsidR="00692823" w:rsidRDefault="00177839" w:rsidP="00EC2A95">
            <w:pPr>
              <w:pStyle w:val="ListParagraph"/>
              <w:numPr>
                <w:ilvl w:val="0"/>
                <w:numId w:val="6"/>
              </w:numPr>
            </w:pPr>
            <w:r>
              <w:t>3-14 days</w:t>
            </w:r>
          </w:p>
          <w:p w:rsidR="00177839" w:rsidRDefault="00692823" w:rsidP="00692823">
            <w:pPr>
              <w:pStyle w:val="ListParagraph"/>
              <w:numPr>
                <w:ilvl w:val="0"/>
                <w:numId w:val="6"/>
              </w:numPr>
            </w:pPr>
            <w:r>
              <w:t>&gt;</w:t>
            </w:r>
            <w:r w:rsidR="00177839">
              <w:t>14 days</w:t>
            </w:r>
          </w:p>
          <w:p w:rsidR="00DB00D5" w:rsidRDefault="00177839" w:rsidP="00692823">
            <w:pPr>
              <w:pStyle w:val="ListParagraph"/>
              <w:numPr>
                <w:ilvl w:val="0"/>
                <w:numId w:val="6"/>
              </w:numPr>
            </w:pPr>
            <w:r>
              <w:t xml:space="preserve">Not feasible to run on a desktop </w:t>
            </w:r>
            <w:r>
              <w:t>machine, as described below.</w:t>
            </w:r>
          </w:p>
          <w:p w:rsidR="00DB00D5" w:rsidRDefault="00DB00D5" w:rsidP="00177839">
            <w:pPr>
              <w:pStyle w:val="ListParagraph"/>
              <w:tabs>
                <w:tab w:val="left" w:pos="1985"/>
              </w:tabs>
              <w:spacing w:before="120" w:after="120" w:line="240" w:lineRule="auto"/>
              <w:ind w:left="400"/>
              <w:rPr>
                <w:b/>
                <w:i/>
              </w:rPr>
            </w:pPr>
            <w:bookmarkStart w:id="0" w:name="_GoBack"/>
            <w:bookmarkEnd w:id="0"/>
          </w:p>
        </w:tc>
      </w:tr>
    </w:tbl>
    <w:p w:rsidR="00DB00D5" w:rsidRDefault="00DB00D5"/>
    <w:tbl>
      <w:tblPr>
        <w:tblStyle w:val="TableGrid"/>
        <w:tblW w:w="9043" w:type="dxa"/>
        <w:tblLayout w:type="fixed"/>
        <w:tblLook w:val="04A0" w:firstRow="1" w:lastRow="0" w:firstColumn="1" w:lastColumn="0" w:noHBand="0" w:noVBand="1"/>
      </w:tblPr>
      <w:tblGrid>
        <w:gridCol w:w="9043"/>
      </w:tblGrid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177839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b/>
                <w:i/>
              </w:rPr>
            </w:pPr>
            <w:r>
              <w:rPr>
                <w:b/>
                <w:i/>
              </w:rPr>
              <w:t>Instructions to run the replications</w:t>
            </w:r>
          </w:p>
        </w:tc>
      </w:tr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92823" w:rsidRDefault="00177839" w:rsidP="00692823">
            <w:r>
              <w:t xml:space="preserve">INSTRUCTIONS: The first two sections ensure that the data and software necessary to conduct the replication </w:t>
            </w:r>
            <w:proofErr w:type="gramStart"/>
            <w:r>
              <w:t>have been collected</w:t>
            </w:r>
            <w:proofErr w:type="gramEnd"/>
            <w:r>
              <w:t>. This section then describes a human-readable instruction to conduct the replication. This may be simple, or may involve many co</w:t>
            </w:r>
            <w:r>
              <w:t>mplicated steps. It should be a simple list, no excess prose. Strict linear sequence. If more than 4-5 manual steps, please wrap a master program/</w:t>
            </w:r>
            <w:proofErr w:type="spellStart"/>
            <w:r>
              <w:t>Makefile</w:t>
            </w:r>
            <w:proofErr w:type="spellEnd"/>
            <w:r>
              <w:t xml:space="preserve"> around them, in logical sequences. </w:t>
            </w:r>
          </w:p>
          <w:p w:rsidR="00692823" w:rsidRDefault="00692823" w:rsidP="00692823"/>
          <w:p w:rsidR="00692823" w:rsidRDefault="00692823" w:rsidP="00692823">
            <w:r>
              <w:t>Instructions could be:</w:t>
            </w:r>
          </w:p>
          <w:p w:rsidR="00DB00D5" w:rsidRDefault="00177839" w:rsidP="00692823">
            <w:pPr>
              <w:pStyle w:val="ListParagraph"/>
              <w:numPr>
                <w:ilvl w:val="0"/>
                <w:numId w:val="4"/>
              </w:numPr>
            </w:pPr>
            <w:r>
              <w:t xml:space="preserve">Edit </w:t>
            </w:r>
            <w:r w:rsidRPr="00692823">
              <w:rPr>
                <w:rStyle w:val="HTMLCode"/>
                <w:rFonts w:cs="Times New Roman"/>
                <w:sz w:val="22"/>
                <w:szCs w:val="22"/>
              </w:rPr>
              <w:t>02_scripts/00_main.do</w:t>
            </w:r>
            <w:r>
              <w:t xml:space="preserve"> to adjust the default </w:t>
            </w:r>
            <w:r>
              <w:t>path</w:t>
            </w:r>
          </w:p>
          <w:p w:rsidR="00DB00D5" w:rsidRDefault="00177839" w:rsidP="00692823">
            <w:pPr>
              <w:pStyle w:val="ListParagraph"/>
              <w:numPr>
                <w:ilvl w:val="0"/>
                <w:numId w:val="4"/>
              </w:numPr>
            </w:pPr>
            <w:r>
              <w:t xml:space="preserve">Run </w:t>
            </w:r>
            <w:r w:rsidRPr="00692823">
              <w:rPr>
                <w:rStyle w:val="HTMLCode"/>
                <w:rFonts w:cs="Times New Roman"/>
                <w:sz w:val="22"/>
                <w:szCs w:val="22"/>
              </w:rPr>
              <w:t>02_scripts/00_main.do</w:t>
            </w:r>
            <w:r>
              <w:t xml:space="preserve"> to run all steps in sequence.</w:t>
            </w:r>
          </w:p>
          <w:p w:rsidR="00DB00D5" w:rsidRPr="00692823" w:rsidRDefault="00177839" w:rsidP="00692823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692823">
              <w:rPr>
                <w:b/>
              </w:rPr>
              <w:t>…</w:t>
            </w:r>
          </w:p>
          <w:p w:rsidR="00DB00D5" w:rsidRDefault="00DB00D5" w:rsidP="00692823">
            <w:pPr>
              <w:rPr>
                <w:b/>
                <w:i/>
              </w:rPr>
            </w:pPr>
          </w:p>
          <w:p w:rsidR="00DB00D5" w:rsidRPr="00692823" w:rsidRDefault="00DB00D5" w:rsidP="00692823"/>
        </w:tc>
      </w:tr>
    </w:tbl>
    <w:p w:rsidR="00DB00D5" w:rsidRDefault="00DB00D5"/>
    <w:tbl>
      <w:tblPr>
        <w:tblStyle w:val="TableGrid"/>
        <w:tblW w:w="9043" w:type="dxa"/>
        <w:tblLayout w:type="fixed"/>
        <w:tblLook w:val="04A0" w:firstRow="1" w:lastRow="0" w:firstColumn="1" w:lastColumn="0" w:noHBand="0" w:noVBand="1"/>
      </w:tblPr>
      <w:tblGrid>
        <w:gridCol w:w="9043"/>
      </w:tblGrid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177839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b/>
                <w:i/>
              </w:rPr>
            </w:pPr>
            <w:r>
              <w:rPr>
                <w:b/>
                <w:i/>
              </w:rPr>
              <w:t>Folder directory</w:t>
            </w:r>
          </w:p>
        </w:tc>
      </w:tr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DB00D5">
            <w:pPr>
              <w:spacing w:after="0" w:line="240" w:lineRule="auto"/>
              <w:rPr>
                <w:sz w:val="12"/>
                <w:szCs w:val="12"/>
              </w:rPr>
            </w:pPr>
          </w:p>
          <w:tbl>
            <w:tblPr>
              <w:tblStyle w:val="TableGrid"/>
              <w:tblW w:w="833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7"/>
              <w:gridCol w:w="2452"/>
              <w:gridCol w:w="4427"/>
            </w:tblGrid>
            <w:tr w:rsidR="00DB00D5">
              <w:trPr>
                <w:jc w:val="center"/>
              </w:trPr>
              <w:tc>
                <w:tcPr>
                  <w:tcW w:w="3909" w:type="dxa"/>
                  <w:gridSpan w:val="2"/>
                </w:tcPr>
                <w:p w:rsidR="00DB00D5" w:rsidRDefault="00177839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Folder</w:t>
                  </w:r>
                </w:p>
              </w:tc>
              <w:tc>
                <w:tcPr>
                  <w:tcW w:w="4427" w:type="dxa"/>
                </w:tcPr>
                <w:p w:rsidR="00DB00D5" w:rsidRDefault="00177839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Content</w:t>
                  </w: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  <w:vMerge w:val="restart"/>
                </w:tcPr>
                <w:p w:rsidR="00DB00D5" w:rsidRDefault="00177839">
                  <w:pPr>
                    <w:spacing w:after="0" w:line="240" w:lineRule="auto"/>
                    <w:rPr>
                      <w:rFonts w:ascii="Calibri"/>
                    </w:rPr>
                  </w:pPr>
                  <w:r>
                    <w:t>01_data</w:t>
                  </w:r>
                </w:p>
              </w:tc>
              <w:tc>
                <w:tcPr>
                  <w:tcW w:w="2452" w:type="dxa"/>
                </w:tcPr>
                <w:p w:rsidR="00DB00D5" w:rsidRDefault="00177839">
                  <w:pPr>
                    <w:spacing w:after="0" w:line="240" w:lineRule="auto"/>
                    <w:rPr>
                      <w:rFonts w:ascii="Calibri"/>
                    </w:rPr>
                  </w:pPr>
                  <w:r>
                    <w:t>01_orig</w:t>
                  </w:r>
                </w:p>
              </w:tc>
              <w:tc>
                <w:tcPr>
                  <w:tcW w:w="4427" w:type="dxa"/>
                </w:tcPr>
                <w:p w:rsidR="00DB00D5" w:rsidRDefault="00177839">
                  <w:pPr>
                    <w:spacing w:after="0" w:line="240" w:lineRule="auto"/>
                    <w:rPr>
                      <w:rFonts w:ascii="Calibri"/>
                    </w:rPr>
                  </w:pPr>
                  <w:r>
                    <w:t>Input data for processing datasets</w:t>
                  </w: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  <w:vMerge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2452" w:type="dxa"/>
                </w:tcPr>
                <w:p w:rsidR="00DB00D5" w:rsidRDefault="00177839">
                  <w:pPr>
                    <w:spacing w:after="0" w:line="240" w:lineRule="auto"/>
                    <w:rPr>
                      <w:rFonts w:ascii="Calibri"/>
                    </w:rPr>
                  </w:pPr>
                  <w:r>
                    <w:t>02_external</w:t>
                  </w:r>
                </w:p>
              </w:tc>
              <w:tc>
                <w:tcPr>
                  <w:tcW w:w="4427" w:type="dxa"/>
                </w:tcPr>
                <w:p w:rsidR="00DB00D5" w:rsidRDefault="00177839">
                  <w:pPr>
                    <w:spacing w:after="0" w:line="240" w:lineRule="auto"/>
                    <w:rPr>
                      <w:lang w:val="de-DE"/>
                    </w:rPr>
                  </w:pPr>
                  <w:r>
                    <w:t>…</w:t>
                  </w: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  <w:vMerge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2452" w:type="dxa"/>
                  <w:tcBorders>
                    <w:top w:val="nil"/>
                  </w:tcBorders>
                </w:tcPr>
                <w:p w:rsidR="00DB00D5" w:rsidRDefault="00177839">
                  <w:pPr>
                    <w:spacing w:after="0" w:line="240" w:lineRule="auto"/>
                    <w:rPr>
                      <w:rFonts w:ascii="Calibri"/>
                    </w:rPr>
                  </w:pPr>
                  <w:r>
                    <w:t>03_intermediate</w:t>
                  </w:r>
                </w:p>
              </w:tc>
              <w:tc>
                <w:tcPr>
                  <w:tcW w:w="4427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lang w:val="de-DE"/>
                    </w:rPr>
                  </w:pP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  <w:vMerge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2452" w:type="dxa"/>
                </w:tcPr>
                <w:p w:rsidR="00DB00D5" w:rsidRDefault="00177839">
                  <w:pPr>
                    <w:spacing w:after="0" w:line="240" w:lineRule="auto"/>
                    <w:rPr>
                      <w:rFonts w:ascii="Calibri"/>
                    </w:rPr>
                  </w:pPr>
                  <w:r>
                    <w:t>03_</w:t>
                  </w:r>
                  <w:r>
                    <w:rPr>
                      <w:iCs/>
                    </w:rPr>
                    <w:t>final</w:t>
                  </w:r>
                  <w:r>
                    <w:rPr>
                      <w:i/>
                      <w:iCs/>
                    </w:rPr>
                    <w:t xml:space="preserve"> </w:t>
                  </w:r>
                </w:p>
              </w:tc>
              <w:tc>
                <w:tcPr>
                  <w:tcW w:w="4427" w:type="dxa"/>
                </w:tcPr>
                <w:p w:rsidR="00DB00D5" w:rsidRDefault="00177839">
                  <w:pPr>
                    <w:spacing w:after="0" w:line="240" w:lineRule="auto"/>
                    <w:rPr>
                      <w:rFonts w:ascii="Calibri"/>
                    </w:rPr>
                  </w:pPr>
                  <w:r>
                    <w:t>…</w:t>
                  </w: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  <w:vMerge w:val="restart"/>
                </w:tcPr>
                <w:p w:rsidR="00DB00D5" w:rsidRDefault="00177839">
                  <w:pPr>
                    <w:spacing w:after="0" w:line="240" w:lineRule="auto"/>
                    <w:rPr>
                      <w:rFonts w:ascii="Calibri"/>
                    </w:rPr>
                  </w:pPr>
                  <w:r>
                    <w:rPr>
                      <w:lang w:val="de-DE"/>
                    </w:rPr>
                    <w:t>02_scripts</w:t>
                  </w:r>
                </w:p>
              </w:tc>
              <w:tc>
                <w:tcPr>
                  <w:tcW w:w="2452" w:type="dxa"/>
                </w:tcPr>
                <w:p w:rsidR="00DB00D5" w:rsidRDefault="00177839">
                  <w:pPr>
                    <w:spacing w:after="0" w:line="240" w:lineRule="auto"/>
                    <w:rPr>
                      <w:rFonts w:ascii="Calibri"/>
                    </w:rPr>
                  </w:pPr>
                  <w:r>
                    <w:rPr>
                      <w:lang w:val="de-DE"/>
                    </w:rPr>
                    <w:t>00_main.do</w:t>
                  </w:r>
                </w:p>
              </w:tc>
              <w:tc>
                <w:tcPr>
                  <w:tcW w:w="4427" w:type="dxa"/>
                </w:tcPr>
                <w:p w:rsidR="00DB00D5" w:rsidRDefault="00177839">
                  <w:pPr>
                    <w:spacing w:after="0" w:line="240" w:lineRule="auto"/>
                    <w:rPr>
                      <w:rFonts w:ascii="Calibri"/>
                    </w:rPr>
                  </w:pPr>
                  <w:r>
                    <w:t xml:space="preserve">Master-Do-File (running this </w:t>
                  </w:r>
                  <w:r>
                    <w:t>activates the whole process)</w:t>
                  </w: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  <w:vMerge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2452" w:type="dxa"/>
                </w:tcPr>
                <w:p w:rsidR="00DB00D5" w:rsidRDefault="00177839">
                  <w:pPr>
                    <w:spacing w:after="0" w:line="240" w:lineRule="auto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01_...</w:t>
                  </w:r>
                </w:p>
              </w:tc>
              <w:tc>
                <w:tcPr>
                  <w:tcW w:w="4427" w:type="dxa"/>
                </w:tcPr>
                <w:p w:rsidR="00DB00D5" w:rsidRDefault="00177839">
                  <w:pPr>
                    <w:spacing w:after="0" w:line="240" w:lineRule="auto"/>
                    <w:rPr>
                      <w:rFonts w:ascii="Calibri"/>
                    </w:rPr>
                  </w:pPr>
                  <w:r>
                    <w:t>Do-files for processing datasets</w:t>
                  </w: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  <w:vMerge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2452" w:type="dxa"/>
                  <w:tcBorders>
                    <w:top w:val="nil"/>
                  </w:tcBorders>
                </w:tcPr>
                <w:p w:rsidR="00DB00D5" w:rsidRDefault="00177839">
                  <w:pPr>
                    <w:spacing w:after="0" w:line="240" w:lineRule="auto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02_...</w:t>
                  </w:r>
                </w:p>
              </w:tc>
              <w:tc>
                <w:tcPr>
                  <w:tcW w:w="4427" w:type="dxa"/>
                  <w:tcBorders>
                    <w:top w:val="nil"/>
                  </w:tcBorders>
                </w:tcPr>
                <w:p w:rsidR="00DB00D5" w:rsidRDefault="00177839">
                  <w:pPr>
                    <w:spacing w:after="0" w:line="240" w:lineRule="auto"/>
                    <w:rPr>
                      <w:rFonts w:ascii="Calibri"/>
                    </w:rPr>
                  </w:pPr>
                  <w:r>
                    <w:t>Do-files for analyzing datasets</w:t>
                  </w: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  <w:vMerge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2452" w:type="dxa"/>
                  <w:tcBorders>
                    <w:top w:val="nil"/>
                  </w:tcBorders>
                </w:tcPr>
                <w:p w:rsidR="00DB00D5" w:rsidRDefault="00177839">
                  <w:pPr>
                    <w:spacing w:after="0" w:line="240" w:lineRule="auto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03_...</w:t>
                  </w:r>
                </w:p>
              </w:tc>
              <w:tc>
                <w:tcPr>
                  <w:tcW w:w="4427" w:type="dxa"/>
                  <w:tcBorders>
                    <w:top w:val="nil"/>
                  </w:tcBorders>
                </w:tcPr>
                <w:p w:rsidR="00DB00D5" w:rsidRDefault="00177839">
                  <w:pPr>
                    <w:spacing w:after="0" w:line="240" w:lineRule="auto"/>
                    <w:rPr>
                      <w:rFonts w:ascii="Calibri"/>
                    </w:rPr>
                  </w:pPr>
                  <w:r>
                    <w:t>...</w:t>
                  </w: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  <w:vMerge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2452" w:type="dxa"/>
                </w:tcPr>
                <w:p w:rsidR="00DB00D5" w:rsidRDefault="00177839">
                  <w:pPr>
                    <w:spacing w:after="0" w:line="240" w:lineRule="auto"/>
                    <w:rPr>
                      <w:lang w:val="de-DE"/>
                    </w:rPr>
                  </w:pPr>
                  <w:r>
                    <w:rPr>
                      <w:lang w:val="de-DE"/>
                    </w:rPr>
                    <w:t>04_...</w:t>
                  </w:r>
                </w:p>
              </w:tc>
              <w:tc>
                <w:tcPr>
                  <w:tcW w:w="4427" w:type="dxa"/>
                </w:tcPr>
                <w:p w:rsidR="00DB00D5" w:rsidRDefault="00177839">
                  <w:pPr>
                    <w:spacing w:after="0" w:line="240" w:lineRule="auto"/>
                    <w:rPr>
                      <w:rFonts w:ascii="Calibri"/>
                    </w:rPr>
                  </w:pPr>
                  <w:r>
                    <w:t>Do file for making tables and graphs</w:t>
                  </w:r>
                </w:p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2452" w:type="dxa"/>
                  <w:tcBorders>
                    <w:top w:val="nil"/>
                  </w:tcBorders>
                </w:tcPr>
                <w:p w:rsidR="00DB00D5" w:rsidRPr="00692823" w:rsidRDefault="00DB00D5">
                  <w:pPr>
                    <w:spacing w:after="0" w:line="240" w:lineRule="auto"/>
                  </w:pPr>
                </w:p>
              </w:tc>
              <w:tc>
                <w:tcPr>
                  <w:tcW w:w="4427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2452" w:type="dxa"/>
                </w:tcPr>
                <w:p w:rsidR="00DB00D5" w:rsidRPr="00692823" w:rsidRDefault="00DB00D5">
                  <w:pPr>
                    <w:spacing w:after="0" w:line="240" w:lineRule="auto"/>
                  </w:pPr>
                </w:p>
                <w:p w:rsidR="00DB00D5" w:rsidRPr="00692823" w:rsidRDefault="00DB00D5">
                  <w:pPr>
                    <w:spacing w:after="0" w:line="240" w:lineRule="auto"/>
                  </w:pPr>
                </w:p>
              </w:tc>
              <w:tc>
                <w:tcPr>
                  <w:tcW w:w="4427" w:type="dxa"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2452" w:type="dxa"/>
                </w:tcPr>
                <w:p w:rsidR="00DB00D5" w:rsidRPr="00692823" w:rsidRDefault="00DB00D5">
                  <w:pPr>
                    <w:spacing w:after="0" w:line="240" w:lineRule="auto"/>
                  </w:pPr>
                </w:p>
              </w:tc>
              <w:tc>
                <w:tcPr>
                  <w:tcW w:w="4427" w:type="dxa"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</w:tcPr>
                <w:p w:rsidR="00DB00D5" w:rsidRDefault="00177839">
                  <w:pPr>
                    <w:spacing w:after="0" w:line="240" w:lineRule="auto"/>
                    <w:rPr>
                      <w:rFonts w:ascii="Calibri"/>
                    </w:rPr>
                  </w:pPr>
                  <w:r>
                    <w:t>03_results</w:t>
                  </w:r>
                </w:p>
              </w:tc>
              <w:tc>
                <w:tcPr>
                  <w:tcW w:w="2452" w:type="dxa"/>
                </w:tcPr>
                <w:p w:rsidR="00DB00D5" w:rsidRPr="00692823" w:rsidRDefault="00177839">
                  <w:pPr>
                    <w:spacing w:after="0" w:line="240" w:lineRule="auto"/>
                  </w:pPr>
                  <w:r w:rsidRPr="00692823">
                    <w:t>00_log</w:t>
                  </w:r>
                </w:p>
              </w:tc>
              <w:tc>
                <w:tcPr>
                  <w:tcW w:w="4427" w:type="dxa"/>
                </w:tcPr>
                <w:p w:rsidR="00DB00D5" w:rsidRDefault="00177839">
                  <w:pPr>
                    <w:spacing w:after="0" w:line="240" w:lineRule="auto"/>
                    <w:rPr>
                      <w:rFonts w:ascii="Calibri"/>
                    </w:rPr>
                  </w:pPr>
                  <w:r>
                    <w:t xml:space="preserve"> </w:t>
                  </w: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2452" w:type="dxa"/>
                </w:tcPr>
                <w:p w:rsidR="00DB00D5" w:rsidRDefault="00177839">
                  <w:pPr>
                    <w:spacing w:after="0" w:line="240" w:lineRule="auto"/>
                    <w:rPr>
                      <w:rFonts w:ascii="Calibri"/>
                    </w:rPr>
                  </w:pPr>
                  <w:r>
                    <w:t>01_tables</w:t>
                  </w:r>
                </w:p>
              </w:tc>
              <w:tc>
                <w:tcPr>
                  <w:tcW w:w="4427" w:type="dxa"/>
                </w:tcPr>
                <w:p w:rsidR="00DB00D5" w:rsidRDefault="00177839">
                  <w:pPr>
                    <w:spacing w:after="0" w:line="240" w:lineRule="auto"/>
                    <w:rPr>
                      <w:rFonts w:ascii="Calibri"/>
                    </w:rPr>
                  </w:pPr>
                  <w:r>
                    <w:t>Final tables for publication</w:t>
                  </w: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2452" w:type="dxa"/>
                </w:tcPr>
                <w:p w:rsidR="00DB00D5" w:rsidRDefault="00177839">
                  <w:pPr>
                    <w:spacing w:after="0" w:line="240" w:lineRule="auto"/>
                    <w:rPr>
                      <w:rFonts w:ascii="Calibri"/>
                    </w:rPr>
                  </w:pPr>
                  <w:r>
                    <w:t>02_</w:t>
                  </w:r>
                  <w:r>
                    <w:t>figures</w:t>
                  </w:r>
                </w:p>
              </w:tc>
              <w:tc>
                <w:tcPr>
                  <w:tcW w:w="4427" w:type="dxa"/>
                </w:tcPr>
                <w:p w:rsidR="00DB00D5" w:rsidRDefault="00177839">
                  <w:pPr>
                    <w:spacing w:after="0" w:line="240" w:lineRule="auto"/>
                    <w:rPr>
                      <w:rFonts w:ascii="Calibri"/>
                    </w:rPr>
                  </w:pPr>
                  <w:r>
                    <w:t>Final figures for publication</w:t>
                  </w: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</w:tcPr>
                <w:p w:rsidR="00DB00D5" w:rsidRDefault="00177839">
                  <w:pPr>
                    <w:spacing w:after="0" w:line="240" w:lineRule="auto"/>
                    <w:rPr>
                      <w:rFonts w:ascii="Calibri"/>
                    </w:rPr>
                  </w:pPr>
                  <w:r w:rsidRPr="00692823">
                    <w:t>04_publication</w:t>
                  </w:r>
                </w:p>
              </w:tc>
              <w:tc>
                <w:tcPr>
                  <w:tcW w:w="2452" w:type="dxa"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4427" w:type="dxa"/>
                </w:tcPr>
                <w:p w:rsidR="00DB00D5" w:rsidRDefault="00177839">
                  <w:pPr>
                    <w:spacing w:after="0" w:line="240" w:lineRule="auto"/>
                    <w:rPr>
                      <w:rFonts w:ascii="Calibri"/>
                    </w:rPr>
                  </w:pPr>
                  <w:r>
                    <w:t>Associated publications and working papers</w:t>
                  </w:r>
                </w:p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2452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4427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2452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4427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2452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4427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2452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4427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2452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4427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2452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4427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2452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4427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2452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4427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</w:tr>
            <w:tr w:rsidR="00DB00D5">
              <w:trPr>
                <w:jc w:val="center"/>
              </w:trPr>
              <w:tc>
                <w:tcPr>
                  <w:tcW w:w="1457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2452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4427" w:type="dxa"/>
                  <w:tcBorders>
                    <w:top w:val="nil"/>
                  </w:tcBorders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</w:tr>
          </w:tbl>
          <w:p w:rsidR="00692823" w:rsidRDefault="00692823" w:rsidP="00692823"/>
          <w:p w:rsidR="00692823" w:rsidRPr="00692823" w:rsidRDefault="00692823" w:rsidP="00692823">
            <w:pPr>
              <w:rPr>
                <w:i/>
              </w:rPr>
            </w:pPr>
            <w:r w:rsidRPr="00692823">
              <w:rPr>
                <w:i/>
              </w:rPr>
              <w:t>Ideally, the project should be all-inclusive and runnable on its own. If this is not the case</w:t>
            </w:r>
            <w:r>
              <w:rPr>
                <w:i/>
              </w:rPr>
              <w:t>,</w:t>
            </w:r>
            <w:r w:rsidRPr="00692823">
              <w:rPr>
                <w:i/>
              </w:rPr>
              <w:t xml:space="preserve"> indicate data source that are coming from somewhere else.</w:t>
            </w:r>
          </w:p>
          <w:p w:rsidR="00DB00D5" w:rsidRDefault="00DB00D5" w:rsidP="00692823"/>
          <w:p w:rsidR="00DB00D5" w:rsidRDefault="00DB00D5" w:rsidP="00692823">
            <w:pPr>
              <w:rPr>
                <w:sz w:val="6"/>
                <w:szCs w:val="6"/>
              </w:rPr>
            </w:pPr>
          </w:p>
        </w:tc>
      </w:tr>
    </w:tbl>
    <w:p w:rsidR="00DB00D5" w:rsidRDefault="00DB00D5"/>
    <w:p w:rsidR="00DB00D5" w:rsidRDefault="00DB00D5"/>
    <w:tbl>
      <w:tblPr>
        <w:tblStyle w:val="TableGrid"/>
        <w:tblW w:w="9043" w:type="dxa"/>
        <w:tblLayout w:type="fixed"/>
        <w:tblLook w:val="04A0" w:firstRow="1" w:lastRow="0" w:firstColumn="1" w:lastColumn="0" w:noHBand="0" w:noVBand="1"/>
      </w:tblPr>
      <w:tblGrid>
        <w:gridCol w:w="9043"/>
      </w:tblGrid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177839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rPr>
                <w:b/>
                <w:i/>
              </w:rPr>
            </w:pPr>
            <w:r>
              <w:rPr>
                <w:b/>
                <w:i/>
              </w:rPr>
              <w:t xml:space="preserve">List of variables </w:t>
            </w:r>
            <w:r>
              <w:rPr>
                <w:b/>
                <w:i/>
                <w:color w:val="BFBFBF" w:themeColor="background1" w:themeShade="BF"/>
              </w:rPr>
              <w:t>(e.g. from Stata)</w:t>
            </w:r>
          </w:p>
        </w:tc>
      </w:tr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177839">
            <w:pPr>
              <w:pStyle w:val="ListParagraph"/>
              <w:numPr>
                <w:ilvl w:val="0"/>
                <w:numId w:val="3"/>
              </w:numPr>
              <w:spacing w:before="120" w:after="120" w:line="240" w:lineRule="auto"/>
              <w:rPr>
                <w:i/>
              </w:rPr>
            </w:pPr>
            <w:r>
              <w:t>…</w:t>
            </w:r>
            <w:r>
              <w:t xml:space="preserve"> data</w:t>
            </w:r>
          </w:p>
          <w:tbl>
            <w:tblPr>
              <w:tblStyle w:val="TableGrid"/>
              <w:tblW w:w="9067" w:type="dxa"/>
              <w:tblLayout w:type="fixed"/>
              <w:tblLook w:val="04A0" w:firstRow="1" w:lastRow="0" w:firstColumn="1" w:lastColumn="0" w:noHBand="0" w:noVBand="1"/>
            </w:tblPr>
            <w:tblGrid>
              <w:gridCol w:w="3397"/>
              <w:gridCol w:w="5670"/>
            </w:tblGrid>
            <w:tr w:rsidR="00DB00D5">
              <w:tc>
                <w:tcPr>
                  <w:tcW w:w="3397" w:type="dxa"/>
                </w:tcPr>
                <w:p w:rsidR="00DB00D5" w:rsidRDefault="00177839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Variable name</w:t>
                  </w:r>
                </w:p>
              </w:tc>
              <w:tc>
                <w:tcPr>
                  <w:tcW w:w="5669" w:type="dxa"/>
                </w:tcPr>
                <w:p w:rsidR="00DB00D5" w:rsidRDefault="00177839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>Description</w:t>
                  </w:r>
                </w:p>
              </w:tc>
            </w:tr>
            <w:tr w:rsidR="00DB00D5">
              <w:tc>
                <w:tcPr>
                  <w:tcW w:w="3397" w:type="dxa"/>
                  <w:vAlign w:val="bottom"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5669" w:type="dxa"/>
                  <w:vAlign w:val="bottom"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</w:tr>
            <w:tr w:rsidR="00DB00D5">
              <w:tc>
                <w:tcPr>
                  <w:tcW w:w="3397" w:type="dxa"/>
                  <w:vAlign w:val="bottom"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5669" w:type="dxa"/>
                  <w:vAlign w:val="bottom"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</w:tr>
            <w:tr w:rsidR="00DB00D5">
              <w:tc>
                <w:tcPr>
                  <w:tcW w:w="3397" w:type="dxa"/>
                  <w:vAlign w:val="bottom"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5669" w:type="dxa"/>
                  <w:vAlign w:val="bottom"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</w:tr>
            <w:tr w:rsidR="00DB00D5">
              <w:tc>
                <w:tcPr>
                  <w:tcW w:w="3397" w:type="dxa"/>
                  <w:vAlign w:val="bottom"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5669" w:type="dxa"/>
                  <w:vAlign w:val="bottom"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</w:tr>
            <w:tr w:rsidR="00DB00D5">
              <w:tc>
                <w:tcPr>
                  <w:tcW w:w="3397" w:type="dxa"/>
                  <w:vAlign w:val="bottom"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5669" w:type="dxa"/>
                  <w:vAlign w:val="bottom"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</w:tr>
            <w:tr w:rsidR="00DB00D5">
              <w:tc>
                <w:tcPr>
                  <w:tcW w:w="3397" w:type="dxa"/>
                  <w:vAlign w:val="bottom"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5669" w:type="dxa"/>
                  <w:vAlign w:val="bottom"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</w:tr>
            <w:tr w:rsidR="00DB00D5">
              <w:tc>
                <w:tcPr>
                  <w:tcW w:w="3397" w:type="dxa"/>
                  <w:vAlign w:val="bottom"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5669" w:type="dxa"/>
                  <w:vAlign w:val="bottom"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</w:tr>
            <w:tr w:rsidR="00DB00D5">
              <w:tc>
                <w:tcPr>
                  <w:tcW w:w="3397" w:type="dxa"/>
                  <w:vAlign w:val="bottom"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  <w:tc>
                <w:tcPr>
                  <w:tcW w:w="5669" w:type="dxa"/>
                  <w:vAlign w:val="bottom"/>
                </w:tcPr>
                <w:p w:rsidR="00DB00D5" w:rsidRDefault="00DB00D5">
                  <w:pPr>
                    <w:spacing w:after="0" w:line="240" w:lineRule="auto"/>
                    <w:rPr>
                      <w:rFonts w:ascii="Calibri"/>
                    </w:rPr>
                  </w:pPr>
                </w:p>
              </w:tc>
            </w:tr>
          </w:tbl>
          <w:p w:rsidR="00DB00D5" w:rsidRDefault="00DB00D5">
            <w:pPr>
              <w:widowControl w:val="0"/>
              <w:rPr>
                <w:sz w:val="6"/>
                <w:szCs w:val="6"/>
              </w:rPr>
            </w:pPr>
          </w:p>
          <w:p w:rsidR="00692823" w:rsidRDefault="00692823">
            <w:pPr>
              <w:widowControl w:val="0"/>
              <w:rPr>
                <w:sz w:val="6"/>
                <w:szCs w:val="6"/>
              </w:rPr>
            </w:pPr>
          </w:p>
          <w:p w:rsidR="00692823" w:rsidRPr="00692823" w:rsidRDefault="00692823" w:rsidP="00692823">
            <w:pPr>
              <w:rPr>
                <w:i/>
              </w:rPr>
            </w:pPr>
            <w:r>
              <w:rPr>
                <w:i/>
              </w:rPr>
              <w:t xml:space="preserve">What information is needed for an external researcher (or the future you) to understand the contents of the data? </w:t>
            </w:r>
            <w:r w:rsidRPr="00692823">
              <w:rPr>
                <w:i/>
              </w:rPr>
              <w:t>If standard data set are used, a reference to documentation is of course OK.</w:t>
            </w:r>
          </w:p>
          <w:p w:rsidR="00DB00D5" w:rsidRDefault="00DB00D5">
            <w:pPr>
              <w:spacing w:after="0" w:line="240" w:lineRule="auto"/>
              <w:rPr>
                <w:sz w:val="6"/>
                <w:szCs w:val="6"/>
              </w:rPr>
            </w:pPr>
          </w:p>
        </w:tc>
      </w:tr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DB00D5">
            <w:pPr>
              <w:spacing w:after="0" w:line="240" w:lineRule="auto"/>
              <w:rPr>
                <w:sz w:val="6"/>
                <w:szCs w:val="6"/>
              </w:rPr>
            </w:pPr>
          </w:p>
        </w:tc>
      </w:tr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DB00D5">
            <w:pPr>
              <w:spacing w:after="0" w:line="240" w:lineRule="auto"/>
              <w:rPr>
                <w:sz w:val="6"/>
                <w:szCs w:val="6"/>
              </w:rPr>
            </w:pPr>
          </w:p>
        </w:tc>
      </w:tr>
      <w:tr w:rsidR="00DB00D5">
        <w:tc>
          <w:tcPr>
            <w:tcW w:w="904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DB00D5" w:rsidRDefault="00DB00D5">
            <w:pPr>
              <w:spacing w:after="0" w:line="240" w:lineRule="auto"/>
              <w:rPr>
                <w:sz w:val="6"/>
                <w:szCs w:val="6"/>
              </w:rPr>
            </w:pPr>
          </w:p>
        </w:tc>
      </w:tr>
    </w:tbl>
    <w:p w:rsidR="00DB00D5" w:rsidRDefault="00DB00D5"/>
    <w:p w:rsidR="00DB00D5" w:rsidRDefault="00DB00D5"/>
    <w:p w:rsidR="00DB00D5" w:rsidRDefault="00DB00D5"/>
    <w:sectPr w:rsidR="00DB00D5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3632B"/>
    <w:multiLevelType w:val="multilevel"/>
    <w:tmpl w:val="6C240BA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7EB7520"/>
    <w:multiLevelType w:val="multilevel"/>
    <w:tmpl w:val="4D423A84"/>
    <w:lvl w:ilvl="0">
      <w:numFmt w:val="bullet"/>
      <w:lvlText w:val="-"/>
      <w:lvlJc w:val="left"/>
      <w:pPr>
        <w:tabs>
          <w:tab w:val="num" w:pos="0"/>
        </w:tabs>
        <w:ind w:left="40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EE33DEC"/>
    <w:multiLevelType w:val="hybridMultilevel"/>
    <w:tmpl w:val="8D7C4B98"/>
    <w:lvl w:ilvl="0" w:tplc="DBFCDB5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F752B97C">
      <w:start w:val="3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D38EB"/>
    <w:multiLevelType w:val="hybridMultilevel"/>
    <w:tmpl w:val="11EE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52B97C">
      <w:start w:val="3"/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2752E"/>
    <w:multiLevelType w:val="multilevel"/>
    <w:tmpl w:val="793217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E9D1D7F"/>
    <w:multiLevelType w:val="multilevel"/>
    <w:tmpl w:val="ACACD3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zMLGwMDAysjAwM7FQ0lEKTi0uzszPAykwrAUA+uuotSwAAAA="/>
  </w:docVars>
  <w:rsids>
    <w:rsidRoot w:val="00DB00D5"/>
    <w:rsid w:val="00177839"/>
    <w:rsid w:val="00692823"/>
    <w:rsid w:val="00DB00D5"/>
    <w:rsid w:val="00EC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A981"/>
  <w15:docId w15:val="{49005543-DC42-4F6B-93BD-CA887434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Calibri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A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7722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1220B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220B2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220B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28A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282F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05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qFormat/>
    <w:rsid w:val="001A1A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A1A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1A1A53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6D10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700DD0"/>
    <w:pPr>
      <w:spacing w:beforeAutospacing="1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722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1220B2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220B2"/>
    <w:rPr>
      <w:b/>
      <w:bCs/>
    </w:rPr>
  </w:style>
  <w:style w:type="paragraph" w:customStyle="1" w:styleId="xl65">
    <w:name w:val="xl65"/>
    <w:basedOn w:val="Normal"/>
    <w:qFormat/>
    <w:rsid w:val="0054282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 w:line="240" w:lineRule="auto"/>
    </w:pPr>
    <w:rPr>
      <w:rFonts w:ascii="Calibri"/>
      <w:b/>
      <w:bCs/>
      <w:sz w:val="24"/>
      <w:szCs w:val="24"/>
      <w:lang w:val="de-DE" w:eastAsia="de-DE"/>
    </w:rPr>
  </w:style>
  <w:style w:type="paragraph" w:customStyle="1" w:styleId="xl66">
    <w:name w:val="xl66"/>
    <w:basedOn w:val="Normal"/>
    <w:qFormat/>
    <w:rsid w:val="0054282F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Autospacing="1" w:afterAutospacing="1" w:line="240" w:lineRule="auto"/>
    </w:pPr>
    <w:rPr>
      <w:rFonts w:ascii="Times New Roman" w:hAnsi="Times New Roman"/>
      <w:sz w:val="24"/>
      <w:szCs w:val="24"/>
      <w:lang w:val="de-DE" w:eastAsia="de-DE"/>
    </w:rPr>
  </w:style>
  <w:style w:type="paragraph" w:customStyle="1" w:styleId="task-list-item">
    <w:name w:val="task-list-item"/>
    <w:basedOn w:val="Normal"/>
    <w:qFormat/>
    <w:rsid w:val="001A1A53"/>
    <w:pPr>
      <w:spacing w:beforeAutospacing="1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numbering" w:customStyle="1" w:styleId="KeineListe1">
    <w:name w:val="Keine Liste1"/>
    <w:uiPriority w:val="99"/>
    <w:semiHidden/>
    <w:unhideWhenUsed/>
    <w:qFormat/>
    <w:rsid w:val="0054282F"/>
  </w:style>
  <w:style w:type="table" w:styleId="TableGrid">
    <w:name w:val="Table Grid"/>
    <w:basedOn w:val="TableNormal"/>
    <w:uiPriority w:val="39"/>
    <w:rsid w:val="006D1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EF0AA1-0182-4DEA-80E3-C00B9A6B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</Company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Steinle</dc:creator>
  <dc:description/>
  <cp:lastModifiedBy>Buunk Erik</cp:lastModifiedBy>
  <cp:revision>16</cp:revision>
  <cp:lastPrinted>2018-07-11T10:09:00Z</cp:lastPrinted>
  <dcterms:created xsi:type="dcterms:W3CDTF">2017-05-30T19:52:00Z</dcterms:created>
  <dcterms:modified xsi:type="dcterms:W3CDTF">2021-08-17T14:54:00Z</dcterms:modified>
  <dc:language>en-US</dc:language>
</cp:coreProperties>
</file>