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95959"/>
          <w:sz w:val="19"/>
        </w:rPr>
        <w:t>TAGESÜBERSICHT</w:t>
      </w:r>
    </w:p>
    <w:p>
      <w:pPr>
        <w:spacing w:after="40"/>
      </w:pPr>
      <w:r>
        <w:rPr>
          <w:b/>
          <w:color w:val="1F4E79"/>
          <w:sz w:val="40"/>
        </w:rPr>
        <w:t>Ablaufplan · Medienpädagogischer Tag KI</w:t>
      </w:r>
    </w:p>
    <w:p>
      <w:pPr>
        <w:spacing w:after="200"/>
      </w:pPr>
      <w:r>
        <w:rPr>
          <w:i/>
          <w:color w:val="595959"/>
          <w:sz w:val="23"/>
        </w:rPr>
        <w:t>Datum · Schule · Medienberater-Team  (alle Namen, Räume und Zeiten sind Vorschläge)</w:t>
      </w:r>
    </w:p>
    <w:p>
      <w:pPr>
        <w:spacing w:after="160"/>
        <w:pBdr>
          <w:bottom w:val="single" w:sz="12" w:space="1" w:color="1F4E79"/>
        </w:pBdr>
      </w:pPr>
    </w:p>
    <w:p>
      <w:pPr>
        <w:pStyle w:val="Heading1"/>
      </w:pPr>
      <w:r>
        <w:t>Vormittag · Mit KI im Unterricht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Zeit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Inhalt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Wer / Wo</w:t>
            </w:r>
          </w:p>
        </w:tc>
      </w:tr>
      <w:tr>
        <w:tc>
          <w:tcPr>
            <w:tcW w:type="dxa" w:w="1474"/>
          </w:tcPr>
          <w:p>
            <w:r>
              <w:t>08:30–09:00</w:t>
            </w:r>
          </w:p>
        </w:tc>
        <w:tc>
          <w:tcPr>
            <w:tcW w:type="dxa" w:w="1701"/>
          </w:tcPr>
          <w:p>
            <w:r>
              <w:t>Ankommen</w:t>
            </w:r>
          </w:p>
        </w:tc>
        <w:tc>
          <w:tcPr>
            <w:tcW w:type="dxa" w:w="4649"/>
          </w:tcPr>
          <w:p>
            <w:r>
              <w:t>Begrüßung und Überblick über den Tag</w:t>
            </w:r>
          </w:p>
        </w:tc>
        <w:tc>
          <w:tcPr>
            <w:tcW w:type="dxa" w:w="1814"/>
          </w:tcPr>
          <w:p>
            <w:r>
              <w:t>[Moderation]</w:t>
            </w:r>
          </w:p>
        </w:tc>
      </w:tr>
      <w:tr>
        <w:tc>
          <w:tcPr>
            <w:tcW w:type="dxa" w:w="1474"/>
          </w:tcPr>
          <w:p>
            <w:r>
              <w:t>09:00–09:30</w:t>
            </w:r>
          </w:p>
        </w:tc>
        <w:tc>
          <w:tcPr>
            <w:tcW w:type="dxa" w:w="1701"/>
          </w:tcPr>
          <w:p>
            <w:r>
              <w:t>Einführung</w:t>
            </w:r>
          </w:p>
        </w:tc>
        <w:tc>
          <w:tcPr>
            <w:tcW w:type="dxa" w:w="4649"/>
          </w:tcPr>
          <w:p>
            <w:r>
              <w:t>Wie fobizz funktioniert: Klassenräume und Chatbots</w:t>
            </w:r>
          </w:p>
        </w:tc>
        <w:tc>
          <w:tcPr>
            <w:tcW w:type="dxa" w:w="1814"/>
          </w:tcPr>
          <w:p>
            <w:r>
              <w:t>[fobizz-Einführung]</w:t>
            </w:r>
          </w:p>
        </w:tc>
      </w:tr>
      <w:tr>
        <w:tc>
          <w:tcPr>
            <w:tcW w:type="dxa" w:w="1474"/>
          </w:tcPr>
          <w:p>
            <w:r>
              <w:t>09:30–09:45</w:t>
            </w:r>
          </w:p>
        </w:tc>
        <w:tc>
          <w:tcPr>
            <w:tcW w:type="dxa" w:w="1701"/>
          </w:tcPr>
          <w:p>
            <w:r>
              <w:t>Pause</w:t>
            </w:r>
          </w:p>
        </w:tc>
        <w:tc>
          <w:tcPr>
            <w:tcW w:type="dxa" w:w="4649"/>
          </w:tcPr>
          <w:p>
            <w:r>
              <w:t>Raumwechsel, Gruppen bilden (2–4, fachaffin)</w:t>
            </w:r>
          </w:p>
        </w:tc>
        <w:tc>
          <w:tcPr>
            <w:tcW w:type="dxa" w:w="1814"/>
          </w:tcPr>
          <w:p>
            <w:r>
              <w:t>[Räume]</w:t>
            </w:r>
          </w:p>
        </w:tc>
      </w:tr>
      <w:tr>
        <w:tc>
          <w:tcPr>
            <w:tcW w:type="dxa" w:w="1474"/>
          </w:tcPr>
          <w:p>
            <w:r>
              <w:t>09:45–11:15</w:t>
            </w:r>
          </w:p>
        </w:tc>
        <w:tc>
          <w:tcPr>
            <w:tcW w:type="dxa" w:w="1701"/>
          </w:tcPr>
          <w:p>
            <w:r>
              <w:t>Arbeitsphase I</w:t>
            </w:r>
          </w:p>
        </w:tc>
        <w:tc>
          <w:tcPr>
            <w:tcW w:type="dxa" w:w="4649"/>
          </w:tcPr>
          <w:p>
            <w:r>
              <w:t>KI-Ping-Pong bauen und durchspielen (fobizz)</w:t>
            </w:r>
          </w:p>
        </w:tc>
        <w:tc>
          <w:tcPr>
            <w:tcW w:type="dxa" w:w="1814"/>
          </w:tcPr>
          <w:p>
            <w:r>
              <w:t>Fachräume / Medienberatung</w:t>
            </w:r>
          </w:p>
        </w:tc>
      </w:tr>
      <w:tr>
        <w:tc>
          <w:tcPr>
            <w:tcW w:type="dxa" w:w="1474"/>
          </w:tcPr>
          <w:p>
            <w:r>
              <w:t>11:15–11:30</w:t>
            </w:r>
          </w:p>
        </w:tc>
        <w:tc>
          <w:tcPr>
            <w:tcW w:type="dxa" w:w="1701"/>
          </w:tcPr>
          <w:p>
            <w:r>
              <w:t>Pause</w:t>
            </w:r>
          </w:p>
        </w:tc>
        <w:tc>
          <w:tcPr>
            <w:tcW w:type="dxa" w:w="4649"/>
          </w:tcPr>
          <w:p>
            <w:r>
              <w:t>Zurück ins Plenum</w:t>
            </w:r>
          </w:p>
        </w:tc>
        <w:tc>
          <w:tcPr>
            <w:tcW w:type="dxa" w:w="1814"/>
          </w:tcPr>
          <w:p>
            <w:r>
              <w:t>–</w:t>
            </w:r>
          </w:p>
        </w:tc>
      </w:tr>
      <w:tr>
        <w:tc>
          <w:tcPr>
            <w:tcW w:type="dxa" w:w="1474"/>
          </w:tcPr>
          <w:p>
            <w:r>
              <w:t>11:30–12:00</w:t>
            </w:r>
          </w:p>
        </w:tc>
        <w:tc>
          <w:tcPr>
            <w:tcW w:type="dxa" w:w="1701"/>
          </w:tcPr>
          <w:p>
            <w:r>
              <w:t>Reflexion I</w:t>
            </w:r>
          </w:p>
        </w:tc>
        <w:tc>
          <w:tcPr>
            <w:tcW w:type="dxa" w:w="4649"/>
          </w:tcPr>
          <w:p>
            <w:r>
              <w:t>Ergebnisse zeigen und gemeinsam einordnen</w:t>
            </w:r>
          </w:p>
        </w:tc>
        <w:tc>
          <w:tcPr>
            <w:tcW w:type="dxa" w:w="1814"/>
          </w:tcPr>
          <w:p>
            <w:r>
              <w:t>Plenum</w:t>
            </w:r>
          </w:p>
        </w:tc>
      </w:tr>
      <w:tr>
        <w:tc>
          <w:tcPr>
            <w:tcW w:type="dxa" w:w="1474"/>
          </w:tcPr>
          <w:p>
            <w:r>
              <w:t>12:00–13:00</w:t>
            </w:r>
          </w:p>
        </w:tc>
        <w:tc>
          <w:tcPr>
            <w:tcW w:type="dxa" w:w="1701"/>
          </w:tcPr>
          <w:p>
            <w:r>
              <w:t>Mittag</w:t>
            </w:r>
          </w:p>
        </w:tc>
        <w:tc>
          <w:tcPr>
            <w:tcW w:type="dxa" w:w="4649"/>
          </w:tcPr>
          <w:p>
            <w:r>
              <w:t>Pause</w:t>
            </w:r>
          </w:p>
        </w:tc>
        <w:tc>
          <w:tcPr>
            <w:tcW w:type="dxa" w:w="1814"/>
          </w:tcPr>
          <w:p>
            <w:r>
              <w:t>–</w:t>
            </w:r>
          </w:p>
        </w:tc>
      </w:tr>
    </w:tbl>
    <w:p/>
    <w:p>
      <w:pPr>
        <w:pStyle w:val="Heading1"/>
      </w:pPr>
      <w:r>
        <w:t>Nachmittag · KI für die eigene Arbeit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Zeit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Inhalt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Wer / Wo</w:t>
            </w:r>
          </w:p>
        </w:tc>
      </w:tr>
      <w:tr>
        <w:tc>
          <w:tcPr>
            <w:tcW w:type="dxa" w:w="1474"/>
          </w:tcPr>
          <w:p>
            <w:r>
              <w:t>13:00–13:30</w:t>
            </w:r>
          </w:p>
        </w:tc>
        <w:tc>
          <w:tcPr>
            <w:tcW w:type="dxa" w:w="1701"/>
          </w:tcPr>
          <w:p>
            <w:r>
              <w:t>Input</w:t>
            </w:r>
          </w:p>
        </w:tc>
        <w:tc>
          <w:tcPr>
            <w:tcW w:type="dxa" w:w="4649"/>
          </w:tcPr>
          <w:p>
            <w:r>
              <w:t>Material erstellen und umbauen mit KI</w:t>
            </w:r>
          </w:p>
        </w:tc>
        <w:tc>
          <w:tcPr>
            <w:tcW w:type="dxa" w:w="1814"/>
          </w:tcPr>
          <w:p>
            <w:r>
              <w:t>[Moderation]</w:t>
            </w:r>
          </w:p>
        </w:tc>
      </w:tr>
      <w:tr>
        <w:tc>
          <w:tcPr>
            <w:tcW w:type="dxa" w:w="1474"/>
          </w:tcPr>
          <w:p>
            <w:r>
              <w:t>13:30–13:45</w:t>
            </w:r>
          </w:p>
        </w:tc>
        <w:tc>
          <w:tcPr>
            <w:tcW w:type="dxa" w:w="1701"/>
          </w:tcPr>
          <w:p>
            <w:r>
              <w:t>Pause</w:t>
            </w:r>
          </w:p>
        </w:tc>
        <w:tc>
          <w:tcPr>
            <w:tcW w:type="dxa" w:w="4649"/>
          </w:tcPr>
          <w:p>
            <w:r>
              <w:t>Raumwechsel, Gruppen bilden (2–4, fachaffin)</w:t>
            </w:r>
          </w:p>
        </w:tc>
        <w:tc>
          <w:tcPr>
            <w:tcW w:type="dxa" w:w="1814"/>
          </w:tcPr>
          <w:p>
            <w:r>
              <w:t>[Räume]</w:t>
            </w:r>
          </w:p>
        </w:tc>
      </w:tr>
      <w:tr>
        <w:tc>
          <w:tcPr>
            <w:tcW w:type="dxa" w:w="1474"/>
          </w:tcPr>
          <w:p>
            <w:r>
              <w:t>13:45–15:15</w:t>
            </w:r>
          </w:p>
        </w:tc>
        <w:tc>
          <w:tcPr>
            <w:tcW w:type="dxa" w:w="1701"/>
          </w:tcPr>
          <w:p>
            <w:r>
              <w:t>Arbeitsphase II</w:t>
            </w:r>
          </w:p>
        </w:tc>
        <w:tc>
          <w:tcPr>
            <w:tcW w:type="dxa" w:w="4649"/>
          </w:tcPr>
          <w:p>
            <w:r>
              <w:t>Gemini und NotebookLM: ein vorzeigbares Artefakt bauen</w:t>
            </w:r>
          </w:p>
        </w:tc>
        <w:tc>
          <w:tcPr>
            <w:tcW w:type="dxa" w:w="1814"/>
          </w:tcPr>
          <w:p>
            <w:r>
              <w:t>Fachräume / Medienberatung</w:t>
            </w:r>
          </w:p>
        </w:tc>
      </w:tr>
      <w:tr>
        <w:tc>
          <w:tcPr>
            <w:tcW w:type="dxa" w:w="1474"/>
          </w:tcPr>
          <w:p>
            <w:r>
              <w:t>15:15–15:30</w:t>
            </w:r>
          </w:p>
        </w:tc>
        <w:tc>
          <w:tcPr>
            <w:tcW w:type="dxa" w:w="1701"/>
          </w:tcPr>
          <w:p>
            <w:r>
              <w:t>Pause</w:t>
            </w:r>
          </w:p>
        </w:tc>
        <w:tc>
          <w:tcPr>
            <w:tcW w:type="dxa" w:w="4649"/>
          </w:tcPr>
          <w:p>
            <w:r>
              <w:t>Wechsel ins Plenum</w:t>
            </w:r>
          </w:p>
        </w:tc>
        <w:tc>
          <w:tcPr>
            <w:tcW w:type="dxa" w:w="1814"/>
          </w:tcPr>
          <w:p>
            <w:r>
              <w:t>–</w:t>
            </w:r>
          </w:p>
        </w:tc>
      </w:tr>
      <w:tr>
        <w:tc>
          <w:tcPr>
            <w:tcW w:type="dxa" w:w="1474"/>
          </w:tcPr>
          <w:p>
            <w:r>
              <w:t>15:30–16:00</w:t>
            </w:r>
          </w:p>
        </w:tc>
        <w:tc>
          <w:tcPr>
            <w:tcW w:type="dxa" w:w="1701"/>
          </w:tcPr>
          <w:p>
            <w:r>
              <w:t>Reflexion II</w:t>
            </w:r>
          </w:p>
        </w:tc>
        <w:tc>
          <w:tcPr>
            <w:tcW w:type="dxa" w:w="4649"/>
          </w:tcPr>
          <w:p>
            <w:r>
              <w:t>Abschlussrunde und Feedback</w:t>
            </w:r>
          </w:p>
        </w:tc>
        <w:tc>
          <w:tcPr>
            <w:tcW w:type="dxa" w:w="1814"/>
          </w:tcPr>
          <w:p>
            <w:r>
              <w:t>Plenum</w:t>
            </w:r>
          </w:p>
        </w:tc>
      </w:tr>
    </w:tbl>
    <w:p/>
    <w:p>
      <w:pPr>
        <w:pStyle w:val="Heading1"/>
      </w:pPr>
      <w:r>
        <w:t>Damit der Tag rundläuft</w:t>
      </w:r>
    </w:p>
    <w:p>
      <w:pPr>
        <w:pStyle w:val="ListBullet"/>
      </w:pPr>
      <w:r>
        <w:rPr>
          <w:b/>
        </w:rPr>
        <w:t xml:space="preserve">Vormittag: </w:t>
      </w:r>
      <w:r>
        <w:t>Zugangsdaten für fobizz bereithalten und vorher einmal testen, ob die Anmeldung klappt.</w:t>
      </w:r>
    </w:p>
    <w:p>
      <w:pPr>
        <w:pStyle w:val="ListBullet"/>
      </w:pPr>
      <w:r>
        <w:rPr>
          <w:b/>
        </w:rPr>
        <w:t xml:space="preserve">Nachmittag: </w:t>
      </w:r>
      <w:r>
        <w:t>Ein privater Google-Account genügt. Wer keinen hat, legt in fünf Minuten einen an (Name, Geburtsdatum, optional eine Wiederherstellungs-Mail; Fantasie-Daten sind erlaubt).</w:t>
      </w:r>
    </w:p>
    <w:p>
      <w:pPr>
        <w:pStyle w:val="ListBullet"/>
      </w:pPr>
      <w:r>
        <w:rPr>
          <w:b/>
        </w:rPr>
        <w:t xml:space="preserve">Material: </w:t>
      </w:r>
      <w:r>
        <w:t>Bringt eine eigene Unterrichtseinheit oder -reihe mit, am besten digital. Wer am Laptop arbeitet, sollte ihn mitbringen; auf dem iPad ist manches eingeschränkt.</w:t>
      </w:r>
    </w:p>
    <w:p>
      <w:pPr>
        <w:pStyle w:val="ListBullet"/>
      </w:pPr>
      <w:r>
        <w:rPr>
          <w:b/>
        </w:rPr>
        <w:t xml:space="preserve">Support: </w:t>
      </w:r>
      <w:r>
        <w:t>Die Medienberatung rotiert durch die Räume. Bei technischen Fragen einfach fragen, gern auch die KI selbst per Spracheingabe.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Master-Paket „Medienpädagogischer Tag KI“ · frei anpassbar · Namen/Räume sind Platzhalter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