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40B" w:rsidRDefault="004C640B" w:rsidP="004C640B">
      <w:pPr>
        <w:pStyle w:val="Title"/>
      </w:pPr>
      <w:bookmarkStart w:id="0" w:name="_Toc224554926"/>
      <w:bookmarkStart w:id="1" w:name="_Toc224554995"/>
      <w:bookmarkStart w:id="2" w:name="_Toc224555157"/>
      <w:bookmarkStart w:id="3" w:name="_Toc224555403"/>
      <w:bookmarkStart w:id="4" w:name="_Toc224555695"/>
      <w:r>
        <w:t>QuickRDA</w:t>
      </w:r>
    </w:p>
    <w:p w:rsidR="004C640B" w:rsidRDefault="004C640B" w:rsidP="004C640B">
      <w:pPr>
        <w:pStyle w:val="Title"/>
      </w:pPr>
      <w:r>
        <w:t>RDA Modeling</w:t>
      </w:r>
      <w:r w:rsidR="00E26471">
        <w:t xml:space="preserve"> Overview</w:t>
      </w:r>
    </w:p>
    <w:p w:rsidR="004C640B" w:rsidRDefault="004C640B" w:rsidP="004C640B">
      <w:pPr>
        <w:pStyle w:val="Subtitle"/>
      </w:pPr>
      <w:r>
        <w:t>Erik Eidt</w:t>
      </w:r>
    </w:p>
    <w:p w:rsidR="004C640B" w:rsidRDefault="00AC3567" w:rsidP="004C640B">
      <w:pPr>
        <w:pStyle w:val="Subtitle"/>
      </w:pPr>
      <w:r>
        <w:t>Version 3.0</w:t>
      </w:r>
    </w:p>
    <w:p w:rsidR="004C640B" w:rsidRDefault="00AC3567" w:rsidP="004C640B">
      <w:pPr>
        <w:pStyle w:val="Subtitle"/>
      </w:pPr>
      <w:r>
        <w:t>May</w:t>
      </w:r>
      <w:r w:rsidR="00256400">
        <w:t>, 2011</w:t>
      </w:r>
    </w:p>
    <w:p w:rsidR="004C640B" w:rsidRPr="001A7374" w:rsidRDefault="00256400" w:rsidP="004C640B">
      <w:pPr>
        <w:spacing w:before="0"/>
        <w:rPr>
          <w:rFonts w:asciiTheme="majorHAnsi" w:eastAsiaTheme="majorEastAsia" w:hAnsiTheme="majorHAnsi" w:cstheme="majorBidi"/>
          <w:b/>
          <w:bCs/>
          <w:i/>
          <w:iCs/>
          <w:caps/>
          <w:smallCaps/>
          <w:color w:val="4F81BD" w:themeColor="accent1"/>
          <w:sz w:val="24"/>
          <w:szCs w:val="24"/>
        </w:rPr>
      </w:pPr>
      <w:bookmarkStart w:id="5" w:name="_GoBack"/>
      <w:r w:rsidRPr="001A7374">
        <w:rPr>
          <w:rFonts w:asciiTheme="majorHAnsi" w:eastAsiaTheme="majorEastAsia" w:hAnsiTheme="majorHAnsi" w:cstheme="majorBidi"/>
          <w:b/>
          <w:bCs/>
          <w:i/>
          <w:iCs/>
          <w:smallCaps/>
          <w:color w:val="0073CF"/>
          <w:sz w:val="24"/>
          <w:szCs w:val="24"/>
        </w:rPr>
        <w:t xml:space="preserve">Copyright (c) 2011, </w:t>
      </w:r>
      <w:r w:rsidR="007361DE" w:rsidRPr="001A7374">
        <w:rPr>
          <w:rFonts w:asciiTheme="majorHAnsi" w:eastAsiaTheme="majorEastAsia" w:hAnsiTheme="majorHAnsi" w:cstheme="majorBidi"/>
          <w:b/>
          <w:bCs/>
          <w:i/>
          <w:iCs/>
          <w:smallCaps/>
          <w:color w:val="0073CF"/>
          <w:sz w:val="24"/>
          <w:szCs w:val="24"/>
        </w:rPr>
        <w:t xml:space="preserve">2012 Hewlett-Packard Development Company, L.P. </w:t>
      </w:r>
      <w:bookmarkEnd w:id="5"/>
      <w:r w:rsidR="004C640B" w:rsidRPr="001A7374">
        <w:rPr>
          <w:rFonts w:asciiTheme="majorHAnsi" w:eastAsiaTheme="majorEastAsia" w:hAnsiTheme="majorHAnsi" w:cstheme="majorBidi"/>
          <w:b/>
          <w:bCs/>
          <w:i/>
          <w:iCs/>
          <w:caps/>
          <w:smallCaps/>
          <w:color w:val="4F81BD" w:themeColor="accent1"/>
          <w:sz w:val="24"/>
          <w:szCs w:val="24"/>
        </w:rPr>
        <w:br w:type="page"/>
      </w:r>
    </w:p>
    <w:p w:rsidR="007361DE" w:rsidRDefault="004C640B">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335635323" w:history="1">
        <w:r w:rsidR="007361DE" w:rsidRPr="00CC5A19">
          <w:rPr>
            <w:rStyle w:val="Hyperlink"/>
          </w:rPr>
          <w:t>Introduction</w:t>
        </w:r>
        <w:r w:rsidR="007361DE">
          <w:rPr>
            <w:webHidden/>
          </w:rPr>
          <w:tab/>
        </w:r>
        <w:r w:rsidR="007361DE">
          <w:rPr>
            <w:webHidden/>
          </w:rPr>
          <w:fldChar w:fldCharType="begin"/>
        </w:r>
        <w:r w:rsidR="007361DE">
          <w:rPr>
            <w:webHidden/>
          </w:rPr>
          <w:instrText xml:space="preserve"> PAGEREF _Toc335635323 \h </w:instrText>
        </w:r>
        <w:r w:rsidR="007361DE">
          <w:rPr>
            <w:webHidden/>
          </w:rPr>
        </w:r>
        <w:r w:rsidR="007361DE">
          <w:rPr>
            <w:webHidden/>
          </w:rPr>
          <w:fldChar w:fldCharType="separate"/>
        </w:r>
        <w:r w:rsidR="007361DE">
          <w:rPr>
            <w:webHidden/>
          </w:rPr>
          <w:t>5</w:t>
        </w:r>
        <w:r w:rsidR="007361DE">
          <w:rPr>
            <w:webHidden/>
          </w:rPr>
          <w:fldChar w:fldCharType="end"/>
        </w:r>
      </w:hyperlink>
    </w:p>
    <w:p w:rsidR="007361DE" w:rsidRDefault="00F72777">
      <w:pPr>
        <w:pStyle w:val="TOC2"/>
        <w:tabs>
          <w:tab w:val="right" w:leader="dot" w:pos="9350"/>
        </w:tabs>
        <w:rPr>
          <w:rFonts w:eastAsiaTheme="minorEastAsia" w:cstheme="minorBidi"/>
          <w:smallCaps w:val="0"/>
          <w:noProof/>
          <w:sz w:val="22"/>
          <w:szCs w:val="22"/>
          <w:lang w:bidi="ar-SA"/>
        </w:rPr>
      </w:pPr>
      <w:hyperlink w:anchor="_Toc335635324" w:history="1">
        <w:r w:rsidR="007361DE" w:rsidRPr="00CC5A19">
          <w:rPr>
            <w:rStyle w:val="Hyperlink"/>
            <w:noProof/>
          </w:rPr>
          <w:t>Architectural Artifact Alignment</w:t>
        </w:r>
        <w:r w:rsidR="007361DE">
          <w:rPr>
            <w:noProof/>
            <w:webHidden/>
          </w:rPr>
          <w:tab/>
        </w:r>
        <w:r w:rsidR="007361DE">
          <w:rPr>
            <w:noProof/>
            <w:webHidden/>
          </w:rPr>
          <w:fldChar w:fldCharType="begin"/>
        </w:r>
        <w:r w:rsidR="007361DE">
          <w:rPr>
            <w:noProof/>
            <w:webHidden/>
          </w:rPr>
          <w:instrText xml:space="preserve"> PAGEREF _Toc335635324 \h </w:instrText>
        </w:r>
        <w:r w:rsidR="007361DE">
          <w:rPr>
            <w:noProof/>
            <w:webHidden/>
          </w:rPr>
        </w:r>
        <w:r w:rsidR="007361DE">
          <w:rPr>
            <w:noProof/>
            <w:webHidden/>
          </w:rPr>
          <w:fldChar w:fldCharType="separate"/>
        </w:r>
        <w:r w:rsidR="007361DE">
          <w:rPr>
            <w:noProof/>
            <w:webHidden/>
          </w:rPr>
          <w:t>6</w:t>
        </w:r>
        <w:r w:rsidR="007361DE">
          <w:rPr>
            <w:noProof/>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25" w:history="1">
        <w:r w:rsidR="007361DE" w:rsidRPr="00CC5A19">
          <w:rPr>
            <w:rStyle w:val="Hyperlink"/>
            <w:noProof/>
          </w:rPr>
          <w:t>QuickRDA: RDA Contextual Modeling</w:t>
        </w:r>
        <w:r w:rsidR="007361DE">
          <w:rPr>
            <w:noProof/>
            <w:webHidden/>
          </w:rPr>
          <w:tab/>
        </w:r>
        <w:r w:rsidR="007361DE">
          <w:rPr>
            <w:noProof/>
            <w:webHidden/>
          </w:rPr>
          <w:fldChar w:fldCharType="begin"/>
        </w:r>
        <w:r w:rsidR="007361DE">
          <w:rPr>
            <w:noProof/>
            <w:webHidden/>
          </w:rPr>
          <w:instrText xml:space="preserve"> PAGEREF _Toc335635325 \h </w:instrText>
        </w:r>
        <w:r w:rsidR="007361DE">
          <w:rPr>
            <w:noProof/>
            <w:webHidden/>
          </w:rPr>
        </w:r>
        <w:r w:rsidR="007361DE">
          <w:rPr>
            <w:noProof/>
            <w:webHidden/>
          </w:rPr>
          <w:fldChar w:fldCharType="separate"/>
        </w:r>
        <w:r w:rsidR="007361DE">
          <w:rPr>
            <w:noProof/>
            <w:webHidden/>
          </w:rPr>
          <w:t>6</w:t>
        </w:r>
        <w:r w:rsidR="007361DE">
          <w:rPr>
            <w:noProof/>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26" w:history="1">
        <w:r w:rsidR="007361DE" w:rsidRPr="00CC5A19">
          <w:rPr>
            <w:rStyle w:val="Hyperlink"/>
            <w:noProof/>
          </w:rPr>
          <w:t>QuickRDA: RDA Conceptual Modeling</w:t>
        </w:r>
        <w:r w:rsidR="007361DE">
          <w:rPr>
            <w:noProof/>
            <w:webHidden/>
          </w:rPr>
          <w:tab/>
        </w:r>
        <w:r w:rsidR="007361DE">
          <w:rPr>
            <w:noProof/>
            <w:webHidden/>
          </w:rPr>
          <w:fldChar w:fldCharType="begin"/>
        </w:r>
        <w:r w:rsidR="007361DE">
          <w:rPr>
            <w:noProof/>
            <w:webHidden/>
          </w:rPr>
          <w:instrText xml:space="preserve"> PAGEREF _Toc335635326 \h </w:instrText>
        </w:r>
        <w:r w:rsidR="007361DE">
          <w:rPr>
            <w:noProof/>
            <w:webHidden/>
          </w:rPr>
        </w:r>
        <w:r w:rsidR="007361DE">
          <w:rPr>
            <w:noProof/>
            <w:webHidden/>
          </w:rPr>
          <w:fldChar w:fldCharType="separate"/>
        </w:r>
        <w:r w:rsidR="007361DE">
          <w:rPr>
            <w:noProof/>
            <w:webHidden/>
          </w:rPr>
          <w:t>6</w:t>
        </w:r>
        <w:r w:rsidR="007361DE">
          <w:rPr>
            <w:noProof/>
            <w:webHidden/>
          </w:rPr>
          <w:fldChar w:fldCharType="end"/>
        </w:r>
      </w:hyperlink>
    </w:p>
    <w:p w:rsidR="007361DE" w:rsidRDefault="00F72777">
      <w:pPr>
        <w:pStyle w:val="TOC2"/>
        <w:tabs>
          <w:tab w:val="right" w:leader="dot" w:pos="9350"/>
        </w:tabs>
        <w:rPr>
          <w:rFonts w:eastAsiaTheme="minorEastAsia" w:cstheme="minorBidi"/>
          <w:smallCaps w:val="0"/>
          <w:noProof/>
          <w:sz w:val="22"/>
          <w:szCs w:val="22"/>
          <w:lang w:bidi="ar-SA"/>
        </w:rPr>
      </w:pPr>
      <w:hyperlink w:anchor="_Toc335635327" w:history="1">
        <w:r w:rsidR="007361DE" w:rsidRPr="00CC5A19">
          <w:rPr>
            <w:rStyle w:val="Hyperlink"/>
            <w:noProof/>
          </w:rPr>
          <w:t>Approaches &amp; Techniques</w:t>
        </w:r>
        <w:r w:rsidR="007361DE">
          <w:rPr>
            <w:noProof/>
            <w:webHidden/>
          </w:rPr>
          <w:tab/>
        </w:r>
        <w:r w:rsidR="007361DE">
          <w:rPr>
            <w:noProof/>
            <w:webHidden/>
          </w:rPr>
          <w:fldChar w:fldCharType="begin"/>
        </w:r>
        <w:r w:rsidR="007361DE">
          <w:rPr>
            <w:noProof/>
            <w:webHidden/>
          </w:rPr>
          <w:instrText xml:space="preserve"> PAGEREF _Toc335635327 \h </w:instrText>
        </w:r>
        <w:r w:rsidR="007361DE">
          <w:rPr>
            <w:noProof/>
            <w:webHidden/>
          </w:rPr>
        </w:r>
        <w:r w:rsidR="007361DE">
          <w:rPr>
            <w:noProof/>
            <w:webHidden/>
          </w:rPr>
          <w:fldChar w:fldCharType="separate"/>
        </w:r>
        <w:r w:rsidR="007361DE">
          <w:rPr>
            <w:noProof/>
            <w:webHidden/>
          </w:rPr>
          <w:t>7</w:t>
        </w:r>
        <w:r w:rsidR="007361DE">
          <w:rPr>
            <w:noProof/>
            <w:webHidden/>
          </w:rPr>
          <w:fldChar w:fldCharType="end"/>
        </w:r>
      </w:hyperlink>
    </w:p>
    <w:p w:rsidR="007361DE" w:rsidRDefault="00F72777">
      <w:pPr>
        <w:pStyle w:val="TOC3"/>
        <w:tabs>
          <w:tab w:val="right" w:leader="dot" w:pos="9350"/>
        </w:tabs>
        <w:rPr>
          <w:rFonts w:eastAsiaTheme="minorEastAsia" w:cstheme="minorBidi"/>
          <w:i w:val="0"/>
          <w:iCs w:val="0"/>
          <w:noProof/>
          <w:sz w:val="22"/>
          <w:szCs w:val="22"/>
          <w:lang w:bidi="ar-SA"/>
        </w:rPr>
      </w:pPr>
      <w:hyperlink w:anchor="_Toc335635328" w:history="1">
        <w:r w:rsidR="007361DE" w:rsidRPr="00CC5A19">
          <w:rPr>
            <w:rStyle w:val="Hyperlink"/>
            <w:noProof/>
          </w:rPr>
          <w:t>Composition &amp; Decomposition</w:t>
        </w:r>
        <w:r w:rsidR="007361DE">
          <w:rPr>
            <w:noProof/>
            <w:webHidden/>
          </w:rPr>
          <w:tab/>
        </w:r>
        <w:r w:rsidR="007361DE">
          <w:rPr>
            <w:noProof/>
            <w:webHidden/>
          </w:rPr>
          <w:fldChar w:fldCharType="begin"/>
        </w:r>
        <w:r w:rsidR="007361DE">
          <w:rPr>
            <w:noProof/>
            <w:webHidden/>
          </w:rPr>
          <w:instrText xml:space="preserve"> PAGEREF _Toc335635328 \h </w:instrText>
        </w:r>
        <w:r w:rsidR="007361DE">
          <w:rPr>
            <w:noProof/>
            <w:webHidden/>
          </w:rPr>
        </w:r>
        <w:r w:rsidR="007361DE">
          <w:rPr>
            <w:noProof/>
            <w:webHidden/>
          </w:rPr>
          <w:fldChar w:fldCharType="separate"/>
        </w:r>
        <w:r w:rsidR="007361DE">
          <w:rPr>
            <w:noProof/>
            <w:webHidden/>
          </w:rPr>
          <w:t>7</w:t>
        </w:r>
        <w:r w:rsidR="007361DE">
          <w:rPr>
            <w:noProof/>
            <w:webHidden/>
          </w:rPr>
          <w:fldChar w:fldCharType="end"/>
        </w:r>
      </w:hyperlink>
    </w:p>
    <w:p w:rsidR="007361DE" w:rsidRDefault="00F72777">
      <w:pPr>
        <w:pStyle w:val="TOC3"/>
        <w:tabs>
          <w:tab w:val="right" w:leader="dot" w:pos="9350"/>
        </w:tabs>
        <w:rPr>
          <w:rFonts w:eastAsiaTheme="minorEastAsia" w:cstheme="minorBidi"/>
          <w:i w:val="0"/>
          <w:iCs w:val="0"/>
          <w:noProof/>
          <w:sz w:val="22"/>
          <w:szCs w:val="22"/>
          <w:lang w:bidi="ar-SA"/>
        </w:rPr>
      </w:pPr>
      <w:hyperlink w:anchor="_Toc335635329" w:history="1">
        <w:r w:rsidR="007361DE" w:rsidRPr="00CC5A19">
          <w:rPr>
            <w:rStyle w:val="Hyperlink"/>
            <w:noProof/>
          </w:rPr>
          <w:t>Abstracting Up</w:t>
        </w:r>
        <w:r w:rsidR="007361DE">
          <w:rPr>
            <w:noProof/>
            <w:webHidden/>
          </w:rPr>
          <w:tab/>
        </w:r>
        <w:r w:rsidR="007361DE">
          <w:rPr>
            <w:noProof/>
            <w:webHidden/>
          </w:rPr>
          <w:fldChar w:fldCharType="begin"/>
        </w:r>
        <w:r w:rsidR="007361DE">
          <w:rPr>
            <w:noProof/>
            <w:webHidden/>
          </w:rPr>
          <w:instrText xml:space="preserve"> PAGEREF _Toc335635329 \h </w:instrText>
        </w:r>
        <w:r w:rsidR="007361DE">
          <w:rPr>
            <w:noProof/>
            <w:webHidden/>
          </w:rPr>
        </w:r>
        <w:r w:rsidR="007361DE">
          <w:rPr>
            <w:noProof/>
            <w:webHidden/>
          </w:rPr>
          <w:fldChar w:fldCharType="separate"/>
        </w:r>
        <w:r w:rsidR="007361DE">
          <w:rPr>
            <w:noProof/>
            <w:webHidden/>
          </w:rPr>
          <w:t>7</w:t>
        </w:r>
        <w:r w:rsidR="007361DE">
          <w:rPr>
            <w:noProof/>
            <w:webHidden/>
          </w:rPr>
          <w:fldChar w:fldCharType="end"/>
        </w:r>
      </w:hyperlink>
    </w:p>
    <w:p w:rsidR="007361DE" w:rsidRDefault="00F72777">
      <w:pPr>
        <w:pStyle w:val="TOC3"/>
        <w:tabs>
          <w:tab w:val="right" w:leader="dot" w:pos="9350"/>
        </w:tabs>
        <w:rPr>
          <w:rFonts w:eastAsiaTheme="minorEastAsia" w:cstheme="minorBidi"/>
          <w:i w:val="0"/>
          <w:iCs w:val="0"/>
          <w:noProof/>
          <w:sz w:val="22"/>
          <w:szCs w:val="22"/>
          <w:lang w:bidi="ar-SA"/>
        </w:rPr>
      </w:pPr>
      <w:hyperlink w:anchor="_Toc335635330" w:history="1">
        <w:r w:rsidR="007361DE" w:rsidRPr="00CC5A19">
          <w:rPr>
            <w:rStyle w:val="Hyperlink"/>
            <w:noProof/>
          </w:rPr>
          <w:t>Refactoring</w:t>
        </w:r>
        <w:r w:rsidR="007361DE">
          <w:rPr>
            <w:noProof/>
            <w:webHidden/>
          </w:rPr>
          <w:tab/>
        </w:r>
        <w:r w:rsidR="007361DE">
          <w:rPr>
            <w:noProof/>
            <w:webHidden/>
          </w:rPr>
          <w:fldChar w:fldCharType="begin"/>
        </w:r>
        <w:r w:rsidR="007361DE">
          <w:rPr>
            <w:noProof/>
            <w:webHidden/>
          </w:rPr>
          <w:instrText xml:space="preserve"> PAGEREF _Toc335635330 \h </w:instrText>
        </w:r>
        <w:r w:rsidR="007361DE">
          <w:rPr>
            <w:noProof/>
            <w:webHidden/>
          </w:rPr>
        </w:r>
        <w:r w:rsidR="007361DE">
          <w:rPr>
            <w:noProof/>
            <w:webHidden/>
          </w:rPr>
          <w:fldChar w:fldCharType="separate"/>
        </w:r>
        <w:r w:rsidR="007361DE">
          <w:rPr>
            <w:noProof/>
            <w:webHidden/>
          </w:rPr>
          <w:t>8</w:t>
        </w:r>
        <w:r w:rsidR="007361DE">
          <w:rPr>
            <w:noProof/>
            <w:webHidden/>
          </w:rPr>
          <w:fldChar w:fldCharType="end"/>
        </w:r>
      </w:hyperlink>
    </w:p>
    <w:p w:rsidR="007361DE" w:rsidRDefault="00F72777">
      <w:pPr>
        <w:pStyle w:val="TOC1"/>
        <w:rPr>
          <w:rFonts w:eastAsiaTheme="minorEastAsia" w:cstheme="minorBidi"/>
          <w:b w:val="0"/>
          <w:bCs w:val="0"/>
          <w:caps w:val="0"/>
          <w:sz w:val="22"/>
          <w:lang w:bidi="ar-SA"/>
        </w:rPr>
      </w:pPr>
      <w:hyperlink w:anchor="_Toc335635331" w:history="1">
        <w:r w:rsidR="007361DE" w:rsidRPr="00CC5A19">
          <w:rPr>
            <w:rStyle w:val="Hyperlink"/>
          </w:rPr>
          <w:t>Specific Layer Modeling Documents</w:t>
        </w:r>
        <w:r w:rsidR="007361DE">
          <w:rPr>
            <w:webHidden/>
          </w:rPr>
          <w:tab/>
        </w:r>
        <w:r w:rsidR="007361DE">
          <w:rPr>
            <w:webHidden/>
          </w:rPr>
          <w:fldChar w:fldCharType="begin"/>
        </w:r>
        <w:r w:rsidR="007361DE">
          <w:rPr>
            <w:webHidden/>
          </w:rPr>
          <w:instrText xml:space="preserve"> PAGEREF _Toc335635331 \h </w:instrText>
        </w:r>
        <w:r w:rsidR="007361DE">
          <w:rPr>
            <w:webHidden/>
          </w:rPr>
        </w:r>
        <w:r w:rsidR="007361DE">
          <w:rPr>
            <w:webHidden/>
          </w:rPr>
          <w:fldChar w:fldCharType="separate"/>
        </w:r>
        <w:r w:rsidR="007361DE">
          <w:rPr>
            <w:webHidden/>
          </w:rPr>
          <w:t>9</w:t>
        </w:r>
        <w:r w:rsidR="007361DE">
          <w:rPr>
            <w:webHidden/>
          </w:rPr>
          <w:fldChar w:fldCharType="end"/>
        </w:r>
      </w:hyperlink>
    </w:p>
    <w:p w:rsidR="007361DE" w:rsidRDefault="00F72777">
      <w:pPr>
        <w:pStyle w:val="TOC2"/>
        <w:tabs>
          <w:tab w:val="right" w:leader="dot" w:pos="9350"/>
        </w:tabs>
        <w:rPr>
          <w:rFonts w:eastAsiaTheme="minorEastAsia" w:cstheme="minorBidi"/>
          <w:smallCaps w:val="0"/>
          <w:noProof/>
          <w:sz w:val="22"/>
          <w:szCs w:val="22"/>
          <w:lang w:bidi="ar-SA"/>
        </w:rPr>
      </w:pPr>
      <w:hyperlink w:anchor="_Toc335635332" w:history="1">
        <w:r w:rsidR="007361DE" w:rsidRPr="00CC5A19">
          <w:rPr>
            <w:rStyle w:val="Hyperlink"/>
            <w:noProof/>
          </w:rPr>
          <w:t>Contextual Modeling Guide</w:t>
        </w:r>
        <w:r w:rsidR="007361DE">
          <w:rPr>
            <w:noProof/>
            <w:webHidden/>
          </w:rPr>
          <w:tab/>
        </w:r>
        <w:r w:rsidR="007361DE">
          <w:rPr>
            <w:noProof/>
            <w:webHidden/>
          </w:rPr>
          <w:fldChar w:fldCharType="begin"/>
        </w:r>
        <w:r w:rsidR="007361DE">
          <w:rPr>
            <w:noProof/>
            <w:webHidden/>
          </w:rPr>
          <w:instrText xml:space="preserve"> PAGEREF _Toc335635332 \h </w:instrText>
        </w:r>
        <w:r w:rsidR="007361DE">
          <w:rPr>
            <w:noProof/>
            <w:webHidden/>
          </w:rPr>
        </w:r>
        <w:r w:rsidR="007361DE">
          <w:rPr>
            <w:noProof/>
            <w:webHidden/>
          </w:rPr>
          <w:fldChar w:fldCharType="separate"/>
        </w:r>
        <w:r w:rsidR="007361DE">
          <w:rPr>
            <w:noProof/>
            <w:webHidden/>
          </w:rPr>
          <w:t>9</w:t>
        </w:r>
        <w:r w:rsidR="007361DE">
          <w:rPr>
            <w:noProof/>
            <w:webHidden/>
          </w:rPr>
          <w:fldChar w:fldCharType="end"/>
        </w:r>
      </w:hyperlink>
    </w:p>
    <w:p w:rsidR="007361DE" w:rsidRDefault="00F72777">
      <w:pPr>
        <w:pStyle w:val="TOC2"/>
        <w:tabs>
          <w:tab w:val="right" w:leader="dot" w:pos="9350"/>
        </w:tabs>
        <w:rPr>
          <w:rFonts w:eastAsiaTheme="minorEastAsia" w:cstheme="minorBidi"/>
          <w:smallCaps w:val="0"/>
          <w:noProof/>
          <w:sz w:val="22"/>
          <w:szCs w:val="22"/>
          <w:lang w:bidi="ar-SA"/>
        </w:rPr>
      </w:pPr>
      <w:hyperlink w:anchor="_Toc335635333" w:history="1">
        <w:r w:rsidR="007361DE" w:rsidRPr="00CC5A19">
          <w:rPr>
            <w:rStyle w:val="Hyperlink"/>
            <w:noProof/>
          </w:rPr>
          <w:t>Conceptual Modeling Guide</w:t>
        </w:r>
        <w:r w:rsidR="007361DE">
          <w:rPr>
            <w:noProof/>
            <w:webHidden/>
          </w:rPr>
          <w:tab/>
        </w:r>
        <w:r w:rsidR="007361DE">
          <w:rPr>
            <w:noProof/>
            <w:webHidden/>
          </w:rPr>
          <w:fldChar w:fldCharType="begin"/>
        </w:r>
        <w:r w:rsidR="007361DE">
          <w:rPr>
            <w:noProof/>
            <w:webHidden/>
          </w:rPr>
          <w:instrText xml:space="preserve"> PAGEREF _Toc335635333 \h </w:instrText>
        </w:r>
        <w:r w:rsidR="007361DE">
          <w:rPr>
            <w:noProof/>
            <w:webHidden/>
          </w:rPr>
        </w:r>
        <w:r w:rsidR="007361DE">
          <w:rPr>
            <w:noProof/>
            <w:webHidden/>
          </w:rPr>
          <w:fldChar w:fldCharType="separate"/>
        </w:r>
        <w:r w:rsidR="007361DE">
          <w:rPr>
            <w:noProof/>
            <w:webHidden/>
          </w:rPr>
          <w:t>9</w:t>
        </w:r>
        <w:r w:rsidR="007361DE">
          <w:rPr>
            <w:noProof/>
            <w:webHidden/>
          </w:rPr>
          <w:fldChar w:fldCharType="end"/>
        </w:r>
      </w:hyperlink>
    </w:p>
    <w:p w:rsidR="007361DE" w:rsidRDefault="00F72777">
      <w:pPr>
        <w:pStyle w:val="TOC1"/>
        <w:rPr>
          <w:rFonts w:eastAsiaTheme="minorEastAsia" w:cstheme="minorBidi"/>
          <w:b w:val="0"/>
          <w:bCs w:val="0"/>
          <w:caps w:val="0"/>
          <w:sz w:val="22"/>
          <w:lang w:bidi="ar-SA"/>
        </w:rPr>
      </w:pPr>
      <w:hyperlink w:anchor="_Toc335635334" w:history="1">
        <w:r w:rsidR="007361DE" w:rsidRPr="00CC5A19">
          <w:rPr>
            <w:rStyle w:val="Hyperlink"/>
          </w:rPr>
          <w:t>References</w:t>
        </w:r>
        <w:r w:rsidR="007361DE">
          <w:rPr>
            <w:webHidden/>
          </w:rPr>
          <w:tab/>
        </w:r>
        <w:r w:rsidR="007361DE">
          <w:rPr>
            <w:webHidden/>
          </w:rPr>
          <w:fldChar w:fldCharType="begin"/>
        </w:r>
        <w:r w:rsidR="007361DE">
          <w:rPr>
            <w:webHidden/>
          </w:rPr>
          <w:instrText xml:space="preserve"> PAGEREF _Toc335635334 \h </w:instrText>
        </w:r>
        <w:r w:rsidR="007361DE">
          <w:rPr>
            <w:webHidden/>
          </w:rPr>
        </w:r>
        <w:r w:rsidR="007361DE">
          <w:rPr>
            <w:webHidden/>
          </w:rPr>
          <w:fldChar w:fldCharType="separate"/>
        </w:r>
        <w:r w:rsidR="007361DE">
          <w:rPr>
            <w:webHidden/>
          </w:rPr>
          <w:t>10</w:t>
        </w:r>
        <w:r w:rsidR="007361DE">
          <w:rPr>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35" w:history="1">
        <w:r w:rsidR="007361DE" w:rsidRPr="00CC5A19">
          <w:rPr>
            <w:rStyle w:val="Hyperlink"/>
            <w:noProof/>
          </w:rPr>
          <w:t>QuickRDA: Introduction &amp; Overview</w:t>
        </w:r>
        <w:r w:rsidR="007361DE">
          <w:rPr>
            <w:noProof/>
            <w:webHidden/>
          </w:rPr>
          <w:tab/>
        </w:r>
        <w:r w:rsidR="007361DE">
          <w:rPr>
            <w:noProof/>
            <w:webHidden/>
          </w:rPr>
          <w:fldChar w:fldCharType="begin"/>
        </w:r>
        <w:r w:rsidR="007361DE">
          <w:rPr>
            <w:noProof/>
            <w:webHidden/>
          </w:rPr>
          <w:instrText xml:space="preserve"> PAGEREF _Toc335635335 \h </w:instrText>
        </w:r>
        <w:r w:rsidR="007361DE">
          <w:rPr>
            <w:noProof/>
            <w:webHidden/>
          </w:rPr>
        </w:r>
        <w:r w:rsidR="007361DE">
          <w:rPr>
            <w:noProof/>
            <w:webHidden/>
          </w:rPr>
          <w:fldChar w:fldCharType="separate"/>
        </w:r>
        <w:r w:rsidR="007361DE">
          <w:rPr>
            <w:noProof/>
            <w:webHidden/>
          </w:rPr>
          <w:t>10</w:t>
        </w:r>
        <w:r w:rsidR="007361DE">
          <w:rPr>
            <w:noProof/>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36" w:history="1">
        <w:r w:rsidR="007361DE" w:rsidRPr="00CC5A19">
          <w:rPr>
            <w:rStyle w:val="Hyperlink"/>
            <w:noProof/>
          </w:rPr>
          <w:t>QuickRDA: RDA Domain Language</w:t>
        </w:r>
        <w:r w:rsidR="007361DE">
          <w:rPr>
            <w:noProof/>
            <w:webHidden/>
          </w:rPr>
          <w:tab/>
        </w:r>
        <w:r w:rsidR="007361DE">
          <w:rPr>
            <w:noProof/>
            <w:webHidden/>
          </w:rPr>
          <w:fldChar w:fldCharType="begin"/>
        </w:r>
        <w:r w:rsidR="007361DE">
          <w:rPr>
            <w:noProof/>
            <w:webHidden/>
          </w:rPr>
          <w:instrText xml:space="preserve"> PAGEREF _Toc335635336 \h </w:instrText>
        </w:r>
        <w:r w:rsidR="007361DE">
          <w:rPr>
            <w:noProof/>
            <w:webHidden/>
          </w:rPr>
        </w:r>
        <w:r w:rsidR="007361DE">
          <w:rPr>
            <w:noProof/>
            <w:webHidden/>
          </w:rPr>
          <w:fldChar w:fldCharType="separate"/>
        </w:r>
        <w:r w:rsidR="007361DE">
          <w:rPr>
            <w:noProof/>
            <w:webHidden/>
          </w:rPr>
          <w:t>10</w:t>
        </w:r>
        <w:r w:rsidR="007361DE">
          <w:rPr>
            <w:noProof/>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37" w:history="1">
        <w:r w:rsidR="007361DE" w:rsidRPr="00CC5A19">
          <w:rPr>
            <w:rStyle w:val="Hyperlink"/>
            <w:noProof/>
          </w:rPr>
          <w:t>QuickRDA: RDA Contextual Modeling</w:t>
        </w:r>
        <w:r w:rsidR="007361DE">
          <w:rPr>
            <w:noProof/>
            <w:webHidden/>
          </w:rPr>
          <w:tab/>
        </w:r>
        <w:r w:rsidR="007361DE">
          <w:rPr>
            <w:noProof/>
            <w:webHidden/>
          </w:rPr>
          <w:fldChar w:fldCharType="begin"/>
        </w:r>
        <w:r w:rsidR="007361DE">
          <w:rPr>
            <w:noProof/>
            <w:webHidden/>
          </w:rPr>
          <w:instrText xml:space="preserve"> PAGEREF _Toc335635337 \h </w:instrText>
        </w:r>
        <w:r w:rsidR="007361DE">
          <w:rPr>
            <w:noProof/>
            <w:webHidden/>
          </w:rPr>
        </w:r>
        <w:r w:rsidR="007361DE">
          <w:rPr>
            <w:noProof/>
            <w:webHidden/>
          </w:rPr>
          <w:fldChar w:fldCharType="separate"/>
        </w:r>
        <w:r w:rsidR="007361DE">
          <w:rPr>
            <w:noProof/>
            <w:webHidden/>
          </w:rPr>
          <w:t>10</w:t>
        </w:r>
        <w:r w:rsidR="007361DE">
          <w:rPr>
            <w:noProof/>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38" w:history="1">
        <w:r w:rsidR="007361DE" w:rsidRPr="00CC5A19">
          <w:rPr>
            <w:rStyle w:val="Hyperlink"/>
            <w:noProof/>
          </w:rPr>
          <w:t>QuickRDA: RDA Conceptual Modeling</w:t>
        </w:r>
        <w:r w:rsidR="007361DE">
          <w:rPr>
            <w:noProof/>
            <w:webHidden/>
          </w:rPr>
          <w:tab/>
        </w:r>
        <w:r w:rsidR="007361DE">
          <w:rPr>
            <w:noProof/>
            <w:webHidden/>
          </w:rPr>
          <w:fldChar w:fldCharType="begin"/>
        </w:r>
        <w:r w:rsidR="007361DE">
          <w:rPr>
            <w:noProof/>
            <w:webHidden/>
          </w:rPr>
          <w:instrText xml:space="preserve"> PAGEREF _Toc335635338 \h </w:instrText>
        </w:r>
        <w:r w:rsidR="007361DE">
          <w:rPr>
            <w:noProof/>
            <w:webHidden/>
          </w:rPr>
        </w:r>
        <w:r w:rsidR="007361DE">
          <w:rPr>
            <w:noProof/>
            <w:webHidden/>
          </w:rPr>
          <w:fldChar w:fldCharType="separate"/>
        </w:r>
        <w:r w:rsidR="007361DE">
          <w:rPr>
            <w:noProof/>
            <w:webHidden/>
          </w:rPr>
          <w:t>10</w:t>
        </w:r>
        <w:r w:rsidR="007361DE">
          <w:rPr>
            <w:noProof/>
            <w:webHidden/>
          </w:rPr>
          <w:fldChar w:fldCharType="end"/>
        </w:r>
      </w:hyperlink>
    </w:p>
    <w:p w:rsidR="007361DE" w:rsidRDefault="00F72777">
      <w:pPr>
        <w:pStyle w:val="TOC5"/>
        <w:tabs>
          <w:tab w:val="right" w:leader="dot" w:pos="9350"/>
        </w:tabs>
        <w:rPr>
          <w:rFonts w:eastAsiaTheme="minorEastAsia" w:cstheme="minorBidi"/>
          <w:noProof/>
          <w:sz w:val="22"/>
          <w:szCs w:val="22"/>
          <w:lang w:bidi="ar-SA"/>
        </w:rPr>
      </w:pPr>
      <w:hyperlink w:anchor="_Toc335635339" w:history="1">
        <w:r w:rsidR="007361DE" w:rsidRPr="00CC5A19">
          <w:rPr>
            <w:rStyle w:val="Hyperlink"/>
            <w:noProof/>
          </w:rPr>
          <w:t>What Makes Good Architecture</w:t>
        </w:r>
        <w:r w:rsidR="007361DE">
          <w:rPr>
            <w:noProof/>
            <w:webHidden/>
          </w:rPr>
          <w:tab/>
        </w:r>
        <w:r w:rsidR="007361DE">
          <w:rPr>
            <w:noProof/>
            <w:webHidden/>
          </w:rPr>
          <w:fldChar w:fldCharType="begin"/>
        </w:r>
        <w:r w:rsidR="007361DE">
          <w:rPr>
            <w:noProof/>
            <w:webHidden/>
          </w:rPr>
          <w:instrText xml:space="preserve"> PAGEREF _Toc335635339 \h </w:instrText>
        </w:r>
        <w:r w:rsidR="007361DE">
          <w:rPr>
            <w:noProof/>
            <w:webHidden/>
          </w:rPr>
        </w:r>
        <w:r w:rsidR="007361DE">
          <w:rPr>
            <w:noProof/>
            <w:webHidden/>
          </w:rPr>
          <w:fldChar w:fldCharType="separate"/>
        </w:r>
        <w:r w:rsidR="007361DE">
          <w:rPr>
            <w:noProof/>
            <w:webHidden/>
          </w:rPr>
          <w:t>10</w:t>
        </w:r>
        <w:r w:rsidR="007361DE">
          <w:rPr>
            <w:noProof/>
            <w:webHidden/>
          </w:rPr>
          <w:fldChar w:fldCharType="end"/>
        </w:r>
      </w:hyperlink>
    </w:p>
    <w:p w:rsidR="004C640B" w:rsidRDefault="004C640B" w:rsidP="004C640B">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4C640B" w:rsidRDefault="004C640B" w:rsidP="004C640B">
      <w:pPr>
        <w:rPr>
          <w:rFonts w:eastAsiaTheme="majorEastAsia"/>
          <w:b/>
          <w:i/>
          <w:sz w:val="28"/>
        </w:rPr>
      </w:pPr>
      <w:r>
        <w:rPr>
          <w:rFonts w:eastAsiaTheme="majorEastAsia"/>
          <w:b/>
          <w:i/>
          <w:sz w:val="28"/>
        </w:rPr>
        <w:lastRenderedPageBreak/>
        <w:t>Table of Tables</w:t>
      </w:r>
    </w:p>
    <w:p w:rsidR="004C640B" w:rsidRPr="002C2B6D" w:rsidRDefault="004C640B" w:rsidP="004C640B">
      <w:pPr>
        <w:rPr>
          <w:rFonts w:eastAsiaTheme="majorEastAsia"/>
          <w:b/>
          <w:i/>
          <w:sz w:val="28"/>
        </w:rPr>
      </w:pPr>
      <w:r w:rsidRPr="002C2B6D">
        <w:rPr>
          <w:rFonts w:eastAsiaTheme="majorEastAsia"/>
          <w:b/>
          <w:i/>
          <w:smallCaps/>
        </w:rPr>
        <w:fldChar w:fldCharType="begin"/>
      </w:r>
      <w:r w:rsidRPr="002C2B6D">
        <w:rPr>
          <w:rFonts w:eastAsiaTheme="majorEastAsia"/>
          <w:b/>
          <w:i/>
        </w:rPr>
        <w:instrText xml:space="preserve"> TOC \h \z \c "Table" </w:instrText>
      </w:r>
      <w:r w:rsidRPr="002C2B6D">
        <w:rPr>
          <w:rFonts w:eastAsiaTheme="majorEastAsia"/>
          <w:b/>
          <w:i/>
          <w:smallCaps/>
        </w:rPr>
        <w:fldChar w:fldCharType="separate"/>
      </w:r>
      <w:r w:rsidR="007361DE">
        <w:rPr>
          <w:rFonts w:eastAsiaTheme="majorEastAsia"/>
          <w:bCs/>
          <w:i/>
          <w:smallCaps/>
          <w:noProof/>
        </w:rPr>
        <w:t>No table of figures entries found.</w:t>
      </w:r>
      <w:r w:rsidRPr="002C2B6D">
        <w:rPr>
          <w:rFonts w:eastAsiaTheme="majorEastAsia"/>
          <w:b/>
          <w:i/>
        </w:rPr>
        <w:fldChar w:fldCharType="end"/>
      </w:r>
      <w:r w:rsidRPr="002C2B6D">
        <w:rPr>
          <w:rFonts w:eastAsiaTheme="majorEastAsia"/>
          <w:b/>
        </w:rPr>
        <w:br w:type="page"/>
      </w:r>
    </w:p>
    <w:p w:rsidR="004C640B" w:rsidRPr="005A3682" w:rsidRDefault="004C640B" w:rsidP="004C640B">
      <w:pPr>
        <w:rPr>
          <w:rFonts w:eastAsiaTheme="majorEastAsia"/>
          <w:b/>
          <w:sz w:val="28"/>
        </w:rPr>
      </w:pPr>
      <w:r w:rsidRPr="005A3682">
        <w:rPr>
          <w:rFonts w:eastAsiaTheme="majorEastAsia"/>
          <w:b/>
          <w:i/>
          <w:sz w:val="28"/>
        </w:rPr>
        <w:lastRenderedPageBreak/>
        <w:t>Table of Figures</w:t>
      </w:r>
    </w:p>
    <w:p w:rsidR="004C640B" w:rsidRPr="006630AE" w:rsidRDefault="004C640B" w:rsidP="004C640B">
      <w:pPr>
        <w:rPr>
          <w:rFonts w:eastAsiaTheme="majorEastAsia"/>
          <w:i/>
        </w:rPr>
      </w:pPr>
      <w:r w:rsidRPr="002C2B6D">
        <w:rPr>
          <w:rFonts w:eastAsiaTheme="majorEastAsia"/>
          <w:i/>
          <w:smallCaps/>
        </w:rPr>
        <w:fldChar w:fldCharType="begin"/>
      </w:r>
      <w:r w:rsidRPr="002C2B6D">
        <w:rPr>
          <w:rFonts w:eastAsiaTheme="majorEastAsia"/>
          <w:i/>
          <w:sz w:val="24"/>
        </w:rPr>
        <w:instrText xml:space="preserve"> TOC \h \z \c "Figure" </w:instrText>
      </w:r>
      <w:r w:rsidRPr="002C2B6D">
        <w:rPr>
          <w:rFonts w:eastAsiaTheme="majorEastAsia"/>
          <w:i/>
          <w:smallCaps/>
        </w:rPr>
        <w:fldChar w:fldCharType="separate"/>
      </w:r>
      <w:r w:rsidR="007361DE">
        <w:rPr>
          <w:rFonts w:eastAsiaTheme="majorEastAsia"/>
          <w:b/>
          <w:bCs/>
          <w:i/>
          <w:smallCaps/>
          <w:noProof/>
        </w:rPr>
        <w:t>No table of figures entries found.</w:t>
      </w:r>
      <w:r w:rsidRPr="002C2B6D">
        <w:rPr>
          <w:rFonts w:eastAsiaTheme="majorEastAsia"/>
          <w:i/>
          <w:sz w:val="24"/>
        </w:rPr>
        <w:fldChar w:fldCharType="end"/>
      </w:r>
      <w:bookmarkEnd w:id="0"/>
      <w:bookmarkEnd w:id="1"/>
      <w:bookmarkEnd w:id="2"/>
      <w:bookmarkEnd w:id="3"/>
      <w:bookmarkEnd w:id="4"/>
      <w:r>
        <w:rPr>
          <w:rFonts w:eastAsiaTheme="majorEastAsia"/>
        </w:rPr>
        <w:br w:type="page"/>
      </w:r>
    </w:p>
    <w:p w:rsidR="004C640B" w:rsidRDefault="004C640B" w:rsidP="004C640B">
      <w:pPr>
        <w:pStyle w:val="Heading1"/>
        <w:rPr>
          <w:rFonts w:eastAsiaTheme="majorEastAsia"/>
        </w:rPr>
      </w:pPr>
      <w:bookmarkStart w:id="6" w:name="_Toc335635323"/>
      <w:r>
        <w:rPr>
          <w:rFonts w:eastAsiaTheme="majorEastAsia"/>
        </w:rPr>
        <w:lastRenderedPageBreak/>
        <w:t>Introduction</w:t>
      </w:r>
      <w:bookmarkEnd w:id="6"/>
    </w:p>
    <w:p w:rsidR="004C640B" w:rsidRDefault="004C640B" w:rsidP="004C640B">
      <w:r>
        <w:t>This guide describes the modeling methodology of Role-based Domain Architecture, RDA</w:t>
      </w:r>
      <w:r w:rsidR="00974A9C">
        <w:t xml:space="preserve">.  It offers insights into the methodology </w:t>
      </w:r>
      <w:r w:rsidR="004E0F56">
        <w:t xml:space="preserve">free of </w:t>
      </w:r>
      <w:r w:rsidR="00974A9C">
        <w:t>refer</w:t>
      </w:r>
      <w:r w:rsidR="004E0F56">
        <w:t>ence</w:t>
      </w:r>
      <w:r w:rsidR="00974A9C">
        <w:t xml:space="preserve"> to </w:t>
      </w:r>
      <w:r w:rsidR="004E0F56">
        <w:t xml:space="preserve">specific </w:t>
      </w:r>
      <w:r w:rsidR="00974A9C">
        <w:t xml:space="preserve">tooling, so is applicable when RDA is a </w:t>
      </w:r>
      <w:r w:rsidR="004E0F56">
        <w:t xml:space="preserve">mind and paper exercise as well as </w:t>
      </w:r>
      <w:r w:rsidR="006D6DBF">
        <w:t xml:space="preserve">when it is supported </w:t>
      </w:r>
      <w:r w:rsidR="004E0F56">
        <w:t>with other tooling.</w:t>
      </w:r>
    </w:p>
    <w:p w:rsidR="004C640B" w:rsidRDefault="004C640B" w:rsidP="004C640B">
      <w:r>
        <w:t>Role-based Domain Architecture is named after the top layer, which captures architecture using roles and responsibilities</w:t>
      </w:r>
      <w:r w:rsidR="00974A9C">
        <w:t xml:space="preserve"> for the abstractions</w:t>
      </w:r>
      <w:r>
        <w:t xml:space="preserve">.  As the name </w:t>
      </w:r>
      <w:r w:rsidR="00974A9C">
        <w:t>also implies</w:t>
      </w:r>
      <w:r>
        <w:t>, RDA is for capturing domain design, not platform design.</w:t>
      </w:r>
    </w:p>
    <w:p w:rsidR="006D6DBF" w:rsidRDefault="00A95C33">
      <w:r>
        <w:t xml:space="preserve">We can </w:t>
      </w:r>
      <w:r w:rsidR="004E0F56">
        <w:t>consider the concepts in RDA</w:t>
      </w:r>
      <w:r>
        <w:t xml:space="preserve"> </w:t>
      </w:r>
      <w:r w:rsidR="004E0F56">
        <w:t xml:space="preserve">both </w:t>
      </w:r>
      <w:r>
        <w:t>in the small and in the large.  In the small, we are concentrating on the individual elements of the graph itself</w:t>
      </w:r>
      <w:r w:rsidR="00B41DC6">
        <w:t>, where each concept is represented by a node or edge.</w:t>
      </w:r>
    </w:p>
    <w:p w:rsidR="00A95C33" w:rsidRDefault="00D20987" w:rsidP="00A95C33">
      <w:r>
        <w:t>By contrast, in the large</w:t>
      </w:r>
      <w:r w:rsidR="00A95C33">
        <w:t xml:space="preserve"> we are concentrating less on the</w:t>
      </w:r>
      <w:r w:rsidR="00974A9C">
        <w:t xml:space="preserve"> individual</w:t>
      </w:r>
      <w:r w:rsidR="00A95C33">
        <w:t xml:space="preserve"> graph elements and more on </w:t>
      </w:r>
      <w:r w:rsidR="00974A9C">
        <w:t>the meaning of</w:t>
      </w:r>
      <w:r w:rsidR="00A95C33">
        <w:t xml:space="preserve"> </w:t>
      </w:r>
      <w:r w:rsidR="00B41DC6">
        <w:t xml:space="preserve">the </w:t>
      </w:r>
      <w:r w:rsidR="00A95C33">
        <w:t>connected items taken together</w:t>
      </w:r>
      <w:r w:rsidR="00974A9C">
        <w:t xml:space="preserve"> as a whole</w:t>
      </w:r>
      <w:r w:rsidR="00A95C33">
        <w:t xml:space="preserve">; when doing this, we </w:t>
      </w:r>
      <w:r w:rsidR="00974A9C">
        <w:t xml:space="preserve">must </w:t>
      </w:r>
      <w:r w:rsidR="00A95C33">
        <w:t xml:space="preserve">consider </w:t>
      </w:r>
      <w:r w:rsidR="00974A9C">
        <w:t xml:space="preserve">not just a single node but </w:t>
      </w:r>
      <w:r w:rsidR="00D660CA">
        <w:t xml:space="preserve">several nodes and </w:t>
      </w:r>
      <w:r w:rsidR="00974A9C">
        <w:t xml:space="preserve">some of </w:t>
      </w:r>
      <w:r w:rsidR="00D660CA">
        <w:t xml:space="preserve">their connecting </w:t>
      </w:r>
      <w:r w:rsidR="00B41DC6">
        <w:t>relationships</w:t>
      </w:r>
      <w:r>
        <w:t>.</w:t>
      </w:r>
    </w:p>
    <w:p w:rsidR="00A95C33" w:rsidRDefault="00A95C33" w:rsidP="00A95C33">
      <w:pPr>
        <w:tabs>
          <w:tab w:val="left" w:pos="1485"/>
        </w:tabs>
      </w:pPr>
      <w:r>
        <w:t>For example, one role is a single named node in the graph, so is one responsibility.  However, when we talk about role in the large, it is more than a single node in the graph: we also think of the responsibilities assigned to that role.  Similarly, when we think about a responsibility in the large, we consider not just that one node, but also the artifacts it provides and consumes in interacting with the other roles.</w:t>
      </w:r>
    </w:p>
    <w:p w:rsidR="00A62560" w:rsidRPr="00974A9C" w:rsidRDefault="00A95C33" w:rsidP="00974A9C">
      <w:r>
        <w:t xml:space="preserve">While the </w:t>
      </w:r>
      <w:r w:rsidRPr="00DF10A9">
        <w:rPr>
          <w:rStyle w:val="IntraDocumentCrossReferenceChar"/>
        </w:rPr>
        <w:fldChar w:fldCharType="begin"/>
      </w:r>
      <w:r w:rsidRPr="00DF10A9">
        <w:rPr>
          <w:rStyle w:val="IntraDocumentCrossReferenceChar"/>
        </w:rPr>
        <w:instrText xml:space="preserve"> REF _Ref282498865 \h </w:instrText>
      </w:r>
      <w:r>
        <w:rPr>
          <w:rStyle w:val="IntraDocumentCrossReferenceChar"/>
        </w:rPr>
        <w:instrText xml:space="preserve"> \* MERGEFORMAT </w:instrText>
      </w:r>
      <w:r w:rsidRPr="00DF10A9">
        <w:rPr>
          <w:rStyle w:val="IntraDocumentCrossReferenceChar"/>
        </w:rPr>
      </w:r>
      <w:r w:rsidRPr="00DF10A9">
        <w:rPr>
          <w:rStyle w:val="IntraDocumentCrossReferenceChar"/>
        </w:rPr>
        <w:fldChar w:fldCharType="separate"/>
      </w:r>
      <w:r w:rsidR="007361DE" w:rsidRPr="007361DE">
        <w:rPr>
          <w:rStyle w:val="IntraDocumentCrossReferenceChar"/>
        </w:rPr>
        <w:t>QuickRDA: RDA Domain</w:t>
      </w:r>
      <w:r w:rsidRPr="00DF10A9">
        <w:rPr>
          <w:rStyle w:val="IntraDocumentCrossReferenceChar"/>
        </w:rPr>
        <w:fldChar w:fldCharType="end"/>
      </w:r>
      <w:r>
        <w:t xml:space="preserve"> document concentrates on the view in the small, this document looks more at the meaning of the information being captured via the network of nodes and edges.</w:t>
      </w:r>
      <w:r w:rsidR="00A62560">
        <w:br w:type="page"/>
      </w:r>
    </w:p>
    <w:p w:rsidR="004C640B" w:rsidRPr="00C146DD" w:rsidRDefault="004C640B" w:rsidP="00C146DD">
      <w:pPr>
        <w:pStyle w:val="Heading2"/>
      </w:pPr>
      <w:bookmarkStart w:id="7" w:name="_Toc335635324"/>
      <w:r>
        <w:lastRenderedPageBreak/>
        <w:t>Architectural Artifact Alignment</w:t>
      </w:r>
      <w:bookmarkEnd w:id="7"/>
    </w:p>
    <w:p w:rsidR="004E0F56" w:rsidRDefault="004C640B" w:rsidP="004C640B">
      <w:r>
        <w:t xml:space="preserve">Ordering is necessary for any serialization, such as this document.  However, the ordering of topics presented herein should not be construed as ordered steps that the practitioner must follow.  What is important </w:t>
      </w:r>
      <w:r w:rsidR="004E0F56">
        <w:t xml:space="preserve">— </w:t>
      </w:r>
      <w:r>
        <w:t>instead</w:t>
      </w:r>
      <w:r w:rsidR="004E0F56">
        <w:t xml:space="preserve"> of following a prescribed order — </w:t>
      </w:r>
      <w:r>
        <w:t xml:space="preserve">is an outcome of aligned </w:t>
      </w:r>
      <w:r w:rsidR="004E0F56">
        <w:t xml:space="preserve">architectural </w:t>
      </w:r>
      <w:r>
        <w:t xml:space="preserve">artifacts.  </w:t>
      </w:r>
    </w:p>
    <w:p w:rsidR="004C640B" w:rsidRDefault="004C640B" w:rsidP="004C640B">
      <w:r w:rsidRPr="006630AE">
        <w:rPr>
          <w:i/>
        </w:rPr>
        <w:t xml:space="preserve">(Note that for these purposes, we consider </w:t>
      </w:r>
      <w:r>
        <w:rPr>
          <w:i/>
        </w:rPr>
        <w:t xml:space="preserve">the notion of aligned </w:t>
      </w:r>
      <w:r w:rsidRPr="006630AE">
        <w:rPr>
          <w:i/>
        </w:rPr>
        <w:t xml:space="preserve">artifacts to include </w:t>
      </w:r>
      <w:r w:rsidR="00D20987">
        <w:rPr>
          <w:i/>
        </w:rPr>
        <w:t>code &amp; data,</w:t>
      </w:r>
      <w:r>
        <w:rPr>
          <w:i/>
        </w:rPr>
        <w:t xml:space="preserve"> </w:t>
      </w:r>
      <w:r w:rsidRPr="006630AE">
        <w:rPr>
          <w:i/>
        </w:rPr>
        <w:t>as well as architectural and design artifacts.)</w:t>
      </w:r>
    </w:p>
    <w:p w:rsidR="004C640B" w:rsidRDefault="004C640B" w:rsidP="004C640B">
      <w:r>
        <w:t>This notion of alignment is critical</w:t>
      </w:r>
      <w:r w:rsidR="004E0F56">
        <w:t>; alignment is</w:t>
      </w:r>
      <w:r>
        <w:t xml:space="preserve"> concept that supports iterative development as well as the application of resources in parallel.  </w:t>
      </w:r>
      <w:r w:rsidR="004E0F56">
        <w:t xml:space="preserve">Our </w:t>
      </w:r>
      <w:r w:rsidR="00C146DD">
        <w:t>notion of a</w:t>
      </w:r>
      <w:r>
        <w:t xml:space="preserve">lignment </w:t>
      </w:r>
      <w:r w:rsidR="00C146DD">
        <w:t>is</w:t>
      </w:r>
      <w:r>
        <w:t xml:space="preserve"> </w:t>
      </w:r>
      <w:r w:rsidR="00C146DD">
        <w:t xml:space="preserve">a </w:t>
      </w:r>
      <w:r>
        <w:t>formal and architecturally-based concept</w:t>
      </w:r>
      <w:r w:rsidR="004E0F56">
        <w:t>, which serves to</w:t>
      </w:r>
      <w:r>
        <w:t xml:space="preserve"> replaces the waterfall notions of gives &amp; gets, of inputs &amp; outputs, of prerequisites, of ordering of the generation and development of artifacts.  </w:t>
      </w:r>
    </w:p>
    <w:p w:rsidR="007361DE" w:rsidRPr="00EE64EE" w:rsidRDefault="004C640B" w:rsidP="007361DE">
      <w:r>
        <w:t xml:space="preserve">Alignment is based on the presence of necessary overlap between artifacts; such overlap is present in good architecture, serving to connect the dots.  For more information on this subject, please see the white paper </w:t>
      </w:r>
      <w:r w:rsidRPr="00D71F23">
        <w:rPr>
          <w:rStyle w:val="IntraDocumentCrossReferenceChar"/>
        </w:rPr>
        <w:fldChar w:fldCharType="begin"/>
      </w:r>
      <w:r w:rsidRPr="00D71F23">
        <w:rPr>
          <w:rStyle w:val="IntraDocumentCrossReferenceChar"/>
        </w:rPr>
        <w:instrText xml:space="preserve"> REF _Ref281989453 \h </w:instrText>
      </w:r>
      <w:r>
        <w:rPr>
          <w:rStyle w:val="IntraDocumentCrossReferenceChar"/>
        </w:rPr>
        <w:instrText xml:space="preserve"> \* MERGEFORMAT </w:instrText>
      </w:r>
      <w:r w:rsidRPr="00D71F23">
        <w:rPr>
          <w:rStyle w:val="IntraDocumentCrossReferenceChar"/>
        </w:rPr>
      </w:r>
      <w:r w:rsidRPr="00D71F23">
        <w:rPr>
          <w:rStyle w:val="IntraDocumentCrossReferenceChar"/>
        </w:rPr>
        <w:fldChar w:fldCharType="separate"/>
      </w:r>
      <w:r w:rsidR="007361DE" w:rsidRPr="007361DE">
        <w:rPr>
          <w:rStyle w:val="IntraDocumentCrossReferenceChar"/>
        </w:rPr>
        <w:t xml:space="preserve">QuickRDA: RDA Domain </w:t>
      </w:r>
      <w:r w:rsidR="007361DE">
        <w:t>Language</w:t>
      </w:r>
    </w:p>
    <w:p w:rsidR="007361DE" w:rsidRPr="00EE64EE" w:rsidRDefault="007361DE" w:rsidP="00EE64EE">
      <w:pPr>
        <w:pStyle w:val="Heading5"/>
      </w:pPr>
      <w:r>
        <w:t>QuickRDA: RDA Contextual Modeling</w:t>
      </w:r>
    </w:p>
    <w:p w:rsidR="007361DE" w:rsidRPr="00EE64EE" w:rsidRDefault="007361DE" w:rsidP="00EE64EE">
      <w:pPr>
        <w:pStyle w:val="Heading5"/>
      </w:pPr>
      <w:r>
        <w:t>QuickRDA: RDA Conceptual Modeling</w:t>
      </w:r>
    </w:p>
    <w:p w:rsidR="004E0F56" w:rsidRPr="004E0F56" w:rsidRDefault="007361DE" w:rsidP="004E0F56">
      <w:r>
        <w:t>What Makes Good Architecture</w:t>
      </w:r>
      <w:r w:rsidR="004C640B" w:rsidRPr="00D71F23">
        <w:rPr>
          <w:rStyle w:val="IntraDocumentCrossReferenceChar"/>
        </w:rPr>
        <w:fldChar w:fldCharType="end"/>
      </w:r>
      <w:r w:rsidR="004C640B">
        <w:t>.</w:t>
      </w:r>
      <w:r w:rsidR="004E0F56">
        <w:br w:type="page"/>
      </w:r>
    </w:p>
    <w:p w:rsidR="004E0F56" w:rsidRDefault="004E0F56" w:rsidP="004E0F56">
      <w:pPr>
        <w:pStyle w:val="Heading2"/>
      </w:pPr>
      <w:bookmarkStart w:id="8" w:name="_Toc335635327"/>
      <w:r>
        <w:lastRenderedPageBreak/>
        <w:t>Approaches &amp; Techniques</w:t>
      </w:r>
      <w:bookmarkEnd w:id="8"/>
    </w:p>
    <w:p w:rsidR="004E0F56" w:rsidRPr="004E0F56" w:rsidRDefault="004E0F56" w:rsidP="004E0F56">
      <w:r>
        <w:t>Some of following approaches are written with roles, responsibilities, and artifacts of contextual architecture in mind; however as general approaches, they can be applied to the other layers as well.</w:t>
      </w:r>
    </w:p>
    <w:p w:rsidR="004E0F56" w:rsidRDefault="004E0F56" w:rsidP="004E0F56">
      <w:pPr>
        <w:pStyle w:val="Heading3"/>
      </w:pPr>
      <w:bookmarkStart w:id="9" w:name="_Toc335635328"/>
      <w:r>
        <w:t>C</w:t>
      </w:r>
      <w:r w:rsidRPr="00843FB8">
        <w:t>om</w:t>
      </w:r>
      <w:r>
        <w:t>position &amp; Decomposition</w:t>
      </w:r>
      <w:bookmarkEnd w:id="9"/>
    </w:p>
    <w:p w:rsidR="00D660CA" w:rsidRDefault="00D660CA" w:rsidP="00D660CA">
      <w:r>
        <w:t>RDA’s models support several notions of composition and decomposition.  Between each layer, refinement supports composition and decomposition to other layers of abstraction.</w:t>
      </w:r>
    </w:p>
    <w:p w:rsidR="00D660CA" w:rsidRPr="00D660CA" w:rsidRDefault="00D660CA" w:rsidP="00D660CA">
      <w:r>
        <w:t>Within a layer, the modeling supports other kinds of composition and decomposition, namely like and unlike composition and decomposition.</w:t>
      </w:r>
    </w:p>
    <w:p w:rsidR="00D660CA" w:rsidRDefault="00D660CA" w:rsidP="00D660CA">
      <w:r>
        <w:t>As an example of like composition and decomposition, the contextual layer allows roles composing and decomposing into other roles; it allows responsibilities composing and decomposing into other responsibilities, and, it allows artifacts composing and decomposing into other artifacts.  With like composition and decomposition, RDA provides more than just hierarchy as there are explicitly named and multiple are possible (not just parent-child).</w:t>
      </w:r>
    </w:p>
    <w:p w:rsidR="00D660CA" w:rsidRDefault="00D660CA" w:rsidP="004E0F56">
      <w:r>
        <w:t xml:space="preserve">As an example of unlike composition and decomposition, the contextual layer allows decomposing </w:t>
      </w:r>
      <w:r w:rsidR="006B507C">
        <w:t>a role</w:t>
      </w:r>
      <w:r w:rsidR="004E0F56">
        <w:t xml:space="preserve"> </w:t>
      </w:r>
      <w:r>
        <w:t>in</w:t>
      </w:r>
      <w:r w:rsidR="004E0F56">
        <w:t xml:space="preserve">to responsibilities, and </w:t>
      </w:r>
      <w:r w:rsidR="006B507C">
        <w:t>a responsibility</w:t>
      </w:r>
      <w:r>
        <w:t xml:space="preserve"> into </w:t>
      </w:r>
      <w:r w:rsidR="006B507C">
        <w:t xml:space="preserve">the </w:t>
      </w:r>
      <w:r>
        <w:t xml:space="preserve">providing and consuming of artifacts </w:t>
      </w:r>
      <w:r w:rsidR="006B507C">
        <w:t xml:space="preserve">exchanged with others — </w:t>
      </w:r>
      <w:r>
        <w:t>and v</w:t>
      </w:r>
      <w:r w:rsidR="006B507C">
        <w:t>ice versa for composition</w:t>
      </w:r>
      <w:r>
        <w:t>.</w:t>
      </w:r>
    </w:p>
    <w:p w:rsidR="004E0F56" w:rsidRDefault="006B507C" w:rsidP="004E0F56">
      <w:r>
        <w:t>F</w:t>
      </w:r>
      <w:r w:rsidR="004E0F56">
        <w:t xml:space="preserve">or </w:t>
      </w:r>
      <w:r>
        <w:t xml:space="preserve">good </w:t>
      </w:r>
      <w:r w:rsidR="004E0F56">
        <w:t>architectural clarity</w:t>
      </w:r>
      <w:r>
        <w:t>,</w:t>
      </w:r>
      <w:r w:rsidR="004E0F56">
        <w:t xml:space="preserve"> and capture of how the roles relate to responsibilities and how those relate to artifacts, we need to capture role to role relationships, artifact to artifact relationships, and responsibility to responsibility relationships in addition.  </w:t>
      </w:r>
    </w:p>
    <w:p w:rsidR="004E0F56" w:rsidRDefault="004E0F56" w:rsidP="004E0F56">
      <w:r>
        <w:t xml:space="preserve">For instance, </w:t>
      </w:r>
      <w:r w:rsidR="008E0747">
        <w:t xml:space="preserve">differentiating between (rather than conflating) several similar, </w:t>
      </w:r>
      <w:r>
        <w:t>related artifacts gives us a better selection from which to choose for describing what artifact a responsibility provides or consumes; this in turn increases the clarity of the capture of the responsibility.</w:t>
      </w:r>
    </w:p>
    <w:p w:rsidR="004E0F56" w:rsidRDefault="004E0F56" w:rsidP="004E0F56">
      <w:pPr>
        <w:pStyle w:val="Heading3"/>
      </w:pPr>
      <w:bookmarkStart w:id="10" w:name="_Toc335635329"/>
      <w:r>
        <w:t>Abstracting Up</w:t>
      </w:r>
      <w:bookmarkEnd w:id="10"/>
    </w:p>
    <w:p w:rsidR="004E0F56" w:rsidRDefault="004E0F56" w:rsidP="004E0F56">
      <w:r>
        <w:t xml:space="preserve">Abstracting up is the term we use for getting to higher levels of meaning.  </w:t>
      </w:r>
    </w:p>
    <w:p w:rsidR="004E0F56" w:rsidRDefault="004E0F56" w:rsidP="004E0F56">
      <w:r>
        <w:t>In establishing layering we say that an upper layer relative to a lower layer</w:t>
      </w:r>
      <w:r w:rsidR="00C77E76">
        <w:t xml:space="preserve"> can be thought of as </w:t>
      </w:r>
      <w:proofErr w:type="gramStart"/>
      <w:r w:rsidR="00C77E76">
        <w:t xml:space="preserve">the </w:t>
      </w:r>
      <w:r w:rsidR="00C77E76" w:rsidRPr="00C77E76">
        <w:rPr>
          <w:i/>
        </w:rPr>
        <w:t>what</w:t>
      </w:r>
      <w:proofErr w:type="gramEnd"/>
      <w:r>
        <w:t xml:space="preserve"> relative to the </w:t>
      </w:r>
      <w:r w:rsidRPr="00C77E76">
        <w:rPr>
          <w:i/>
        </w:rPr>
        <w:t>how</w:t>
      </w:r>
      <w:r>
        <w:t xml:space="preserve">; they are linked by </w:t>
      </w:r>
      <w:r w:rsidRPr="00C77E76">
        <w:rPr>
          <w:i/>
        </w:rPr>
        <w:t>why</w:t>
      </w:r>
      <w:r>
        <w:t xml:space="preserve">.  Yet these are relative labels.  Any given layer is </w:t>
      </w:r>
      <w:proofErr w:type="gramStart"/>
      <w:r>
        <w:t xml:space="preserve">the </w:t>
      </w:r>
      <w:r w:rsidRPr="00C77E76">
        <w:rPr>
          <w:i/>
        </w:rPr>
        <w:t>what</w:t>
      </w:r>
      <w:proofErr w:type="gramEnd"/>
      <w:r w:rsidR="00C77E76">
        <w:t xml:space="preserve"> to the layer below and </w:t>
      </w:r>
      <w:r w:rsidRPr="00C77E76">
        <w:rPr>
          <w:i/>
        </w:rPr>
        <w:t>how</w:t>
      </w:r>
      <w:r>
        <w:t xml:space="preserve"> to the layer above.  In order to abstract </w:t>
      </w:r>
      <w:r w:rsidRPr="00D651CE">
        <w:rPr>
          <w:i/>
        </w:rPr>
        <w:t>down</w:t>
      </w:r>
      <w:r>
        <w:t xml:space="preserve"> — to give more detail — we perform an exercise of thinking of something as </w:t>
      </w:r>
      <w:proofErr w:type="gramStart"/>
      <w:r>
        <w:t xml:space="preserve">the </w:t>
      </w:r>
      <w:r w:rsidRPr="00C77E76">
        <w:rPr>
          <w:i/>
        </w:rPr>
        <w:t>what</w:t>
      </w:r>
      <w:proofErr w:type="gramEnd"/>
      <w:r>
        <w:t xml:space="preserve"> then considering the </w:t>
      </w:r>
      <w:r w:rsidRPr="00C77E76">
        <w:rPr>
          <w:i/>
        </w:rPr>
        <w:t>how</w:t>
      </w:r>
      <w:r>
        <w:t xml:space="preserve"> (</w:t>
      </w:r>
      <w:r w:rsidR="00C77E76">
        <w:t>according</w:t>
      </w:r>
      <w:r>
        <w:t xml:space="preserve"> to </w:t>
      </w:r>
      <w:r w:rsidRPr="00C77E76">
        <w:rPr>
          <w:i/>
        </w:rPr>
        <w:t>why</w:t>
      </w:r>
      <w:r>
        <w:t>).  We can repeatedly apply this pattern to expose more detail: changing focus and abstracting down, we switch the</w:t>
      </w:r>
      <w:r w:rsidR="00C77E76">
        <w:t xml:space="preserve"> though</w:t>
      </w:r>
      <w:r>
        <w:t xml:space="preserve"> label of a </w:t>
      </w:r>
      <w:r w:rsidR="00C77E76">
        <w:t xml:space="preserve">given </w:t>
      </w:r>
      <w:r>
        <w:t xml:space="preserve">layer from </w:t>
      </w:r>
      <w:r w:rsidRPr="00C77E76">
        <w:rPr>
          <w:i/>
        </w:rPr>
        <w:t>how</w:t>
      </w:r>
      <w:r>
        <w:t xml:space="preserve"> to </w:t>
      </w:r>
      <w:r w:rsidRPr="00C77E76">
        <w:rPr>
          <w:i/>
        </w:rPr>
        <w:t>what</w:t>
      </w:r>
      <w:r>
        <w:t xml:space="preserve"> — making room for another </w:t>
      </w:r>
      <w:r w:rsidRPr="00C77E76">
        <w:rPr>
          <w:i/>
        </w:rPr>
        <w:t>how</w:t>
      </w:r>
      <w:r>
        <w:t xml:space="preserve"> and more detail.  </w:t>
      </w:r>
    </w:p>
    <w:p w:rsidR="004E0F56" w:rsidRDefault="004E0F56" w:rsidP="004E0F56">
      <w:r>
        <w:lastRenderedPageBreak/>
        <w:t xml:space="preserve">Abstracting </w:t>
      </w:r>
      <w:r w:rsidRPr="00D5604A">
        <w:rPr>
          <w:i/>
        </w:rPr>
        <w:t>up</w:t>
      </w:r>
      <w:r>
        <w:t xml:space="preserve"> is the reverse: consider something as the </w:t>
      </w:r>
      <w:r w:rsidRPr="00C77E76">
        <w:rPr>
          <w:i/>
        </w:rPr>
        <w:t>how</w:t>
      </w:r>
      <w:r>
        <w:t xml:space="preserve"> that might have previously been thought of as the </w:t>
      </w:r>
      <w:r w:rsidRPr="00C77E76">
        <w:rPr>
          <w:i/>
        </w:rPr>
        <w:t>what</w:t>
      </w:r>
      <w:r>
        <w:t xml:space="preserve">, and reason as to </w:t>
      </w:r>
      <w:r w:rsidRPr="00C77E76">
        <w:rPr>
          <w:i/>
        </w:rPr>
        <w:t>what</w:t>
      </w:r>
      <w:r>
        <w:t xml:space="preserve"> relative to this </w:t>
      </w:r>
      <w:r w:rsidRPr="00C77E76">
        <w:rPr>
          <w:i/>
        </w:rPr>
        <w:t>how</w:t>
      </w:r>
      <w:r>
        <w:t xml:space="preserve">.  In doing this we get to a truer meaning of intentions and semantics.  </w:t>
      </w:r>
    </w:p>
    <w:p w:rsidR="004E0F56" w:rsidRDefault="004E0F56" w:rsidP="004E0F56">
      <w:r>
        <w:t>Because of the abstract nature of contextual architecture,</w:t>
      </w:r>
      <w:r w:rsidRPr="00D5604A">
        <w:rPr>
          <w:i/>
        </w:rPr>
        <w:t xml:space="preserve"> we will want to keep this notion of abstracting up constantly in mind</w:t>
      </w:r>
      <w:r>
        <w:t xml:space="preserve">.  RDA supports the notion of abstracting up </w:t>
      </w:r>
      <w:r w:rsidR="00C77E76">
        <w:t xml:space="preserve">within contextual architecture </w:t>
      </w:r>
      <w:r>
        <w:t>in part via the composition and decomposition features available for roles, responsibilities, and artifacts.</w:t>
      </w:r>
      <w:r w:rsidR="008E0747">
        <w:t xml:space="preserve">  The</w:t>
      </w:r>
      <w:r w:rsidR="00C77E76">
        <w:t xml:space="preserve"> various</w:t>
      </w:r>
      <w:r w:rsidR="008E0747">
        <w:t xml:space="preserve"> layers of RDA also cater to abstracting down and up.</w:t>
      </w:r>
    </w:p>
    <w:p w:rsidR="004E0F56" w:rsidRDefault="004E0F56" w:rsidP="004E0F56">
      <w:pPr>
        <w:pStyle w:val="Heading3"/>
      </w:pPr>
      <w:bookmarkStart w:id="11" w:name="_Toc335635330"/>
      <w:r>
        <w:t>Refactoring</w:t>
      </w:r>
      <w:bookmarkEnd w:id="11"/>
    </w:p>
    <w:p w:rsidR="004E0F56" w:rsidRDefault="004E0F56" w:rsidP="004E0F56">
      <w:r>
        <w:t xml:space="preserve">Refactoring is the technique by which developers make changes to their architecture and code that allow further feature expansion in a desired direction — without actually introducing any </w:t>
      </w:r>
      <w:r w:rsidR="000677E3">
        <w:t>new functionality</w:t>
      </w:r>
      <w:r w:rsidR="006B507C">
        <w:t xml:space="preserve">, </w:t>
      </w:r>
      <w:r>
        <w:t xml:space="preserve">just changes that </w:t>
      </w:r>
      <w:r w:rsidR="000677E3">
        <w:t>increase flexibility</w:t>
      </w:r>
      <w:r>
        <w:t xml:space="preserve">.  This goes to separating concerns of expansion enablement from expansion itself.  </w:t>
      </w:r>
    </w:p>
    <w:p w:rsidR="004E0F56" w:rsidRDefault="004E0F56" w:rsidP="004E0F56">
      <w:r>
        <w:t xml:space="preserve">In other terminology, the </w:t>
      </w:r>
      <w:r w:rsidR="000677E3">
        <w:t>increased flexibility</w:t>
      </w:r>
      <w:r>
        <w:t xml:space="preserve"> improves architectural quality and reduces technical debt — without adding new features.  </w:t>
      </w:r>
      <w:r w:rsidR="006B507C">
        <w:t>In theory, w</w:t>
      </w:r>
      <w:r w:rsidR="006B507C" w:rsidRPr="006B507C">
        <w:t xml:space="preserve">hen refactoring is performed within a </w:t>
      </w:r>
      <w:r w:rsidR="006B507C">
        <w:t>domain model</w:t>
      </w:r>
      <w:r w:rsidR="006B507C" w:rsidRPr="006B507C">
        <w:t xml:space="preserve"> it can be done without </w:t>
      </w:r>
      <w:r w:rsidR="006B507C">
        <w:t xml:space="preserve">breaking any tests.  </w:t>
      </w:r>
      <w:r>
        <w:t xml:space="preserve">The value of this is that the effort to add a new feature can be decomposed into two smaller portions: first, a design refactoring </w:t>
      </w:r>
      <w:r w:rsidR="006B507C">
        <w:t xml:space="preserve">with attendant changes to implementation — </w:t>
      </w:r>
      <w:r>
        <w:t>followed second by feature expansion</w:t>
      </w:r>
      <w:r w:rsidR="006B507C">
        <w:t xml:space="preserve"> with attendant changes to implementation</w:t>
      </w:r>
      <w:r>
        <w:t>.  This separation of concerns reduces overall complexity by allowing designers to focus on these concerns independently; this in turn improves testability, scheduling, and confidence.</w:t>
      </w:r>
      <w:r w:rsidR="006B507C">
        <w:t xml:space="preserve">  Any decomposition of work into smaller, individually complete-able and individually testable units pays off.</w:t>
      </w:r>
    </w:p>
    <w:p w:rsidR="00EE64EE" w:rsidRDefault="004E0F56" w:rsidP="00E26471">
      <w:r>
        <w:t xml:space="preserve">RDA supports the notion of refactoring in part via the composition and decomposition features found for roles, </w:t>
      </w:r>
      <w:r w:rsidR="008E0747">
        <w:t>responsibilities, and artifacts; in general refactoring is also encouraged between the layers:  for example,  working on conceptual service architecture may reveal otherwise unaddressed articulated contextual roles, responsibilities, or artifacts.</w:t>
      </w:r>
      <w:r w:rsidR="00EE64EE">
        <w:br w:type="page"/>
      </w:r>
    </w:p>
    <w:p w:rsidR="00EE64EE" w:rsidRDefault="00E26471" w:rsidP="00EE64EE">
      <w:pPr>
        <w:pStyle w:val="Heading1"/>
      </w:pPr>
      <w:bookmarkStart w:id="12" w:name="_Toc335635331"/>
      <w:r>
        <w:lastRenderedPageBreak/>
        <w:t xml:space="preserve">Specific Layer Modeling </w:t>
      </w:r>
      <w:r w:rsidR="00EE64EE">
        <w:t>Documents</w:t>
      </w:r>
      <w:bookmarkEnd w:id="12"/>
    </w:p>
    <w:p w:rsidR="00EE64EE" w:rsidRDefault="00EE64EE" w:rsidP="00EE64EE">
      <w:pPr>
        <w:pStyle w:val="Heading2"/>
      </w:pPr>
      <w:bookmarkStart w:id="13" w:name="_Toc335635332"/>
      <w:r>
        <w:t>Contextual Modeling Guide</w:t>
      </w:r>
      <w:bookmarkEnd w:id="13"/>
    </w:p>
    <w:p w:rsidR="00EE64EE" w:rsidRPr="00EE64EE" w:rsidRDefault="00EE64EE" w:rsidP="00EE64EE">
      <w:r>
        <w:t xml:space="preserve">See </w:t>
      </w:r>
      <w:r w:rsidR="000E4555" w:rsidRPr="000E4555">
        <w:rPr>
          <w:rStyle w:val="IntraDocumentCrossReferenceChar"/>
        </w:rPr>
        <w:fldChar w:fldCharType="begin"/>
      </w:r>
      <w:r w:rsidR="000E4555" w:rsidRPr="000E4555">
        <w:rPr>
          <w:rStyle w:val="IntraDocumentCrossReferenceChar"/>
        </w:rPr>
        <w:instrText xml:space="preserve"> REF _Ref292708735 \h </w:instrText>
      </w:r>
      <w:r w:rsidR="000E4555">
        <w:rPr>
          <w:rStyle w:val="IntraDocumentCrossReferenceChar"/>
        </w:rPr>
        <w:instrText xml:space="preserve"> \* MERGEFORMAT </w:instrText>
      </w:r>
      <w:r w:rsidR="000E4555" w:rsidRPr="000E4555">
        <w:rPr>
          <w:rStyle w:val="IntraDocumentCrossReferenceChar"/>
        </w:rPr>
      </w:r>
      <w:r w:rsidR="000E4555" w:rsidRPr="000E4555">
        <w:rPr>
          <w:rStyle w:val="IntraDocumentCrossReferenceChar"/>
        </w:rPr>
        <w:fldChar w:fldCharType="separate"/>
      </w:r>
      <w:r w:rsidR="007361DE" w:rsidRPr="007361DE">
        <w:rPr>
          <w:rStyle w:val="IntraDocumentCrossReferenceChar"/>
        </w:rPr>
        <w:t>QuickRDA: RDA Contextual Modeling</w:t>
      </w:r>
      <w:r w:rsidR="000E4555" w:rsidRPr="000E4555">
        <w:rPr>
          <w:rStyle w:val="IntraDocumentCrossReferenceChar"/>
        </w:rPr>
        <w:fldChar w:fldCharType="end"/>
      </w:r>
      <w:r>
        <w:t>.</w:t>
      </w:r>
    </w:p>
    <w:p w:rsidR="00EE64EE" w:rsidRDefault="00EE64EE" w:rsidP="00EE64EE">
      <w:pPr>
        <w:pStyle w:val="Heading2"/>
      </w:pPr>
      <w:bookmarkStart w:id="14" w:name="_Toc335635333"/>
      <w:r>
        <w:t>Conceptual Modeling Guide</w:t>
      </w:r>
      <w:bookmarkEnd w:id="14"/>
    </w:p>
    <w:p w:rsidR="00EE64EE" w:rsidRDefault="00EE64EE" w:rsidP="00EE64EE">
      <w:pPr>
        <w:rPr>
          <w:rFonts w:eastAsiaTheme="majorEastAsia"/>
          <w:b/>
          <w:bCs/>
          <w:smallCaps/>
          <w:spacing w:val="15"/>
          <w:sz w:val="28"/>
          <w:szCs w:val="22"/>
        </w:rPr>
      </w:pPr>
      <w:r>
        <w:t xml:space="preserve">See </w:t>
      </w:r>
      <w:r w:rsidR="000E4555" w:rsidRPr="000E4555">
        <w:rPr>
          <w:rStyle w:val="IntraDocumentCrossReferenceChar"/>
        </w:rPr>
        <w:fldChar w:fldCharType="begin"/>
      </w:r>
      <w:r w:rsidR="000E4555" w:rsidRPr="000E4555">
        <w:rPr>
          <w:rStyle w:val="IntraDocumentCrossReferenceChar"/>
        </w:rPr>
        <w:instrText xml:space="preserve"> REF _Ref292708740 \h </w:instrText>
      </w:r>
      <w:r w:rsidR="000E4555">
        <w:rPr>
          <w:rStyle w:val="IntraDocumentCrossReferenceChar"/>
        </w:rPr>
        <w:instrText xml:space="preserve"> \* MERGEFORMAT </w:instrText>
      </w:r>
      <w:r w:rsidR="000E4555" w:rsidRPr="000E4555">
        <w:rPr>
          <w:rStyle w:val="IntraDocumentCrossReferenceChar"/>
        </w:rPr>
      </w:r>
      <w:r w:rsidR="000E4555" w:rsidRPr="000E4555">
        <w:rPr>
          <w:rStyle w:val="IntraDocumentCrossReferenceChar"/>
        </w:rPr>
        <w:fldChar w:fldCharType="separate"/>
      </w:r>
      <w:r w:rsidR="007361DE" w:rsidRPr="007361DE">
        <w:rPr>
          <w:rStyle w:val="IntraDocumentCrossReferenceChar"/>
        </w:rPr>
        <w:t>QuickRDA: RDA Conceptual Modeling</w:t>
      </w:r>
      <w:r w:rsidR="000E4555" w:rsidRPr="000E4555">
        <w:rPr>
          <w:rStyle w:val="IntraDocumentCrossReferenceChar"/>
        </w:rPr>
        <w:fldChar w:fldCharType="end"/>
      </w:r>
      <w:r>
        <w:t>.</w:t>
      </w:r>
      <w:r>
        <w:rPr>
          <w:rFonts w:eastAsiaTheme="majorEastAsia"/>
        </w:rPr>
        <w:br w:type="page"/>
      </w:r>
    </w:p>
    <w:p w:rsidR="004C640B" w:rsidRDefault="004C640B" w:rsidP="004C640B">
      <w:pPr>
        <w:pStyle w:val="Heading1"/>
        <w:rPr>
          <w:rFonts w:eastAsiaTheme="majorEastAsia"/>
        </w:rPr>
      </w:pPr>
      <w:bookmarkStart w:id="15" w:name="_Toc335635334"/>
      <w:r>
        <w:rPr>
          <w:rFonts w:eastAsiaTheme="majorEastAsia"/>
        </w:rPr>
        <w:lastRenderedPageBreak/>
        <w:t>References</w:t>
      </w:r>
      <w:bookmarkEnd w:id="15"/>
    </w:p>
    <w:p w:rsidR="004C640B" w:rsidRDefault="004C640B" w:rsidP="004C640B">
      <w:pPr>
        <w:pStyle w:val="Heading5"/>
      </w:pPr>
      <w:bookmarkStart w:id="16" w:name="_Ref281552343"/>
      <w:bookmarkStart w:id="17" w:name="_Toc335635335"/>
      <w:r>
        <w:t>QuickRDA: Introduction &amp; Overvie</w:t>
      </w:r>
      <w:bookmarkEnd w:id="16"/>
      <w:r>
        <w:t>w</w:t>
      </w:r>
      <w:bookmarkEnd w:id="17"/>
    </w:p>
    <w:p w:rsidR="00EE64EE" w:rsidRPr="00EE64EE" w:rsidRDefault="00EE64EE" w:rsidP="00EE64EE">
      <w:pPr>
        <w:pStyle w:val="Heading5"/>
      </w:pPr>
      <w:bookmarkStart w:id="18" w:name="_Ref282498865"/>
      <w:bookmarkStart w:id="19" w:name="_Toc335635336"/>
      <w:bookmarkStart w:id="20" w:name="_Ref281989453"/>
      <w:r>
        <w:t>QuickRDA: RDA Domain</w:t>
      </w:r>
      <w:bookmarkEnd w:id="18"/>
      <w:r>
        <w:t xml:space="preserve"> Language</w:t>
      </w:r>
      <w:bookmarkEnd w:id="19"/>
    </w:p>
    <w:p w:rsidR="00EE64EE" w:rsidRPr="00EE64EE" w:rsidRDefault="00EE64EE" w:rsidP="00EE64EE">
      <w:pPr>
        <w:pStyle w:val="Heading5"/>
      </w:pPr>
      <w:bookmarkStart w:id="21" w:name="_Ref292708735"/>
      <w:bookmarkStart w:id="22" w:name="_Toc335635337"/>
      <w:r>
        <w:t>QuickRDA: RDA Contextual Modeling</w:t>
      </w:r>
      <w:bookmarkEnd w:id="21"/>
      <w:bookmarkEnd w:id="22"/>
    </w:p>
    <w:p w:rsidR="00EE64EE" w:rsidRPr="00EE64EE" w:rsidRDefault="00EE64EE" w:rsidP="00EE64EE">
      <w:pPr>
        <w:pStyle w:val="Heading5"/>
      </w:pPr>
      <w:bookmarkStart w:id="23" w:name="_Ref292708740"/>
      <w:bookmarkStart w:id="24" w:name="_Toc335635338"/>
      <w:r>
        <w:t>QuickRDA: RDA Conceptual Modeling</w:t>
      </w:r>
      <w:bookmarkEnd w:id="23"/>
      <w:bookmarkEnd w:id="24"/>
    </w:p>
    <w:p w:rsidR="004C640B" w:rsidRPr="008B3F6C" w:rsidRDefault="004C640B" w:rsidP="004C640B">
      <w:pPr>
        <w:pStyle w:val="Heading5"/>
      </w:pPr>
      <w:bookmarkStart w:id="25" w:name="_Toc335635339"/>
      <w:r>
        <w:t>What Makes Good Architecture</w:t>
      </w:r>
      <w:bookmarkEnd w:id="20"/>
      <w:bookmarkEnd w:id="25"/>
      <w:r>
        <w:fldChar w:fldCharType="begin"/>
      </w:r>
      <w:r>
        <w:instrText xml:space="preserve"> TA \l "</w:instrText>
      </w:r>
      <w:r w:rsidRPr="000E1B04">
        <w:instrText>QuickRDA: Introduction &amp; Overview</w:instrText>
      </w:r>
      <w:r>
        <w:instrText xml:space="preserve">" \s "QuickRDA: Introduction &amp; Overview" \c 1 </w:instrText>
      </w:r>
      <w:r>
        <w:fldChar w:fldCharType="end"/>
      </w:r>
    </w:p>
    <w:p w:rsidR="003B6D77" w:rsidRPr="00525FCF" w:rsidRDefault="003B6D77" w:rsidP="00525FCF">
      <w:pPr>
        <w:spacing w:before="0"/>
        <w:rPr>
          <w:rFonts w:eastAsiaTheme="majorEastAsia"/>
        </w:rPr>
      </w:pPr>
    </w:p>
    <w:sectPr w:rsidR="003B6D77" w:rsidRPr="00525FCF" w:rsidSect="003171F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777" w:rsidRDefault="00F72777" w:rsidP="00080451">
      <w:pPr>
        <w:spacing w:before="0" w:after="0" w:line="240" w:lineRule="auto"/>
      </w:pPr>
      <w:r>
        <w:separator/>
      </w:r>
    </w:p>
  </w:endnote>
  <w:endnote w:type="continuationSeparator" w:id="0">
    <w:p w:rsidR="00F72777" w:rsidRDefault="00F72777" w:rsidP="000804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496641"/>
      <w:docPartObj>
        <w:docPartGallery w:val="Page Numbers (Bottom of Page)"/>
        <w:docPartUnique/>
      </w:docPartObj>
    </w:sdtPr>
    <w:sdtEndPr>
      <w:rPr>
        <w:noProof/>
      </w:rPr>
    </w:sdtEndPr>
    <w:sdtContent>
      <w:p w:rsidR="004236FD" w:rsidRDefault="004236FD">
        <w:pPr>
          <w:pStyle w:val="Footer"/>
          <w:jc w:val="right"/>
        </w:pPr>
        <w:r>
          <w:fldChar w:fldCharType="begin"/>
        </w:r>
        <w:r>
          <w:instrText xml:space="preserve"> PAGE   \* MERGEFORMAT </w:instrText>
        </w:r>
        <w:r>
          <w:fldChar w:fldCharType="separate"/>
        </w:r>
        <w:r w:rsidR="001A7374">
          <w:rPr>
            <w:noProof/>
          </w:rPr>
          <w:t>1</w:t>
        </w:r>
        <w:r>
          <w:rPr>
            <w:noProof/>
          </w:rPr>
          <w:fldChar w:fldCharType="end"/>
        </w:r>
      </w:p>
    </w:sdtContent>
  </w:sdt>
  <w:p w:rsidR="004236FD" w:rsidRDefault="00423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777" w:rsidRDefault="00F72777" w:rsidP="00080451">
      <w:pPr>
        <w:spacing w:before="0" w:after="0" w:line="240" w:lineRule="auto"/>
      </w:pPr>
      <w:r>
        <w:separator/>
      </w:r>
    </w:p>
  </w:footnote>
  <w:footnote w:type="continuationSeparator" w:id="0">
    <w:p w:rsidR="00F72777" w:rsidRDefault="00F72777" w:rsidP="0008045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708"/>
    <w:multiLevelType w:val="hybridMultilevel"/>
    <w:tmpl w:val="420C3F3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A6336BE"/>
    <w:multiLevelType w:val="hybridMultilevel"/>
    <w:tmpl w:val="CDAE4B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32E6A"/>
    <w:multiLevelType w:val="hybridMultilevel"/>
    <w:tmpl w:val="A6963C32"/>
    <w:lvl w:ilvl="0" w:tplc="CC4CF36A">
      <w:start w:val="1"/>
      <w:numFmt w:val="bullet"/>
      <w:lvlText w:val="•"/>
      <w:lvlJc w:val="left"/>
      <w:pPr>
        <w:tabs>
          <w:tab w:val="num" w:pos="720"/>
        </w:tabs>
        <w:ind w:left="720" w:hanging="360"/>
      </w:pPr>
      <w:rPr>
        <w:rFonts w:ascii="Times New Roman" w:hAnsi="Times New Roman" w:hint="default"/>
      </w:rPr>
    </w:lvl>
    <w:lvl w:ilvl="1" w:tplc="C64615EE">
      <w:start w:val="2108"/>
      <w:numFmt w:val="bullet"/>
      <w:lvlText w:val="−"/>
      <w:lvlJc w:val="left"/>
      <w:pPr>
        <w:tabs>
          <w:tab w:val="num" w:pos="1440"/>
        </w:tabs>
        <w:ind w:left="1440" w:hanging="360"/>
      </w:pPr>
      <w:rPr>
        <w:rFonts w:ascii="Futura Bk" w:hAnsi="Futura Bk" w:hint="default"/>
      </w:rPr>
    </w:lvl>
    <w:lvl w:ilvl="2" w:tplc="C9B0F230">
      <w:start w:val="1"/>
      <w:numFmt w:val="bullet"/>
      <w:lvlText w:val="•"/>
      <w:lvlJc w:val="left"/>
      <w:pPr>
        <w:tabs>
          <w:tab w:val="num" w:pos="2160"/>
        </w:tabs>
        <w:ind w:left="2160" w:hanging="360"/>
      </w:pPr>
      <w:rPr>
        <w:rFonts w:ascii="Times New Roman" w:hAnsi="Times New Roman" w:hint="default"/>
      </w:rPr>
    </w:lvl>
    <w:lvl w:ilvl="3" w:tplc="CF3CF18E">
      <w:start w:val="1"/>
      <w:numFmt w:val="bullet"/>
      <w:lvlText w:val="•"/>
      <w:lvlJc w:val="left"/>
      <w:pPr>
        <w:tabs>
          <w:tab w:val="num" w:pos="2880"/>
        </w:tabs>
        <w:ind w:left="2880" w:hanging="360"/>
      </w:pPr>
      <w:rPr>
        <w:rFonts w:ascii="Times New Roman" w:hAnsi="Times New Roman" w:hint="default"/>
      </w:rPr>
    </w:lvl>
    <w:lvl w:ilvl="4" w:tplc="5D96B5AA" w:tentative="1">
      <w:start w:val="1"/>
      <w:numFmt w:val="bullet"/>
      <w:lvlText w:val="•"/>
      <w:lvlJc w:val="left"/>
      <w:pPr>
        <w:tabs>
          <w:tab w:val="num" w:pos="3600"/>
        </w:tabs>
        <w:ind w:left="3600" w:hanging="360"/>
      </w:pPr>
      <w:rPr>
        <w:rFonts w:ascii="Times New Roman" w:hAnsi="Times New Roman" w:hint="default"/>
      </w:rPr>
    </w:lvl>
    <w:lvl w:ilvl="5" w:tplc="D87A7176" w:tentative="1">
      <w:start w:val="1"/>
      <w:numFmt w:val="bullet"/>
      <w:lvlText w:val="•"/>
      <w:lvlJc w:val="left"/>
      <w:pPr>
        <w:tabs>
          <w:tab w:val="num" w:pos="4320"/>
        </w:tabs>
        <w:ind w:left="4320" w:hanging="360"/>
      </w:pPr>
      <w:rPr>
        <w:rFonts w:ascii="Times New Roman" w:hAnsi="Times New Roman" w:hint="default"/>
      </w:rPr>
    </w:lvl>
    <w:lvl w:ilvl="6" w:tplc="45E82074" w:tentative="1">
      <w:start w:val="1"/>
      <w:numFmt w:val="bullet"/>
      <w:lvlText w:val="•"/>
      <w:lvlJc w:val="left"/>
      <w:pPr>
        <w:tabs>
          <w:tab w:val="num" w:pos="5040"/>
        </w:tabs>
        <w:ind w:left="5040" w:hanging="360"/>
      </w:pPr>
      <w:rPr>
        <w:rFonts w:ascii="Times New Roman" w:hAnsi="Times New Roman" w:hint="default"/>
      </w:rPr>
    </w:lvl>
    <w:lvl w:ilvl="7" w:tplc="753E3022" w:tentative="1">
      <w:start w:val="1"/>
      <w:numFmt w:val="bullet"/>
      <w:lvlText w:val="•"/>
      <w:lvlJc w:val="left"/>
      <w:pPr>
        <w:tabs>
          <w:tab w:val="num" w:pos="5760"/>
        </w:tabs>
        <w:ind w:left="5760" w:hanging="360"/>
      </w:pPr>
      <w:rPr>
        <w:rFonts w:ascii="Times New Roman" w:hAnsi="Times New Roman" w:hint="default"/>
      </w:rPr>
    </w:lvl>
    <w:lvl w:ilvl="8" w:tplc="E470220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5E1F2F"/>
    <w:multiLevelType w:val="hybridMultilevel"/>
    <w:tmpl w:val="8E4A2E88"/>
    <w:lvl w:ilvl="0" w:tplc="CC4CF36A">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56326"/>
    <w:multiLevelType w:val="hybridMultilevel"/>
    <w:tmpl w:val="FC78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B300AE"/>
    <w:multiLevelType w:val="hybridMultilevel"/>
    <w:tmpl w:val="826CF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F5292"/>
    <w:multiLevelType w:val="hybridMultilevel"/>
    <w:tmpl w:val="FD38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84058"/>
    <w:multiLevelType w:val="hybridMultilevel"/>
    <w:tmpl w:val="4C3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92AF2"/>
    <w:multiLevelType w:val="hybridMultilevel"/>
    <w:tmpl w:val="32FE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068420B"/>
    <w:multiLevelType w:val="hybridMultilevel"/>
    <w:tmpl w:val="B5D41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8AB"/>
    <w:multiLevelType w:val="hybridMultilevel"/>
    <w:tmpl w:val="6240A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84815"/>
    <w:multiLevelType w:val="hybridMultilevel"/>
    <w:tmpl w:val="2122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E32E0"/>
    <w:multiLevelType w:val="hybridMultilevel"/>
    <w:tmpl w:val="14205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34CA9"/>
    <w:multiLevelType w:val="hybridMultilevel"/>
    <w:tmpl w:val="87B6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569A4"/>
    <w:multiLevelType w:val="hybridMultilevel"/>
    <w:tmpl w:val="1E4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C35DD"/>
    <w:multiLevelType w:val="hybridMultilevel"/>
    <w:tmpl w:val="2F8EB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D581A"/>
    <w:multiLevelType w:val="hybridMultilevel"/>
    <w:tmpl w:val="2F64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F54D8E"/>
    <w:multiLevelType w:val="hybridMultilevel"/>
    <w:tmpl w:val="A468C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D511B"/>
    <w:multiLevelType w:val="hybridMultilevel"/>
    <w:tmpl w:val="B2E6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841F3"/>
    <w:multiLevelType w:val="hybridMultilevel"/>
    <w:tmpl w:val="9F90F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C6A6E"/>
    <w:multiLevelType w:val="hybridMultilevel"/>
    <w:tmpl w:val="90E8A076"/>
    <w:lvl w:ilvl="0" w:tplc="620CDFC8">
      <w:start w:val="1"/>
      <w:numFmt w:val="bullet"/>
      <w:lvlText w:val="•"/>
      <w:lvlJc w:val="left"/>
      <w:pPr>
        <w:tabs>
          <w:tab w:val="num" w:pos="720"/>
        </w:tabs>
        <w:ind w:left="720" w:hanging="360"/>
      </w:pPr>
      <w:rPr>
        <w:rFonts w:ascii="Times New Roman" w:hAnsi="Times New Roman" w:hint="default"/>
      </w:rPr>
    </w:lvl>
    <w:lvl w:ilvl="1" w:tplc="8564CCAC" w:tentative="1">
      <w:start w:val="1"/>
      <w:numFmt w:val="bullet"/>
      <w:lvlText w:val="•"/>
      <w:lvlJc w:val="left"/>
      <w:pPr>
        <w:tabs>
          <w:tab w:val="num" w:pos="1440"/>
        </w:tabs>
        <w:ind w:left="1440" w:hanging="360"/>
      </w:pPr>
      <w:rPr>
        <w:rFonts w:ascii="Times New Roman" w:hAnsi="Times New Roman" w:hint="default"/>
      </w:rPr>
    </w:lvl>
    <w:lvl w:ilvl="2" w:tplc="86B8AB0C" w:tentative="1">
      <w:start w:val="1"/>
      <w:numFmt w:val="bullet"/>
      <w:lvlText w:val="•"/>
      <w:lvlJc w:val="left"/>
      <w:pPr>
        <w:tabs>
          <w:tab w:val="num" w:pos="2160"/>
        </w:tabs>
        <w:ind w:left="2160" w:hanging="360"/>
      </w:pPr>
      <w:rPr>
        <w:rFonts w:ascii="Times New Roman" w:hAnsi="Times New Roman" w:hint="default"/>
      </w:rPr>
    </w:lvl>
    <w:lvl w:ilvl="3" w:tplc="91723FEE" w:tentative="1">
      <w:start w:val="1"/>
      <w:numFmt w:val="bullet"/>
      <w:lvlText w:val="•"/>
      <w:lvlJc w:val="left"/>
      <w:pPr>
        <w:tabs>
          <w:tab w:val="num" w:pos="2880"/>
        </w:tabs>
        <w:ind w:left="2880" w:hanging="360"/>
      </w:pPr>
      <w:rPr>
        <w:rFonts w:ascii="Times New Roman" w:hAnsi="Times New Roman" w:hint="default"/>
      </w:rPr>
    </w:lvl>
    <w:lvl w:ilvl="4" w:tplc="FA5E827E" w:tentative="1">
      <w:start w:val="1"/>
      <w:numFmt w:val="bullet"/>
      <w:lvlText w:val="•"/>
      <w:lvlJc w:val="left"/>
      <w:pPr>
        <w:tabs>
          <w:tab w:val="num" w:pos="3600"/>
        </w:tabs>
        <w:ind w:left="3600" w:hanging="360"/>
      </w:pPr>
      <w:rPr>
        <w:rFonts w:ascii="Times New Roman" w:hAnsi="Times New Roman" w:hint="default"/>
      </w:rPr>
    </w:lvl>
    <w:lvl w:ilvl="5" w:tplc="BB680714" w:tentative="1">
      <w:start w:val="1"/>
      <w:numFmt w:val="bullet"/>
      <w:lvlText w:val="•"/>
      <w:lvlJc w:val="left"/>
      <w:pPr>
        <w:tabs>
          <w:tab w:val="num" w:pos="4320"/>
        </w:tabs>
        <w:ind w:left="4320" w:hanging="360"/>
      </w:pPr>
      <w:rPr>
        <w:rFonts w:ascii="Times New Roman" w:hAnsi="Times New Roman" w:hint="default"/>
      </w:rPr>
    </w:lvl>
    <w:lvl w:ilvl="6" w:tplc="F28A192C" w:tentative="1">
      <w:start w:val="1"/>
      <w:numFmt w:val="bullet"/>
      <w:lvlText w:val="•"/>
      <w:lvlJc w:val="left"/>
      <w:pPr>
        <w:tabs>
          <w:tab w:val="num" w:pos="5040"/>
        </w:tabs>
        <w:ind w:left="5040" w:hanging="360"/>
      </w:pPr>
      <w:rPr>
        <w:rFonts w:ascii="Times New Roman" w:hAnsi="Times New Roman" w:hint="default"/>
      </w:rPr>
    </w:lvl>
    <w:lvl w:ilvl="7" w:tplc="2328029C" w:tentative="1">
      <w:start w:val="1"/>
      <w:numFmt w:val="bullet"/>
      <w:lvlText w:val="•"/>
      <w:lvlJc w:val="left"/>
      <w:pPr>
        <w:tabs>
          <w:tab w:val="num" w:pos="5760"/>
        </w:tabs>
        <w:ind w:left="5760" w:hanging="360"/>
      </w:pPr>
      <w:rPr>
        <w:rFonts w:ascii="Times New Roman" w:hAnsi="Times New Roman" w:hint="default"/>
      </w:rPr>
    </w:lvl>
    <w:lvl w:ilvl="8" w:tplc="60C2604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ECF5BB1"/>
    <w:multiLevelType w:val="hybridMultilevel"/>
    <w:tmpl w:val="5B62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25B00"/>
    <w:multiLevelType w:val="hybridMultilevel"/>
    <w:tmpl w:val="913EA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B13831"/>
    <w:multiLevelType w:val="hybridMultilevel"/>
    <w:tmpl w:val="F1D2C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9"/>
  </w:num>
  <w:num w:numId="4">
    <w:abstractNumId w:val="16"/>
  </w:num>
  <w:num w:numId="5">
    <w:abstractNumId w:val="22"/>
  </w:num>
  <w:num w:numId="6">
    <w:abstractNumId w:val="2"/>
  </w:num>
  <w:num w:numId="7">
    <w:abstractNumId w:val="23"/>
  </w:num>
  <w:num w:numId="8">
    <w:abstractNumId w:val="4"/>
  </w:num>
  <w:num w:numId="9">
    <w:abstractNumId w:val="12"/>
  </w:num>
  <w:num w:numId="10">
    <w:abstractNumId w:val="18"/>
  </w:num>
  <w:num w:numId="11">
    <w:abstractNumId w:val="19"/>
  </w:num>
  <w:num w:numId="12">
    <w:abstractNumId w:val="8"/>
  </w:num>
  <w:num w:numId="13">
    <w:abstractNumId w:val="3"/>
  </w:num>
  <w:num w:numId="14">
    <w:abstractNumId w:val="21"/>
  </w:num>
  <w:num w:numId="15">
    <w:abstractNumId w:val="1"/>
  </w:num>
  <w:num w:numId="16">
    <w:abstractNumId w:val="20"/>
  </w:num>
  <w:num w:numId="17">
    <w:abstractNumId w:val="11"/>
  </w:num>
  <w:num w:numId="18">
    <w:abstractNumId w:val="10"/>
  </w:num>
  <w:num w:numId="19">
    <w:abstractNumId w:val="13"/>
  </w:num>
  <w:num w:numId="20">
    <w:abstractNumId w:val="14"/>
  </w:num>
  <w:num w:numId="21">
    <w:abstractNumId w:val="6"/>
  </w:num>
  <w:num w:numId="22">
    <w:abstractNumId w:val="25"/>
  </w:num>
  <w:num w:numId="23">
    <w:abstractNumId w:val="0"/>
  </w:num>
  <w:num w:numId="24">
    <w:abstractNumId w:val="7"/>
  </w:num>
  <w:num w:numId="25">
    <w:abstractNumId w:val="15"/>
  </w:num>
  <w:num w:numId="2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15C78"/>
    <w:rsid w:val="000160DE"/>
    <w:rsid w:val="000170FE"/>
    <w:rsid w:val="000208A7"/>
    <w:rsid w:val="00021608"/>
    <w:rsid w:val="000217AF"/>
    <w:rsid w:val="00022E6F"/>
    <w:rsid w:val="0002411C"/>
    <w:rsid w:val="00025023"/>
    <w:rsid w:val="00030388"/>
    <w:rsid w:val="00031DF6"/>
    <w:rsid w:val="000339D2"/>
    <w:rsid w:val="000348CB"/>
    <w:rsid w:val="00034A44"/>
    <w:rsid w:val="000402B3"/>
    <w:rsid w:val="00044F8E"/>
    <w:rsid w:val="0004500B"/>
    <w:rsid w:val="00046AD6"/>
    <w:rsid w:val="00047719"/>
    <w:rsid w:val="00051744"/>
    <w:rsid w:val="00052B5E"/>
    <w:rsid w:val="000576D0"/>
    <w:rsid w:val="000625B1"/>
    <w:rsid w:val="0006310E"/>
    <w:rsid w:val="0006346F"/>
    <w:rsid w:val="000636D5"/>
    <w:rsid w:val="000641DE"/>
    <w:rsid w:val="00065CC9"/>
    <w:rsid w:val="00067757"/>
    <w:rsid w:val="000677E3"/>
    <w:rsid w:val="00070E73"/>
    <w:rsid w:val="00072309"/>
    <w:rsid w:val="00072E02"/>
    <w:rsid w:val="000733DC"/>
    <w:rsid w:val="0007360D"/>
    <w:rsid w:val="00074C30"/>
    <w:rsid w:val="000764A4"/>
    <w:rsid w:val="00077390"/>
    <w:rsid w:val="0008002F"/>
    <w:rsid w:val="00080451"/>
    <w:rsid w:val="00080A76"/>
    <w:rsid w:val="00080B09"/>
    <w:rsid w:val="000836A4"/>
    <w:rsid w:val="00083BE3"/>
    <w:rsid w:val="000845BC"/>
    <w:rsid w:val="00084B09"/>
    <w:rsid w:val="00086725"/>
    <w:rsid w:val="0008756D"/>
    <w:rsid w:val="00090135"/>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60E"/>
    <w:rsid w:val="000C0D28"/>
    <w:rsid w:val="000C11DC"/>
    <w:rsid w:val="000C2079"/>
    <w:rsid w:val="000C2B06"/>
    <w:rsid w:val="000C3E04"/>
    <w:rsid w:val="000C50B3"/>
    <w:rsid w:val="000C5C27"/>
    <w:rsid w:val="000C6579"/>
    <w:rsid w:val="000D08F2"/>
    <w:rsid w:val="000D0958"/>
    <w:rsid w:val="000D1C59"/>
    <w:rsid w:val="000D1C86"/>
    <w:rsid w:val="000D5D45"/>
    <w:rsid w:val="000E030F"/>
    <w:rsid w:val="000E0989"/>
    <w:rsid w:val="000E0D65"/>
    <w:rsid w:val="000E34B8"/>
    <w:rsid w:val="000E4351"/>
    <w:rsid w:val="000E4555"/>
    <w:rsid w:val="000F05CB"/>
    <w:rsid w:val="000F5B6E"/>
    <w:rsid w:val="0010451C"/>
    <w:rsid w:val="00104CBE"/>
    <w:rsid w:val="00104DEA"/>
    <w:rsid w:val="001101B6"/>
    <w:rsid w:val="001108A3"/>
    <w:rsid w:val="00110C37"/>
    <w:rsid w:val="001126C6"/>
    <w:rsid w:val="00113861"/>
    <w:rsid w:val="00113EAC"/>
    <w:rsid w:val="00120904"/>
    <w:rsid w:val="00121651"/>
    <w:rsid w:val="0012326E"/>
    <w:rsid w:val="001303B2"/>
    <w:rsid w:val="00130BF7"/>
    <w:rsid w:val="00131402"/>
    <w:rsid w:val="00134EE5"/>
    <w:rsid w:val="00137AFF"/>
    <w:rsid w:val="0014087D"/>
    <w:rsid w:val="00140CC7"/>
    <w:rsid w:val="0014299F"/>
    <w:rsid w:val="0014397E"/>
    <w:rsid w:val="00145404"/>
    <w:rsid w:val="001459FE"/>
    <w:rsid w:val="00146232"/>
    <w:rsid w:val="00150224"/>
    <w:rsid w:val="0015124C"/>
    <w:rsid w:val="00151FBE"/>
    <w:rsid w:val="0015327F"/>
    <w:rsid w:val="00153578"/>
    <w:rsid w:val="00156C1A"/>
    <w:rsid w:val="001610DE"/>
    <w:rsid w:val="0016180F"/>
    <w:rsid w:val="00166268"/>
    <w:rsid w:val="00166670"/>
    <w:rsid w:val="00173FCE"/>
    <w:rsid w:val="001771D3"/>
    <w:rsid w:val="0017750C"/>
    <w:rsid w:val="00184FEF"/>
    <w:rsid w:val="001908C7"/>
    <w:rsid w:val="0019101B"/>
    <w:rsid w:val="001913CE"/>
    <w:rsid w:val="00192577"/>
    <w:rsid w:val="00192833"/>
    <w:rsid w:val="00193E87"/>
    <w:rsid w:val="00194E8C"/>
    <w:rsid w:val="001962B7"/>
    <w:rsid w:val="0019775D"/>
    <w:rsid w:val="001A03E3"/>
    <w:rsid w:val="001A1876"/>
    <w:rsid w:val="001A6F36"/>
    <w:rsid w:val="001A7374"/>
    <w:rsid w:val="001B08BF"/>
    <w:rsid w:val="001B38BF"/>
    <w:rsid w:val="001B4423"/>
    <w:rsid w:val="001B7725"/>
    <w:rsid w:val="001C0EA0"/>
    <w:rsid w:val="001C1D0B"/>
    <w:rsid w:val="001C31AF"/>
    <w:rsid w:val="001C3F8A"/>
    <w:rsid w:val="001C47E0"/>
    <w:rsid w:val="001C5B55"/>
    <w:rsid w:val="001C7C55"/>
    <w:rsid w:val="001D087B"/>
    <w:rsid w:val="001D5A17"/>
    <w:rsid w:val="001D68C6"/>
    <w:rsid w:val="001E1056"/>
    <w:rsid w:val="001E571F"/>
    <w:rsid w:val="001E668B"/>
    <w:rsid w:val="001F2930"/>
    <w:rsid w:val="001F4551"/>
    <w:rsid w:val="001F53AE"/>
    <w:rsid w:val="001F6880"/>
    <w:rsid w:val="001F7185"/>
    <w:rsid w:val="001F786A"/>
    <w:rsid w:val="002010F6"/>
    <w:rsid w:val="00203857"/>
    <w:rsid w:val="002060C5"/>
    <w:rsid w:val="0021704D"/>
    <w:rsid w:val="00217233"/>
    <w:rsid w:val="00217832"/>
    <w:rsid w:val="002203D0"/>
    <w:rsid w:val="002214AE"/>
    <w:rsid w:val="00222BB2"/>
    <w:rsid w:val="002242D0"/>
    <w:rsid w:val="002252AE"/>
    <w:rsid w:val="00226111"/>
    <w:rsid w:val="0023003B"/>
    <w:rsid w:val="0023265A"/>
    <w:rsid w:val="00232F04"/>
    <w:rsid w:val="00233D8B"/>
    <w:rsid w:val="00241E46"/>
    <w:rsid w:val="00244199"/>
    <w:rsid w:val="002451D0"/>
    <w:rsid w:val="002455FF"/>
    <w:rsid w:val="00247688"/>
    <w:rsid w:val="00250F0C"/>
    <w:rsid w:val="00255D6F"/>
    <w:rsid w:val="00256400"/>
    <w:rsid w:val="00256A77"/>
    <w:rsid w:val="00256C80"/>
    <w:rsid w:val="0026217A"/>
    <w:rsid w:val="00262513"/>
    <w:rsid w:val="00265440"/>
    <w:rsid w:val="00265F47"/>
    <w:rsid w:val="002666DF"/>
    <w:rsid w:val="002714AC"/>
    <w:rsid w:val="002725D0"/>
    <w:rsid w:val="00275253"/>
    <w:rsid w:val="00276199"/>
    <w:rsid w:val="00285CE8"/>
    <w:rsid w:val="002873C0"/>
    <w:rsid w:val="0028780A"/>
    <w:rsid w:val="00291851"/>
    <w:rsid w:val="00293284"/>
    <w:rsid w:val="0029361E"/>
    <w:rsid w:val="00293A56"/>
    <w:rsid w:val="00293E6F"/>
    <w:rsid w:val="002952E1"/>
    <w:rsid w:val="00297A95"/>
    <w:rsid w:val="002A30BA"/>
    <w:rsid w:val="002B3FA9"/>
    <w:rsid w:val="002B438B"/>
    <w:rsid w:val="002B4AD1"/>
    <w:rsid w:val="002B56CE"/>
    <w:rsid w:val="002B60B1"/>
    <w:rsid w:val="002C0E75"/>
    <w:rsid w:val="002C2AAC"/>
    <w:rsid w:val="002C2BB7"/>
    <w:rsid w:val="002C316C"/>
    <w:rsid w:val="002C52FA"/>
    <w:rsid w:val="002C5B20"/>
    <w:rsid w:val="002C7218"/>
    <w:rsid w:val="002D127C"/>
    <w:rsid w:val="002D2A69"/>
    <w:rsid w:val="002D67B6"/>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6E56"/>
    <w:rsid w:val="003072BC"/>
    <w:rsid w:val="00310A24"/>
    <w:rsid w:val="003127A2"/>
    <w:rsid w:val="00312D20"/>
    <w:rsid w:val="003133F0"/>
    <w:rsid w:val="00314F73"/>
    <w:rsid w:val="0031512D"/>
    <w:rsid w:val="003155E9"/>
    <w:rsid w:val="00315ABD"/>
    <w:rsid w:val="003161F1"/>
    <w:rsid w:val="003165E4"/>
    <w:rsid w:val="003171F5"/>
    <w:rsid w:val="00317375"/>
    <w:rsid w:val="003176FC"/>
    <w:rsid w:val="003223C1"/>
    <w:rsid w:val="00322933"/>
    <w:rsid w:val="003231F0"/>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18E7"/>
    <w:rsid w:val="00363CE0"/>
    <w:rsid w:val="00364EB5"/>
    <w:rsid w:val="0036555F"/>
    <w:rsid w:val="00365C65"/>
    <w:rsid w:val="003661E8"/>
    <w:rsid w:val="003712B6"/>
    <w:rsid w:val="003729E0"/>
    <w:rsid w:val="00372E88"/>
    <w:rsid w:val="00376A3B"/>
    <w:rsid w:val="00377ACC"/>
    <w:rsid w:val="00377D1F"/>
    <w:rsid w:val="00380BB2"/>
    <w:rsid w:val="00384795"/>
    <w:rsid w:val="00386CBC"/>
    <w:rsid w:val="00387FDC"/>
    <w:rsid w:val="003913AF"/>
    <w:rsid w:val="00393FEA"/>
    <w:rsid w:val="00395871"/>
    <w:rsid w:val="003962A8"/>
    <w:rsid w:val="003964BA"/>
    <w:rsid w:val="003A015F"/>
    <w:rsid w:val="003A2302"/>
    <w:rsid w:val="003A2F0B"/>
    <w:rsid w:val="003B0677"/>
    <w:rsid w:val="003B14B1"/>
    <w:rsid w:val="003B69AA"/>
    <w:rsid w:val="003B6D77"/>
    <w:rsid w:val="003C0EB4"/>
    <w:rsid w:val="003C4572"/>
    <w:rsid w:val="003D2CC4"/>
    <w:rsid w:val="003D2EC7"/>
    <w:rsid w:val="003D3ACB"/>
    <w:rsid w:val="003D450F"/>
    <w:rsid w:val="003E033D"/>
    <w:rsid w:val="003E0C84"/>
    <w:rsid w:val="003E15C6"/>
    <w:rsid w:val="003E4372"/>
    <w:rsid w:val="003E521D"/>
    <w:rsid w:val="003E6390"/>
    <w:rsid w:val="003E743F"/>
    <w:rsid w:val="003F0A72"/>
    <w:rsid w:val="003F139C"/>
    <w:rsid w:val="003F1A7D"/>
    <w:rsid w:val="003F22D4"/>
    <w:rsid w:val="003F28DC"/>
    <w:rsid w:val="003F395D"/>
    <w:rsid w:val="003F4DF6"/>
    <w:rsid w:val="003F6520"/>
    <w:rsid w:val="003F7338"/>
    <w:rsid w:val="00400665"/>
    <w:rsid w:val="00400751"/>
    <w:rsid w:val="004008EA"/>
    <w:rsid w:val="0040099E"/>
    <w:rsid w:val="00401F72"/>
    <w:rsid w:val="004043FA"/>
    <w:rsid w:val="00404D93"/>
    <w:rsid w:val="00405D5B"/>
    <w:rsid w:val="004072E3"/>
    <w:rsid w:val="0040754E"/>
    <w:rsid w:val="00411538"/>
    <w:rsid w:val="00411963"/>
    <w:rsid w:val="00411FFD"/>
    <w:rsid w:val="00413092"/>
    <w:rsid w:val="004143E4"/>
    <w:rsid w:val="004145A5"/>
    <w:rsid w:val="004147DD"/>
    <w:rsid w:val="00415238"/>
    <w:rsid w:val="00416ABE"/>
    <w:rsid w:val="00422A50"/>
    <w:rsid w:val="00422CC5"/>
    <w:rsid w:val="0042308C"/>
    <w:rsid w:val="004236FD"/>
    <w:rsid w:val="004250B2"/>
    <w:rsid w:val="004258CF"/>
    <w:rsid w:val="00426360"/>
    <w:rsid w:val="00427C51"/>
    <w:rsid w:val="0043023B"/>
    <w:rsid w:val="00430F9B"/>
    <w:rsid w:val="004313FE"/>
    <w:rsid w:val="004314B0"/>
    <w:rsid w:val="00431BEA"/>
    <w:rsid w:val="00432FEA"/>
    <w:rsid w:val="00434A6A"/>
    <w:rsid w:val="00436D02"/>
    <w:rsid w:val="00437CD8"/>
    <w:rsid w:val="0044205A"/>
    <w:rsid w:val="004432C4"/>
    <w:rsid w:val="00444415"/>
    <w:rsid w:val="004447A3"/>
    <w:rsid w:val="00447D09"/>
    <w:rsid w:val="0045022A"/>
    <w:rsid w:val="00451067"/>
    <w:rsid w:val="00455CC0"/>
    <w:rsid w:val="00455F4B"/>
    <w:rsid w:val="00457013"/>
    <w:rsid w:val="00457171"/>
    <w:rsid w:val="00460FFD"/>
    <w:rsid w:val="004613CF"/>
    <w:rsid w:val="00463DBF"/>
    <w:rsid w:val="0046495F"/>
    <w:rsid w:val="00470214"/>
    <w:rsid w:val="004715CC"/>
    <w:rsid w:val="0047735C"/>
    <w:rsid w:val="004777C7"/>
    <w:rsid w:val="004807E0"/>
    <w:rsid w:val="00481878"/>
    <w:rsid w:val="00481BFC"/>
    <w:rsid w:val="00482DCD"/>
    <w:rsid w:val="004830BE"/>
    <w:rsid w:val="0048395D"/>
    <w:rsid w:val="00485CFB"/>
    <w:rsid w:val="00486CD1"/>
    <w:rsid w:val="004908E5"/>
    <w:rsid w:val="004927C9"/>
    <w:rsid w:val="0049291F"/>
    <w:rsid w:val="004A2F0D"/>
    <w:rsid w:val="004A43B0"/>
    <w:rsid w:val="004A5854"/>
    <w:rsid w:val="004A5AF2"/>
    <w:rsid w:val="004A5B95"/>
    <w:rsid w:val="004B0155"/>
    <w:rsid w:val="004B0528"/>
    <w:rsid w:val="004B10C8"/>
    <w:rsid w:val="004B1DA7"/>
    <w:rsid w:val="004B2418"/>
    <w:rsid w:val="004B36F9"/>
    <w:rsid w:val="004B388B"/>
    <w:rsid w:val="004B5AAE"/>
    <w:rsid w:val="004C0376"/>
    <w:rsid w:val="004C13FF"/>
    <w:rsid w:val="004C2CB1"/>
    <w:rsid w:val="004C3F97"/>
    <w:rsid w:val="004C640B"/>
    <w:rsid w:val="004C7861"/>
    <w:rsid w:val="004C79F5"/>
    <w:rsid w:val="004C7EFA"/>
    <w:rsid w:val="004D0597"/>
    <w:rsid w:val="004D45D6"/>
    <w:rsid w:val="004D47CD"/>
    <w:rsid w:val="004D51F6"/>
    <w:rsid w:val="004D67E1"/>
    <w:rsid w:val="004D7B25"/>
    <w:rsid w:val="004D7F4D"/>
    <w:rsid w:val="004D7FFC"/>
    <w:rsid w:val="004E0F56"/>
    <w:rsid w:val="004E1ACD"/>
    <w:rsid w:val="004E40DE"/>
    <w:rsid w:val="004E430F"/>
    <w:rsid w:val="004E46C7"/>
    <w:rsid w:val="004E5D12"/>
    <w:rsid w:val="004E6A3C"/>
    <w:rsid w:val="004E74A0"/>
    <w:rsid w:val="004F0513"/>
    <w:rsid w:val="004F16A5"/>
    <w:rsid w:val="004F28EA"/>
    <w:rsid w:val="004F3B75"/>
    <w:rsid w:val="004F6803"/>
    <w:rsid w:val="004F7FC3"/>
    <w:rsid w:val="0050331E"/>
    <w:rsid w:val="00505C74"/>
    <w:rsid w:val="00505D45"/>
    <w:rsid w:val="00505F5A"/>
    <w:rsid w:val="00506EBB"/>
    <w:rsid w:val="00507164"/>
    <w:rsid w:val="0051010A"/>
    <w:rsid w:val="005104FC"/>
    <w:rsid w:val="00511621"/>
    <w:rsid w:val="005121F3"/>
    <w:rsid w:val="005145CC"/>
    <w:rsid w:val="005152C9"/>
    <w:rsid w:val="0051615F"/>
    <w:rsid w:val="0052040D"/>
    <w:rsid w:val="00520ACF"/>
    <w:rsid w:val="005219CC"/>
    <w:rsid w:val="00521D6F"/>
    <w:rsid w:val="00522B98"/>
    <w:rsid w:val="005242E4"/>
    <w:rsid w:val="00525FCF"/>
    <w:rsid w:val="00526DB7"/>
    <w:rsid w:val="005300F7"/>
    <w:rsid w:val="00532B4C"/>
    <w:rsid w:val="0053657F"/>
    <w:rsid w:val="005473CC"/>
    <w:rsid w:val="00547CFD"/>
    <w:rsid w:val="00557EED"/>
    <w:rsid w:val="00561F91"/>
    <w:rsid w:val="0056277F"/>
    <w:rsid w:val="0056345E"/>
    <w:rsid w:val="005651E4"/>
    <w:rsid w:val="00571E1E"/>
    <w:rsid w:val="005822D0"/>
    <w:rsid w:val="00583E75"/>
    <w:rsid w:val="00585358"/>
    <w:rsid w:val="005915E9"/>
    <w:rsid w:val="00592806"/>
    <w:rsid w:val="0059324D"/>
    <w:rsid w:val="005933B7"/>
    <w:rsid w:val="00593709"/>
    <w:rsid w:val="00596225"/>
    <w:rsid w:val="00596717"/>
    <w:rsid w:val="00597C60"/>
    <w:rsid w:val="005A0FAB"/>
    <w:rsid w:val="005A12BF"/>
    <w:rsid w:val="005A3682"/>
    <w:rsid w:val="005A4A9E"/>
    <w:rsid w:val="005A68FE"/>
    <w:rsid w:val="005B155B"/>
    <w:rsid w:val="005B1B7B"/>
    <w:rsid w:val="005B268B"/>
    <w:rsid w:val="005B4354"/>
    <w:rsid w:val="005B6C35"/>
    <w:rsid w:val="005C0AA7"/>
    <w:rsid w:val="005C18D7"/>
    <w:rsid w:val="005C20AC"/>
    <w:rsid w:val="005C278C"/>
    <w:rsid w:val="005C5A22"/>
    <w:rsid w:val="005C6469"/>
    <w:rsid w:val="005D53B3"/>
    <w:rsid w:val="005D5593"/>
    <w:rsid w:val="005E1548"/>
    <w:rsid w:val="005E40F9"/>
    <w:rsid w:val="005E4FEA"/>
    <w:rsid w:val="005E7F70"/>
    <w:rsid w:val="005F16F1"/>
    <w:rsid w:val="005F1D19"/>
    <w:rsid w:val="005F2FCA"/>
    <w:rsid w:val="005F43C8"/>
    <w:rsid w:val="005F532C"/>
    <w:rsid w:val="005F57B3"/>
    <w:rsid w:val="005F68D1"/>
    <w:rsid w:val="00601EFE"/>
    <w:rsid w:val="00604DB5"/>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0A2"/>
    <w:rsid w:val="00637FFD"/>
    <w:rsid w:val="00640EE2"/>
    <w:rsid w:val="00641D33"/>
    <w:rsid w:val="006440E6"/>
    <w:rsid w:val="006511AF"/>
    <w:rsid w:val="00651B45"/>
    <w:rsid w:val="006526E9"/>
    <w:rsid w:val="00653334"/>
    <w:rsid w:val="00653F6B"/>
    <w:rsid w:val="00655891"/>
    <w:rsid w:val="006558B3"/>
    <w:rsid w:val="00655D9C"/>
    <w:rsid w:val="00657742"/>
    <w:rsid w:val="0066317A"/>
    <w:rsid w:val="0066398E"/>
    <w:rsid w:val="00665447"/>
    <w:rsid w:val="006665BC"/>
    <w:rsid w:val="006667A8"/>
    <w:rsid w:val="0066688A"/>
    <w:rsid w:val="006670C4"/>
    <w:rsid w:val="006676FD"/>
    <w:rsid w:val="00667BA9"/>
    <w:rsid w:val="00670D1C"/>
    <w:rsid w:val="0067424E"/>
    <w:rsid w:val="00677BBC"/>
    <w:rsid w:val="00677D83"/>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507C"/>
    <w:rsid w:val="006B7893"/>
    <w:rsid w:val="006C2E49"/>
    <w:rsid w:val="006C3777"/>
    <w:rsid w:val="006C37E1"/>
    <w:rsid w:val="006C6955"/>
    <w:rsid w:val="006C71BB"/>
    <w:rsid w:val="006D0BB0"/>
    <w:rsid w:val="006D14C4"/>
    <w:rsid w:val="006D279B"/>
    <w:rsid w:val="006D33AE"/>
    <w:rsid w:val="006D6DBF"/>
    <w:rsid w:val="006D7EE2"/>
    <w:rsid w:val="006E0480"/>
    <w:rsid w:val="006E6707"/>
    <w:rsid w:val="006F22E6"/>
    <w:rsid w:val="006F287D"/>
    <w:rsid w:val="007003BA"/>
    <w:rsid w:val="0070204A"/>
    <w:rsid w:val="007066D7"/>
    <w:rsid w:val="00711882"/>
    <w:rsid w:val="00712DEA"/>
    <w:rsid w:val="00713B9C"/>
    <w:rsid w:val="00715752"/>
    <w:rsid w:val="0071690E"/>
    <w:rsid w:val="007172A5"/>
    <w:rsid w:val="00717FE7"/>
    <w:rsid w:val="00721F94"/>
    <w:rsid w:val="00723060"/>
    <w:rsid w:val="00724414"/>
    <w:rsid w:val="00724CF2"/>
    <w:rsid w:val="00725ABB"/>
    <w:rsid w:val="00726C74"/>
    <w:rsid w:val="00727B0B"/>
    <w:rsid w:val="0073090E"/>
    <w:rsid w:val="00730A35"/>
    <w:rsid w:val="00732EB6"/>
    <w:rsid w:val="007361DE"/>
    <w:rsid w:val="00736E71"/>
    <w:rsid w:val="00737110"/>
    <w:rsid w:val="00737ACE"/>
    <w:rsid w:val="00744FD3"/>
    <w:rsid w:val="00745125"/>
    <w:rsid w:val="0074528B"/>
    <w:rsid w:val="00746565"/>
    <w:rsid w:val="00746CCD"/>
    <w:rsid w:val="0075224D"/>
    <w:rsid w:val="00754C85"/>
    <w:rsid w:val="00757D21"/>
    <w:rsid w:val="00760AC8"/>
    <w:rsid w:val="00762FE8"/>
    <w:rsid w:val="00763481"/>
    <w:rsid w:val="00765154"/>
    <w:rsid w:val="00765B8E"/>
    <w:rsid w:val="00766AFA"/>
    <w:rsid w:val="00770177"/>
    <w:rsid w:val="00770BAD"/>
    <w:rsid w:val="00773539"/>
    <w:rsid w:val="00775D69"/>
    <w:rsid w:val="007768AE"/>
    <w:rsid w:val="00776B72"/>
    <w:rsid w:val="007773BF"/>
    <w:rsid w:val="00777422"/>
    <w:rsid w:val="00782DD5"/>
    <w:rsid w:val="007861FC"/>
    <w:rsid w:val="00786A16"/>
    <w:rsid w:val="00791342"/>
    <w:rsid w:val="0079268C"/>
    <w:rsid w:val="00797EF8"/>
    <w:rsid w:val="007A2604"/>
    <w:rsid w:val="007A264A"/>
    <w:rsid w:val="007A36E5"/>
    <w:rsid w:val="007A600A"/>
    <w:rsid w:val="007B02DB"/>
    <w:rsid w:val="007B0BEC"/>
    <w:rsid w:val="007B1F15"/>
    <w:rsid w:val="007B2880"/>
    <w:rsid w:val="007B4407"/>
    <w:rsid w:val="007C26DD"/>
    <w:rsid w:val="007C3716"/>
    <w:rsid w:val="007C548E"/>
    <w:rsid w:val="007C668A"/>
    <w:rsid w:val="007D093C"/>
    <w:rsid w:val="007D0D15"/>
    <w:rsid w:val="007D226F"/>
    <w:rsid w:val="007D3F31"/>
    <w:rsid w:val="007E0787"/>
    <w:rsid w:val="007E0C21"/>
    <w:rsid w:val="007E2266"/>
    <w:rsid w:val="007E6D13"/>
    <w:rsid w:val="007E7206"/>
    <w:rsid w:val="007E74B4"/>
    <w:rsid w:val="007F0A4E"/>
    <w:rsid w:val="007F4348"/>
    <w:rsid w:val="007F47EB"/>
    <w:rsid w:val="007F4A82"/>
    <w:rsid w:val="007F674E"/>
    <w:rsid w:val="007F7AB3"/>
    <w:rsid w:val="007F7C23"/>
    <w:rsid w:val="00801BD4"/>
    <w:rsid w:val="00802019"/>
    <w:rsid w:val="008032CA"/>
    <w:rsid w:val="00803DB9"/>
    <w:rsid w:val="008043BD"/>
    <w:rsid w:val="00804E4A"/>
    <w:rsid w:val="00807328"/>
    <w:rsid w:val="00807459"/>
    <w:rsid w:val="00810CBC"/>
    <w:rsid w:val="0081359F"/>
    <w:rsid w:val="00815324"/>
    <w:rsid w:val="008233D8"/>
    <w:rsid w:val="00824E69"/>
    <w:rsid w:val="00825BFE"/>
    <w:rsid w:val="00827081"/>
    <w:rsid w:val="00832711"/>
    <w:rsid w:val="00841C97"/>
    <w:rsid w:val="00843BC9"/>
    <w:rsid w:val="00843C59"/>
    <w:rsid w:val="00843FB8"/>
    <w:rsid w:val="00850512"/>
    <w:rsid w:val="00852E04"/>
    <w:rsid w:val="008530C6"/>
    <w:rsid w:val="00853194"/>
    <w:rsid w:val="00855CEE"/>
    <w:rsid w:val="00856540"/>
    <w:rsid w:val="00860078"/>
    <w:rsid w:val="008631A6"/>
    <w:rsid w:val="008663D6"/>
    <w:rsid w:val="00870902"/>
    <w:rsid w:val="008746E1"/>
    <w:rsid w:val="00880197"/>
    <w:rsid w:val="008824DA"/>
    <w:rsid w:val="008838A4"/>
    <w:rsid w:val="00886BC8"/>
    <w:rsid w:val="00891B5E"/>
    <w:rsid w:val="00892814"/>
    <w:rsid w:val="008B072C"/>
    <w:rsid w:val="008B2A32"/>
    <w:rsid w:val="008B35C0"/>
    <w:rsid w:val="008B3A98"/>
    <w:rsid w:val="008B504F"/>
    <w:rsid w:val="008B7595"/>
    <w:rsid w:val="008C068B"/>
    <w:rsid w:val="008C20EF"/>
    <w:rsid w:val="008C28D3"/>
    <w:rsid w:val="008C2FDB"/>
    <w:rsid w:val="008C3908"/>
    <w:rsid w:val="008C5BFC"/>
    <w:rsid w:val="008C62BC"/>
    <w:rsid w:val="008D2705"/>
    <w:rsid w:val="008D3241"/>
    <w:rsid w:val="008D331E"/>
    <w:rsid w:val="008D54EE"/>
    <w:rsid w:val="008E0209"/>
    <w:rsid w:val="008E0747"/>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779E"/>
    <w:rsid w:val="009106FB"/>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3985"/>
    <w:rsid w:val="0094522A"/>
    <w:rsid w:val="0094690A"/>
    <w:rsid w:val="009508DD"/>
    <w:rsid w:val="009514E0"/>
    <w:rsid w:val="00952490"/>
    <w:rsid w:val="00957132"/>
    <w:rsid w:val="00962819"/>
    <w:rsid w:val="00963959"/>
    <w:rsid w:val="00965485"/>
    <w:rsid w:val="00970781"/>
    <w:rsid w:val="00970C17"/>
    <w:rsid w:val="009714E3"/>
    <w:rsid w:val="00972D06"/>
    <w:rsid w:val="009731D2"/>
    <w:rsid w:val="00974A9C"/>
    <w:rsid w:val="009757A5"/>
    <w:rsid w:val="00975DBB"/>
    <w:rsid w:val="00985455"/>
    <w:rsid w:val="00987BA9"/>
    <w:rsid w:val="00991C39"/>
    <w:rsid w:val="00992CBF"/>
    <w:rsid w:val="009938AD"/>
    <w:rsid w:val="009940AE"/>
    <w:rsid w:val="00994A8C"/>
    <w:rsid w:val="009A5533"/>
    <w:rsid w:val="009B28F2"/>
    <w:rsid w:val="009B3579"/>
    <w:rsid w:val="009C01E8"/>
    <w:rsid w:val="009C0B38"/>
    <w:rsid w:val="009C19B3"/>
    <w:rsid w:val="009C3644"/>
    <w:rsid w:val="009C38D7"/>
    <w:rsid w:val="009C42C4"/>
    <w:rsid w:val="009C5291"/>
    <w:rsid w:val="009C626C"/>
    <w:rsid w:val="009C6BCB"/>
    <w:rsid w:val="009C7938"/>
    <w:rsid w:val="009D10B5"/>
    <w:rsid w:val="009D154C"/>
    <w:rsid w:val="009D1FB7"/>
    <w:rsid w:val="009D2FE9"/>
    <w:rsid w:val="009D3851"/>
    <w:rsid w:val="009D5584"/>
    <w:rsid w:val="009D6FBE"/>
    <w:rsid w:val="009E0AD0"/>
    <w:rsid w:val="009E2CF1"/>
    <w:rsid w:val="009E34FD"/>
    <w:rsid w:val="009E392B"/>
    <w:rsid w:val="009E4132"/>
    <w:rsid w:val="009E41DA"/>
    <w:rsid w:val="009F04B1"/>
    <w:rsid w:val="009F0740"/>
    <w:rsid w:val="009F088F"/>
    <w:rsid w:val="009F0D2A"/>
    <w:rsid w:val="009F380C"/>
    <w:rsid w:val="009F3EFC"/>
    <w:rsid w:val="009F4F89"/>
    <w:rsid w:val="009F63E6"/>
    <w:rsid w:val="00A01828"/>
    <w:rsid w:val="00A0292D"/>
    <w:rsid w:val="00A02FD8"/>
    <w:rsid w:val="00A06572"/>
    <w:rsid w:val="00A1115A"/>
    <w:rsid w:val="00A14DD9"/>
    <w:rsid w:val="00A15238"/>
    <w:rsid w:val="00A17880"/>
    <w:rsid w:val="00A17E97"/>
    <w:rsid w:val="00A21363"/>
    <w:rsid w:val="00A216E6"/>
    <w:rsid w:val="00A222BD"/>
    <w:rsid w:val="00A224B5"/>
    <w:rsid w:val="00A23D54"/>
    <w:rsid w:val="00A23EAC"/>
    <w:rsid w:val="00A24A2D"/>
    <w:rsid w:val="00A30E28"/>
    <w:rsid w:val="00A32078"/>
    <w:rsid w:val="00A33648"/>
    <w:rsid w:val="00A37AB1"/>
    <w:rsid w:val="00A40C7F"/>
    <w:rsid w:val="00A41165"/>
    <w:rsid w:val="00A4201B"/>
    <w:rsid w:val="00A42D63"/>
    <w:rsid w:val="00A43E05"/>
    <w:rsid w:val="00A44BD2"/>
    <w:rsid w:val="00A454A9"/>
    <w:rsid w:val="00A46116"/>
    <w:rsid w:val="00A50BE1"/>
    <w:rsid w:val="00A52001"/>
    <w:rsid w:val="00A6034A"/>
    <w:rsid w:val="00A62560"/>
    <w:rsid w:val="00A64372"/>
    <w:rsid w:val="00A65291"/>
    <w:rsid w:val="00A659C7"/>
    <w:rsid w:val="00A7352C"/>
    <w:rsid w:val="00A73A72"/>
    <w:rsid w:val="00A73B96"/>
    <w:rsid w:val="00A7726F"/>
    <w:rsid w:val="00A834DC"/>
    <w:rsid w:val="00A85F8C"/>
    <w:rsid w:val="00A86174"/>
    <w:rsid w:val="00A91342"/>
    <w:rsid w:val="00A91A70"/>
    <w:rsid w:val="00A93FB8"/>
    <w:rsid w:val="00A95C33"/>
    <w:rsid w:val="00A96179"/>
    <w:rsid w:val="00AA00DC"/>
    <w:rsid w:val="00AA469D"/>
    <w:rsid w:val="00AA7111"/>
    <w:rsid w:val="00AB2C25"/>
    <w:rsid w:val="00AB3E28"/>
    <w:rsid w:val="00AB4D27"/>
    <w:rsid w:val="00AB4DE6"/>
    <w:rsid w:val="00AB56D8"/>
    <w:rsid w:val="00AB6E27"/>
    <w:rsid w:val="00AC022A"/>
    <w:rsid w:val="00AC21D4"/>
    <w:rsid w:val="00AC294C"/>
    <w:rsid w:val="00AC3567"/>
    <w:rsid w:val="00AC453A"/>
    <w:rsid w:val="00AC4AFE"/>
    <w:rsid w:val="00AC4F34"/>
    <w:rsid w:val="00AC6BC1"/>
    <w:rsid w:val="00AC6C22"/>
    <w:rsid w:val="00AD0529"/>
    <w:rsid w:val="00AD2B76"/>
    <w:rsid w:val="00AD4673"/>
    <w:rsid w:val="00AD69D8"/>
    <w:rsid w:val="00AE219A"/>
    <w:rsid w:val="00AE3374"/>
    <w:rsid w:val="00AE5720"/>
    <w:rsid w:val="00AF29E7"/>
    <w:rsid w:val="00B01D42"/>
    <w:rsid w:val="00B023D2"/>
    <w:rsid w:val="00B02FF6"/>
    <w:rsid w:val="00B062EF"/>
    <w:rsid w:val="00B067DF"/>
    <w:rsid w:val="00B07DBE"/>
    <w:rsid w:val="00B10D67"/>
    <w:rsid w:val="00B11BCE"/>
    <w:rsid w:val="00B129FB"/>
    <w:rsid w:val="00B12E82"/>
    <w:rsid w:val="00B138ED"/>
    <w:rsid w:val="00B17EF4"/>
    <w:rsid w:val="00B223F1"/>
    <w:rsid w:val="00B238C1"/>
    <w:rsid w:val="00B25186"/>
    <w:rsid w:val="00B265FF"/>
    <w:rsid w:val="00B27BB1"/>
    <w:rsid w:val="00B349FA"/>
    <w:rsid w:val="00B36C9B"/>
    <w:rsid w:val="00B40B75"/>
    <w:rsid w:val="00B41DC6"/>
    <w:rsid w:val="00B44DAF"/>
    <w:rsid w:val="00B45D39"/>
    <w:rsid w:val="00B4682A"/>
    <w:rsid w:val="00B46B8C"/>
    <w:rsid w:val="00B51F34"/>
    <w:rsid w:val="00B52231"/>
    <w:rsid w:val="00B52EB7"/>
    <w:rsid w:val="00B54F45"/>
    <w:rsid w:val="00B55FAB"/>
    <w:rsid w:val="00B56B32"/>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3F50"/>
    <w:rsid w:val="00B96725"/>
    <w:rsid w:val="00B97031"/>
    <w:rsid w:val="00BA1FEB"/>
    <w:rsid w:val="00BA4C47"/>
    <w:rsid w:val="00BA5DBC"/>
    <w:rsid w:val="00BA7BE7"/>
    <w:rsid w:val="00BB0C3F"/>
    <w:rsid w:val="00BB1656"/>
    <w:rsid w:val="00BB25E2"/>
    <w:rsid w:val="00BB2C80"/>
    <w:rsid w:val="00BB3A89"/>
    <w:rsid w:val="00BB4CF7"/>
    <w:rsid w:val="00BB55CE"/>
    <w:rsid w:val="00BB701A"/>
    <w:rsid w:val="00BB7432"/>
    <w:rsid w:val="00BB7F78"/>
    <w:rsid w:val="00BC3780"/>
    <w:rsid w:val="00BC3905"/>
    <w:rsid w:val="00BC3C2D"/>
    <w:rsid w:val="00BC4B9C"/>
    <w:rsid w:val="00BC5D56"/>
    <w:rsid w:val="00BD03D6"/>
    <w:rsid w:val="00BD18AD"/>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29C0"/>
    <w:rsid w:val="00C146DD"/>
    <w:rsid w:val="00C14A66"/>
    <w:rsid w:val="00C1642C"/>
    <w:rsid w:val="00C16CB9"/>
    <w:rsid w:val="00C232C4"/>
    <w:rsid w:val="00C24B99"/>
    <w:rsid w:val="00C32D61"/>
    <w:rsid w:val="00C3343D"/>
    <w:rsid w:val="00C36367"/>
    <w:rsid w:val="00C36EFC"/>
    <w:rsid w:val="00C3778D"/>
    <w:rsid w:val="00C37DD1"/>
    <w:rsid w:val="00C4160D"/>
    <w:rsid w:val="00C41853"/>
    <w:rsid w:val="00C463C9"/>
    <w:rsid w:val="00C4778C"/>
    <w:rsid w:val="00C51DAD"/>
    <w:rsid w:val="00C608C0"/>
    <w:rsid w:val="00C62018"/>
    <w:rsid w:val="00C63FBD"/>
    <w:rsid w:val="00C6530E"/>
    <w:rsid w:val="00C656AC"/>
    <w:rsid w:val="00C66B44"/>
    <w:rsid w:val="00C6743F"/>
    <w:rsid w:val="00C744DD"/>
    <w:rsid w:val="00C776DE"/>
    <w:rsid w:val="00C77E76"/>
    <w:rsid w:val="00C80FE0"/>
    <w:rsid w:val="00C85B45"/>
    <w:rsid w:val="00C930D9"/>
    <w:rsid w:val="00C93C41"/>
    <w:rsid w:val="00C942B4"/>
    <w:rsid w:val="00C96857"/>
    <w:rsid w:val="00CA3921"/>
    <w:rsid w:val="00CA4C62"/>
    <w:rsid w:val="00CA6F6E"/>
    <w:rsid w:val="00CB0265"/>
    <w:rsid w:val="00CB0CFE"/>
    <w:rsid w:val="00CB1370"/>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229"/>
    <w:rsid w:val="00D03A09"/>
    <w:rsid w:val="00D043B7"/>
    <w:rsid w:val="00D0444C"/>
    <w:rsid w:val="00D04B11"/>
    <w:rsid w:val="00D05928"/>
    <w:rsid w:val="00D07998"/>
    <w:rsid w:val="00D101BA"/>
    <w:rsid w:val="00D10A30"/>
    <w:rsid w:val="00D129F2"/>
    <w:rsid w:val="00D12DB4"/>
    <w:rsid w:val="00D13D07"/>
    <w:rsid w:val="00D1431F"/>
    <w:rsid w:val="00D14EDE"/>
    <w:rsid w:val="00D15AF4"/>
    <w:rsid w:val="00D20987"/>
    <w:rsid w:val="00D20EA8"/>
    <w:rsid w:val="00D21450"/>
    <w:rsid w:val="00D3110F"/>
    <w:rsid w:val="00D40303"/>
    <w:rsid w:val="00D44A1D"/>
    <w:rsid w:val="00D50BF1"/>
    <w:rsid w:val="00D51401"/>
    <w:rsid w:val="00D528A7"/>
    <w:rsid w:val="00D55702"/>
    <w:rsid w:val="00D55C49"/>
    <w:rsid w:val="00D5604A"/>
    <w:rsid w:val="00D57395"/>
    <w:rsid w:val="00D57810"/>
    <w:rsid w:val="00D61719"/>
    <w:rsid w:val="00D62EEF"/>
    <w:rsid w:val="00D651CE"/>
    <w:rsid w:val="00D660CA"/>
    <w:rsid w:val="00D6705B"/>
    <w:rsid w:val="00D67106"/>
    <w:rsid w:val="00D671CF"/>
    <w:rsid w:val="00D71E68"/>
    <w:rsid w:val="00D72F85"/>
    <w:rsid w:val="00D747A0"/>
    <w:rsid w:val="00D822DB"/>
    <w:rsid w:val="00D837C2"/>
    <w:rsid w:val="00D87392"/>
    <w:rsid w:val="00D87C67"/>
    <w:rsid w:val="00D93BBB"/>
    <w:rsid w:val="00D93D71"/>
    <w:rsid w:val="00D95F1D"/>
    <w:rsid w:val="00DA2141"/>
    <w:rsid w:val="00DA25B3"/>
    <w:rsid w:val="00DA2809"/>
    <w:rsid w:val="00DA3639"/>
    <w:rsid w:val="00DA57BC"/>
    <w:rsid w:val="00DA7EDC"/>
    <w:rsid w:val="00DB1198"/>
    <w:rsid w:val="00DB2D89"/>
    <w:rsid w:val="00DB4045"/>
    <w:rsid w:val="00DB48E5"/>
    <w:rsid w:val="00DB5294"/>
    <w:rsid w:val="00DC2F11"/>
    <w:rsid w:val="00DC4950"/>
    <w:rsid w:val="00DC4EBB"/>
    <w:rsid w:val="00DC646C"/>
    <w:rsid w:val="00DD132D"/>
    <w:rsid w:val="00DD3268"/>
    <w:rsid w:val="00DD448E"/>
    <w:rsid w:val="00DD4C06"/>
    <w:rsid w:val="00DD7A0C"/>
    <w:rsid w:val="00DD7C99"/>
    <w:rsid w:val="00DE1BB1"/>
    <w:rsid w:val="00DE273D"/>
    <w:rsid w:val="00DE3971"/>
    <w:rsid w:val="00DE3D15"/>
    <w:rsid w:val="00DE4675"/>
    <w:rsid w:val="00DE521D"/>
    <w:rsid w:val="00DE615B"/>
    <w:rsid w:val="00DE7FCD"/>
    <w:rsid w:val="00DF10A9"/>
    <w:rsid w:val="00DF1B4B"/>
    <w:rsid w:val="00DF246D"/>
    <w:rsid w:val="00DF484C"/>
    <w:rsid w:val="00DF7BAB"/>
    <w:rsid w:val="00E0070C"/>
    <w:rsid w:val="00E02E1E"/>
    <w:rsid w:val="00E051E2"/>
    <w:rsid w:val="00E05A4B"/>
    <w:rsid w:val="00E13A98"/>
    <w:rsid w:val="00E13BE0"/>
    <w:rsid w:val="00E13EDA"/>
    <w:rsid w:val="00E17076"/>
    <w:rsid w:val="00E2125D"/>
    <w:rsid w:val="00E21D8F"/>
    <w:rsid w:val="00E228A3"/>
    <w:rsid w:val="00E23BC9"/>
    <w:rsid w:val="00E26471"/>
    <w:rsid w:val="00E31CFD"/>
    <w:rsid w:val="00E36DAA"/>
    <w:rsid w:val="00E40738"/>
    <w:rsid w:val="00E41E05"/>
    <w:rsid w:val="00E42884"/>
    <w:rsid w:val="00E4604A"/>
    <w:rsid w:val="00E50B8B"/>
    <w:rsid w:val="00E56758"/>
    <w:rsid w:val="00E57206"/>
    <w:rsid w:val="00E618B5"/>
    <w:rsid w:val="00E623B6"/>
    <w:rsid w:val="00E64ED5"/>
    <w:rsid w:val="00E676BB"/>
    <w:rsid w:val="00E7179B"/>
    <w:rsid w:val="00E733C7"/>
    <w:rsid w:val="00E73658"/>
    <w:rsid w:val="00E76178"/>
    <w:rsid w:val="00E764E9"/>
    <w:rsid w:val="00E819C3"/>
    <w:rsid w:val="00E81DD4"/>
    <w:rsid w:val="00E82F8B"/>
    <w:rsid w:val="00E834D1"/>
    <w:rsid w:val="00E83D48"/>
    <w:rsid w:val="00E846DA"/>
    <w:rsid w:val="00E8709F"/>
    <w:rsid w:val="00E9221A"/>
    <w:rsid w:val="00E92C03"/>
    <w:rsid w:val="00E93208"/>
    <w:rsid w:val="00E932B2"/>
    <w:rsid w:val="00E95652"/>
    <w:rsid w:val="00E96AA5"/>
    <w:rsid w:val="00EA368B"/>
    <w:rsid w:val="00EB1540"/>
    <w:rsid w:val="00EB4FAA"/>
    <w:rsid w:val="00EB5700"/>
    <w:rsid w:val="00EB5964"/>
    <w:rsid w:val="00EB5A4A"/>
    <w:rsid w:val="00EB6539"/>
    <w:rsid w:val="00EC287C"/>
    <w:rsid w:val="00EC42F8"/>
    <w:rsid w:val="00ED10D4"/>
    <w:rsid w:val="00ED36A4"/>
    <w:rsid w:val="00ED7982"/>
    <w:rsid w:val="00ED79B4"/>
    <w:rsid w:val="00ED7E00"/>
    <w:rsid w:val="00EE2323"/>
    <w:rsid w:val="00EE3665"/>
    <w:rsid w:val="00EE64EE"/>
    <w:rsid w:val="00EE7F0E"/>
    <w:rsid w:val="00EE7F40"/>
    <w:rsid w:val="00EF54A6"/>
    <w:rsid w:val="00EF5D05"/>
    <w:rsid w:val="00EF7C2D"/>
    <w:rsid w:val="00F02E45"/>
    <w:rsid w:val="00F048D6"/>
    <w:rsid w:val="00F0635E"/>
    <w:rsid w:val="00F072E7"/>
    <w:rsid w:val="00F11052"/>
    <w:rsid w:val="00F12546"/>
    <w:rsid w:val="00F12FD2"/>
    <w:rsid w:val="00F13E43"/>
    <w:rsid w:val="00F1670C"/>
    <w:rsid w:val="00F2377D"/>
    <w:rsid w:val="00F24DDA"/>
    <w:rsid w:val="00F25CA5"/>
    <w:rsid w:val="00F3498D"/>
    <w:rsid w:val="00F34A1C"/>
    <w:rsid w:val="00F36F28"/>
    <w:rsid w:val="00F40780"/>
    <w:rsid w:val="00F43055"/>
    <w:rsid w:val="00F444E0"/>
    <w:rsid w:val="00F46567"/>
    <w:rsid w:val="00F4773C"/>
    <w:rsid w:val="00F5051D"/>
    <w:rsid w:val="00F518E3"/>
    <w:rsid w:val="00F51E54"/>
    <w:rsid w:val="00F5208B"/>
    <w:rsid w:val="00F545B3"/>
    <w:rsid w:val="00F6247A"/>
    <w:rsid w:val="00F62D75"/>
    <w:rsid w:val="00F649EA"/>
    <w:rsid w:val="00F65035"/>
    <w:rsid w:val="00F65AF5"/>
    <w:rsid w:val="00F67B1A"/>
    <w:rsid w:val="00F72777"/>
    <w:rsid w:val="00F73507"/>
    <w:rsid w:val="00F74AB9"/>
    <w:rsid w:val="00F75214"/>
    <w:rsid w:val="00F77C1E"/>
    <w:rsid w:val="00F81140"/>
    <w:rsid w:val="00F812FC"/>
    <w:rsid w:val="00F84E65"/>
    <w:rsid w:val="00F8777F"/>
    <w:rsid w:val="00FA02FA"/>
    <w:rsid w:val="00FA19F2"/>
    <w:rsid w:val="00FA41FA"/>
    <w:rsid w:val="00FA434A"/>
    <w:rsid w:val="00FA4E8A"/>
    <w:rsid w:val="00FB1618"/>
    <w:rsid w:val="00FB2F04"/>
    <w:rsid w:val="00FB33F3"/>
    <w:rsid w:val="00FB45E9"/>
    <w:rsid w:val="00FB4AC5"/>
    <w:rsid w:val="00FB7297"/>
    <w:rsid w:val="00FC08AD"/>
    <w:rsid w:val="00FC33D0"/>
    <w:rsid w:val="00FD005F"/>
    <w:rsid w:val="00FD02F8"/>
    <w:rsid w:val="00FD15B0"/>
    <w:rsid w:val="00FD543C"/>
    <w:rsid w:val="00FD5D44"/>
    <w:rsid w:val="00FE16B0"/>
    <w:rsid w:val="00FE19D5"/>
    <w:rsid w:val="00FE5C17"/>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ED10D4"/>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D03229"/>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0D4"/>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D0322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unhideWhenUsed/>
    <w:rsid w:val="003A2302"/>
    <w:pPr>
      <w:spacing w:line="240" w:lineRule="auto"/>
    </w:pPr>
    <w:rPr>
      <w:sz w:val="20"/>
    </w:rPr>
  </w:style>
  <w:style w:type="character" w:customStyle="1" w:styleId="CommentTextChar">
    <w:name w:val="Comment Text Char"/>
    <w:basedOn w:val="DefaultParagraphFont"/>
    <w:link w:val="CommentText"/>
    <w:uiPriority w:val="99"/>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unhideWhenUsed/>
    <w:rsid w:val="004C640B"/>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rsid w:val="004C640B"/>
    <w:rPr>
      <w:rFonts w:ascii="Trebuchet MS" w:hAnsi="Trebuchet MS" w:cs="Times New Roman"/>
      <w:sz w:val="20"/>
      <w:szCs w:val="20"/>
    </w:rPr>
  </w:style>
  <w:style w:type="paragraph" w:styleId="Header">
    <w:name w:val="header"/>
    <w:basedOn w:val="Normal"/>
    <w:link w:val="HeaderChar"/>
    <w:uiPriority w:val="99"/>
    <w:unhideWhenUsed/>
    <w:rsid w:val="000804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0451"/>
    <w:rPr>
      <w:rFonts w:ascii="Calibri" w:eastAsia="Times New Roman" w:hAnsi="Calibri" w:cs="Times New Roman"/>
      <w:szCs w:val="20"/>
      <w:lang w:bidi="en-US"/>
    </w:rPr>
  </w:style>
  <w:style w:type="paragraph" w:styleId="Footer">
    <w:name w:val="footer"/>
    <w:basedOn w:val="Normal"/>
    <w:link w:val="FooterChar"/>
    <w:uiPriority w:val="99"/>
    <w:unhideWhenUsed/>
    <w:rsid w:val="0008045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0451"/>
    <w:rPr>
      <w:rFonts w:ascii="Calibri" w:eastAsia="Times New Roman" w:hAnsi="Calibri" w:cs="Times New Roman"/>
      <w:szCs w:val="20"/>
      <w:lang w:bidi="en-US"/>
    </w:rPr>
  </w:style>
  <w:style w:type="character" w:customStyle="1" w:styleId="ListParagraphChar">
    <w:name w:val="List Paragraph Char"/>
    <w:basedOn w:val="DefaultParagraphFont"/>
    <w:link w:val="ListParagraph"/>
    <w:uiPriority w:val="34"/>
    <w:rsid w:val="002C2BB7"/>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ED10D4"/>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D03229"/>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0D4"/>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D03229"/>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link w:val="ListParagraphChar"/>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unhideWhenUsed/>
    <w:rsid w:val="003A2302"/>
    <w:pPr>
      <w:spacing w:line="240" w:lineRule="auto"/>
    </w:pPr>
    <w:rPr>
      <w:sz w:val="20"/>
    </w:rPr>
  </w:style>
  <w:style w:type="character" w:customStyle="1" w:styleId="CommentTextChar">
    <w:name w:val="Comment Text Char"/>
    <w:basedOn w:val="DefaultParagraphFont"/>
    <w:link w:val="CommentText"/>
    <w:uiPriority w:val="99"/>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PlainText">
    <w:name w:val="Plain Text"/>
    <w:basedOn w:val="Normal"/>
    <w:link w:val="PlainTextChar"/>
    <w:uiPriority w:val="99"/>
    <w:unhideWhenUsed/>
    <w:rsid w:val="004C640B"/>
    <w:pPr>
      <w:spacing w:before="0" w:after="0" w:line="240" w:lineRule="auto"/>
    </w:pPr>
    <w:rPr>
      <w:rFonts w:ascii="Trebuchet MS" w:eastAsiaTheme="minorHAnsi" w:hAnsi="Trebuchet MS"/>
      <w:sz w:val="20"/>
      <w:lang w:bidi="ar-SA"/>
    </w:rPr>
  </w:style>
  <w:style w:type="character" w:customStyle="1" w:styleId="PlainTextChar">
    <w:name w:val="Plain Text Char"/>
    <w:basedOn w:val="DefaultParagraphFont"/>
    <w:link w:val="PlainText"/>
    <w:uiPriority w:val="99"/>
    <w:rsid w:val="004C640B"/>
    <w:rPr>
      <w:rFonts w:ascii="Trebuchet MS" w:hAnsi="Trebuchet MS" w:cs="Times New Roman"/>
      <w:sz w:val="20"/>
      <w:szCs w:val="20"/>
    </w:rPr>
  </w:style>
  <w:style w:type="paragraph" w:styleId="Header">
    <w:name w:val="header"/>
    <w:basedOn w:val="Normal"/>
    <w:link w:val="HeaderChar"/>
    <w:uiPriority w:val="99"/>
    <w:unhideWhenUsed/>
    <w:rsid w:val="000804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0451"/>
    <w:rPr>
      <w:rFonts w:ascii="Calibri" w:eastAsia="Times New Roman" w:hAnsi="Calibri" w:cs="Times New Roman"/>
      <w:szCs w:val="20"/>
      <w:lang w:bidi="en-US"/>
    </w:rPr>
  </w:style>
  <w:style w:type="paragraph" w:styleId="Footer">
    <w:name w:val="footer"/>
    <w:basedOn w:val="Normal"/>
    <w:link w:val="FooterChar"/>
    <w:uiPriority w:val="99"/>
    <w:unhideWhenUsed/>
    <w:rsid w:val="0008045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0451"/>
    <w:rPr>
      <w:rFonts w:ascii="Calibri" w:eastAsia="Times New Roman" w:hAnsi="Calibri" w:cs="Times New Roman"/>
      <w:szCs w:val="20"/>
      <w:lang w:bidi="en-US"/>
    </w:rPr>
  </w:style>
  <w:style w:type="character" w:customStyle="1" w:styleId="ListParagraphChar">
    <w:name w:val="List Paragraph Char"/>
    <w:basedOn w:val="DefaultParagraphFont"/>
    <w:link w:val="ListParagraph"/>
    <w:uiPriority w:val="34"/>
    <w:rsid w:val="002C2BB7"/>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2.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75DF06E0-262A-4EFE-857A-0350F080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4</cp:revision>
  <dcterms:created xsi:type="dcterms:W3CDTF">2012-09-17T15:53:00Z</dcterms:created>
  <dcterms:modified xsi:type="dcterms:W3CDTF">2012-09-17T16:04:00Z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