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2F" w:rsidRDefault="00A3072F" w:rsidP="00A3072F">
      <w:pPr>
        <w:pStyle w:val="Title"/>
      </w:pPr>
      <w:bookmarkStart w:id="0" w:name="_Toc224554926"/>
      <w:bookmarkStart w:id="1" w:name="_Toc224554995"/>
      <w:bookmarkStart w:id="2" w:name="_Toc224555157"/>
      <w:bookmarkStart w:id="3" w:name="_Toc224555403"/>
      <w:bookmarkStart w:id="4" w:name="_Toc224555695"/>
      <w:bookmarkStart w:id="5" w:name="_GoBack"/>
      <w:bookmarkEnd w:id="5"/>
      <w:r>
        <w:t xml:space="preserve">QuickRDA </w:t>
      </w:r>
      <w:r w:rsidR="000A0CF0">
        <w:t>Modeling</w:t>
      </w:r>
      <w:r>
        <w:t xml:space="preserve"> System</w:t>
      </w:r>
    </w:p>
    <w:p w:rsidR="00A3072F" w:rsidRDefault="00A3072F" w:rsidP="00A3072F">
      <w:pPr>
        <w:pStyle w:val="Title"/>
      </w:pPr>
      <w:r>
        <w:t xml:space="preserve">Diagram </w:t>
      </w:r>
      <w:r w:rsidR="007F5A48">
        <w:t xml:space="preserve">&amp; Report </w:t>
      </w:r>
      <w:r>
        <w:t>Generation Guide</w:t>
      </w:r>
    </w:p>
    <w:p w:rsidR="00A3072F" w:rsidRDefault="00A3072F" w:rsidP="00A3072F">
      <w:pPr>
        <w:pStyle w:val="Subtitle"/>
      </w:pPr>
      <w:r>
        <w:t>Erik Eidt</w:t>
      </w:r>
    </w:p>
    <w:p w:rsidR="00A3072F" w:rsidRDefault="00A3072F" w:rsidP="00A3072F">
      <w:pPr>
        <w:pStyle w:val="Subtitle"/>
      </w:pPr>
      <w:r>
        <w:t>Version 2.</w:t>
      </w:r>
      <w:r w:rsidR="00802E94">
        <w:t>7</w:t>
      </w:r>
    </w:p>
    <w:p w:rsidR="00A3072F" w:rsidRPr="00436D02" w:rsidRDefault="00802E94" w:rsidP="00A3072F">
      <w:pPr>
        <w:pStyle w:val="Subtitle"/>
      </w:pPr>
      <w:r>
        <w:t>March, 2011</w:t>
      </w:r>
    </w:p>
    <w:p w:rsidR="00A3072F" w:rsidRPr="001B15F9" w:rsidRDefault="001B15F9" w:rsidP="00A3072F">
      <w:pPr>
        <w:spacing w:before="0"/>
        <w:rPr>
          <w:rFonts w:asciiTheme="majorHAnsi" w:eastAsiaTheme="majorEastAsia" w:hAnsiTheme="majorHAnsi" w:cstheme="majorBidi"/>
          <w:b/>
          <w:bCs/>
          <w:i/>
          <w:iCs/>
          <w:caps/>
          <w:smallCaps/>
          <w:color w:val="4F81BD" w:themeColor="accent1"/>
          <w:sz w:val="24"/>
          <w:szCs w:val="24"/>
        </w:rPr>
      </w:pPr>
      <w:r w:rsidRPr="001B15F9">
        <w:rPr>
          <w:rFonts w:asciiTheme="majorHAnsi" w:eastAsiaTheme="majorEastAsia" w:hAnsiTheme="majorHAnsi" w:cstheme="majorBidi"/>
          <w:b/>
          <w:bCs/>
          <w:i/>
          <w:iCs/>
          <w:smallCaps/>
          <w:color w:val="0073CF"/>
          <w:sz w:val="24"/>
          <w:szCs w:val="24"/>
        </w:rPr>
        <w:t>Copyright (c) 2011, 2012 Hewlett-Packard Development Company, L.P.</w:t>
      </w:r>
      <w:r w:rsidR="00A3072F" w:rsidRPr="001B15F9">
        <w:rPr>
          <w:rFonts w:asciiTheme="majorHAnsi" w:eastAsiaTheme="majorEastAsia" w:hAnsiTheme="majorHAnsi" w:cstheme="majorBidi"/>
          <w:b/>
          <w:bCs/>
          <w:i/>
          <w:iCs/>
          <w:caps/>
          <w:smallCaps/>
          <w:color w:val="4F81BD" w:themeColor="accent1"/>
          <w:sz w:val="24"/>
          <w:szCs w:val="24"/>
        </w:rPr>
        <w:br w:type="page"/>
      </w:r>
    </w:p>
    <w:p w:rsidR="002255C5" w:rsidRDefault="00A3072F">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"1-5" \h \z \u </w:instrText>
      </w:r>
      <w:r>
        <w:rPr>
          <w:rFonts w:asciiTheme="majorHAnsi" w:hAnsiTheme="majorHAnsi" w:cstheme="majorBidi"/>
          <w:b w:val="0"/>
          <w:bCs w:val="0"/>
          <w:i/>
          <w:iCs/>
          <w:caps w:val="0"/>
          <w:color w:val="4F81BD" w:themeColor="accent1"/>
          <w:sz w:val="24"/>
          <w:szCs w:val="24"/>
        </w:rPr>
        <w:fldChar w:fldCharType="separate"/>
      </w:r>
      <w:hyperlink w:anchor="_Toc283061708" w:history="1">
        <w:r w:rsidR="002255C5" w:rsidRPr="003F21F2">
          <w:rPr>
            <w:rStyle w:val="Hyperlink"/>
          </w:rPr>
          <w:t>Diagram &amp; Report Generation Guide</w:t>
        </w:r>
        <w:r w:rsidR="002255C5">
          <w:rPr>
            <w:webHidden/>
          </w:rPr>
          <w:tab/>
        </w:r>
        <w:r w:rsidR="002255C5">
          <w:rPr>
            <w:webHidden/>
          </w:rPr>
          <w:fldChar w:fldCharType="begin"/>
        </w:r>
        <w:r w:rsidR="002255C5">
          <w:rPr>
            <w:webHidden/>
          </w:rPr>
          <w:instrText xml:space="preserve"> PAGEREF _Toc283061708 \h </w:instrText>
        </w:r>
        <w:r w:rsidR="002255C5">
          <w:rPr>
            <w:webHidden/>
          </w:rPr>
        </w:r>
        <w:r w:rsidR="002255C5">
          <w:rPr>
            <w:webHidden/>
          </w:rPr>
          <w:fldChar w:fldCharType="separate"/>
        </w:r>
        <w:r w:rsidR="002255C5">
          <w:rPr>
            <w:webHidden/>
          </w:rPr>
          <w:t>5</w:t>
        </w:r>
        <w:r w:rsidR="002255C5">
          <w:rPr>
            <w:webHidden/>
          </w:rPr>
          <w:fldChar w:fldCharType="end"/>
        </w:r>
      </w:hyperlink>
    </w:p>
    <w:p w:rsidR="002255C5" w:rsidRDefault="00FF726B">
      <w:pPr>
        <w:pStyle w:val="TOC2"/>
        <w:tabs>
          <w:tab w:val="right" w:leader="dot" w:pos="9350"/>
        </w:tabs>
        <w:rPr>
          <w:rFonts w:eastAsiaTheme="minorEastAsia" w:cstheme="minorBidi"/>
          <w:smallCaps w:val="0"/>
          <w:noProof/>
          <w:sz w:val="22"/>
          <w:szCs w:val="22"/>
          <w:lang w:bidi="ar-SA"/>
        </w:rPr>
      </w:pPr>
      <w:hyperlink w:anchor="_Toc283061709" w:history="1">
        <w:r w:rsidR="002255C5" w:rsidRPr="003F21F2">
          <w:rPr>
            <w:rStyle w:val="Hyperlink"/>
            <w:rFonts w:eastAsiaTheme="majorEastAsia"/>
            <w:noProof/>
          </w:rPr>
          <w:t>Sourcing Methods</w:t>
        </w:r>
        <w:r w:rsidR="002255C5">
          <w:rPr>
            <w:noProof/>
            <w:webHidden/>
          </w:rPr>
          <w:tab/>
        </w:r>
        <w:r w:rsidR="002255C5">
          <w:rPr>
            <w:noProof/>
            <w:webHidden/>
          </w:rPr>
          <w:fldChar w:fldCharType="begin"/>
        </w:r>
        <w:r w:rsidR="002255C5">
          <w:rPr>
            <w:noProof/>
            <w:webHidden/>
          </w:rPr>
          <w:instrText xml:space="preserve"> PAGEREF _Toc283061709 \h </w:instrText>
        </w:r>
        <w:r w:rsidR="002255C5">
          <w:rPr>
            <w:noProof/>
            <w:webHidden/>
          </w:rPr>
        </w:r>
        <w:r w:rsidR="002255C5">
          <w:rPr>
            <w:noProof/>
            <w:webHidden/>
          </w:rPr>
          <w:fldChar w:fldCharType="separate"/>
        </w:r>
        <w:r w:rsidR="002255C5">
          <w:rPr>
            <w:noProof/>
            <w:webHidden/>
          </w:rPr>
          <w:t>6</w:t>
        </w:r>
        <w:r w:rsidR="002255C5">
          <w:rPr>
            <w:noProof/>
            <w:webHidden/>
          </w:rPr>
          <w:fldChar w:fldCharType="end"/>
        </w:r>
      </w:hyperlink>
    </w:p>
    <w:p w:rsidR="002255C5" w:rsidRDefault="00FF726B">
      <w:pPr>
        <w:pStyle w:val="TOC2"/>
        <w:tabs>
          <w:tab w:val="right" w:leader="dot" w:pos="9350"/>
        </w:tabs>
        <w:rPr>
          <w:rFonts w:eastAsiaTheme="minorEastAsia" w:cstheme="minorBidi"/>
          <w:smallCaps w:val="0"/>
          <w:noProof/>
          <w:sz w:val="22"/>
          <w:szCs w:val="22"/>
          <w:lang w:bidi="ar-SA"/>
        </w:rPr>
      </w:pPr>
      <w:hyperlink w:anchor="_Toc283061710" w:history="1">
        <w:r w:rsidR="002255C5" w:rsidRPr="003F21F2">
          <w:rPr>
            <w:rStyle w:val="Hyperlink"/>
            <w:rFonts w:eastAsiaTheme="majorEastAsia"/>
            <w:noProof/>
          </w:rPr>
          <w:t>Combining Graphs from multiple workbooks</w:t>
        </w:r>
        <w:r w:rsidR="002255C5">
          <w:rPr>
            <w:noProof/>
            <w:webHidden/>
          </w:rPr>
          <w:tab/>
        </w:r>
        <w:r w:rsidR="002255C5">
          <w:rPr>
            <w:noProof/>
            <w:webHidden/>
          </w:rPr>
          <w:fldChar w:fldCharType="begin"/>
        </w:r>
        <w:r w:rsidR="002255C5">
          <w:rPr>
            <w:noProof/>
            <w:webHidden/>
          </w:rPr>
          <w:instrText xml:space="preserve"> PAGEREF _Toc283061710 \h </w:instrText>
        </w:r>
        <w:r w:rsidR="002255C5">
          <w:rPr>
            <w:noProof/>
            <w:webHidden/>
          </w:rPr>
        </w:r>
        <w:r w:rsidR="002255C5">
          <w:rPr>
            <w:noProof/>
            <w:webHidden/>
          </w:rPr>
          <w:fldChar w:fldCharType="separate"/>
        </w:r>
        <w:r w:rsidR="002255C5">
          <w:rPr>
            <w:noProof/>
            <w:webHidden/>
          </w:rPr>
          <w:t>7</w:t>
        </w:r>
        <w:r w:rsidR="002255C5">
          <w:rPr>
            <w:noProof/>
            <w:webHidden/>
          </w:rPr>
          <w:fldChar w:fldCharType="end"/>
        </w:r>
      </w:hyperlink>
    </w:p>
    <w:p w:rsidR="002255C5" w:rsidRDefault="00FF726B">
      <w:pPr>
        <w:pStyle w:val="TOC2"/>
        <w:tabs>
          <w:tab w:val="right" w:leader="dot" w:pos="9350"/>
        </w:tabs>
        <w:rPr>
          <w:rFonts w:eastAsiaTheme="minorEastAsia" w:cstheme="minorBidi"/>
          <w:smallCaps w:val="0"/>
          <w:noProof/>
          <w:sz w:val="22"/>
          <w:szCs w:val="22"/>
          <w:lang w:bidi="ar-SA"/>
        </w:rPr>
      </w:pPr>
      <w:hyperlink w:anchor="_Toc283061711" w:history="1">
        <w:r w:rsidR="002255C5" w:rsidRPr="003F21F2">
          <w:rPr>
            <w:rStyle w:val="Hyperlink"/>
            <w:rFonts w:eastAsiaTheme="majorEastAsia"/>
            <w:noProof/>
          </w:rPr>
          <w:t>the Build table</w:t>
        </w:r>
        <w:r w:rsidR="002255C5">
          <w:rPr>
            <w:noProof/>
            <w:webHidden/>
          </w:rPr>
          <w:tab/>
        </w:r>
        <w:r w:rsidR="002255C5">
          <w:rPr>
            <w:noProof/>
            <w:webHidden/>
          </w:rPr>
          <w:fldChar w:fldCharType="begin"/>
        </w:r>
        <w:r w:rsidR="002255C5">
          <w:rPr>
            <w:noProof/>
            <w:webHidden/>
          </w:rPr>
          <w:instrText xml:space="preserve"> PAGEREF _Toc283061711 \h </w:instrText>
        </w:r>
        <w:r w:rsidR="002255C5">
          <w:rPr>
            <w:noProof/>
            <w:webHidden/>
          </w:rPr>
        </w:r>
        <w:r w:rsidR="002255C5">
          <w:rPr>
            <w:noProof/>
            <w:webHidden/>
          </w:rPr>
          <w:fldChar w:fldCharType="separate"/>
        </w:r>
        <w:r w:rsidR="002255C5">
          <w:rPr>
            <w:noProof/>
            <w:webHidden/>
          </w:rPr>
          <w:t>8</w:t>
        </w:r>
        <w:r w:rsidR="002255C5">
          <w:rPr>
            <w:noProof/>
            <w:webHidden/>
          </w:rPr>
          <w:fldChar w:fldCharType="end"/>
        </w:r>
      </w:hyperlink>
    </w:p>
    <w:p w:rsidR="002255C5" w:rsidRDefault="00FF726B">
      <w:pPr>
        <w:pStyle w:val="TOC3"/>
        <w:tabs>
          <w:tab w:val="right" w:leader="dot" w:pos="9350"/>
        </w:tabs>
        <w:rPr>
          <w:rFonts w:eastAsiaTheme="minorEastAsia" w:cstheme="minorBidi"/>
          <w:i w:val="0"/>
          <w:iCs w:val="0"/>
          <w:noProof/>
          <w:sz w:val="22"/>
          <w:szCs w:val="22"/>
          <w:lang w:bidi="ar-SA"/>
        </w:rPr>
      </w:pPr>
      <w:hyperlink w:anchor="_Toc283061712" w:history="1">
        <w:r w:rsidR="002255C5" w:rsidRPr="003F21F2">
          <w:rPr>
            <w:rStyle w:val="Hyperlink"/>
            <w:rFonts w:eastAsiaTheme="majorEastAsia"/>
            <w:noProof/>
          </w:rPr>
          <w:t>Include Style</w:t>
        </w:r>
        <w:r w:rsidR="002255C5">
          <w:rPr>
            <w:noProof/>
            <w:webHidden/>
          </w:rPr>
          <w:tab/>
        </w:r>
        <w:r w:rsidR="002255C5">
          <w:rPr>
            <w:noProof/>
            <w:webHidden/>
          </w:rPr>
          <w:fldChar w:fldCharType="begin"/>
        </w:r>
        <w:r w:rsidR="002255C5">
          <w:rPr>
            <w:noProof/>
            <w:webHidden/>
          </w:rPr>
          <w:instrText xml:space="preserve"> PAGEREF _Toc283061712 \h </w:instrText>
        </w:r>
        <w:r w:rsidR="002255C5">
          <w:rPr>
            <w:noProof/>
            <w:webHidden/>
          </w:rPr>
        </w:r>
        <w:r w:rsidR="002255C5">
          <w:rPr>
            <w:noProof/>
            <w:webHidden/>
          </w:rPr>
          <w:fldChar w:fldCharType="separate"/>
        </w:r>
        <w:r w:rsidR="002255C5">
          <w:rPr>
            <w:noProof/>
            <w:webHidden/>
          </w:rPr>
          <w:t>9</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13" w:history="1">
        <w:r w:rsidR="002255C5" w:rsidRPr="003F21F2">
          <w:rPr>
            <w:rStyle w:val="Hyperlink"/>
            <w:noProof/>
          </w:rPr>
          <w:t>Visible Inclusion</w:t>
        </w:r>
        <w:r w:rsidR="002255C5">
          <w:rPr>
            <w:noProof/>
            <w:webHidden/>
          </w:rPr>
          <w:tab/>
        </w:r>
        <w:r w:rsidR="002255C5">
          <w:rPr>
            <w:noProof/>
            <w:webHidden/>
          </w:rPr>
          <w:fldChar w:fldCharType="begin"/>
        </w:r>
        <w:r w:rsidR="002255C5">
          <w:rPr>
            <w:noProof/>
            <w:webHidden/>
          </w:rPr>
          <w:instrText xml:space="preserve"> PAGEREF _Toc283061713 \h </w:instrText>
        </w:r>
        <w:r w:rsidR="002255C5">
          <w:rPr>
            <w:noProof/>
            <w:webHidden/>
          </w:rPr>
        </w:r>
        <w:r w:rsidR="002255C5">
          <w:rPr>
            <w:noProof/>
            <w:webHidden/>
          </w:rPr>
          <w:fldChar w:fldCharType="separate"/>
        </w:r>
        <w:r w:rsidR="002255C5">
          <w:rPr>
            <w:noProof/>
            <w:webHidden/>
          </w:rPr>
          <w:t>9</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14" w:history="1">
        <w:r w:rsidR="002255C5" w:rsidRPr="003F21F2">
          <w:rPr>
            <w:rStyle w:val="Hyperlink"/>
            <w:noProof/>
          </w:rPr>
          <w:t>Invisible Inclusion</w:t>
        </w:r>
        <w:r w:rsidR="002255C5">
          <w:rPr>
            <w:noProof/>
            <w:webHidden/>
          </w:rPr>
          <w:tab/>
        </w:r>
        <w:r w:rsidR="002255C5">
          <w:rPr>
            <w:noProof/>
            <w:webHidden/>
          </w:rPr>
          <w:fldChar w:fldCharType="begin"/>
        </w:r>
        <w:r w:rsidR="002255C5">
          <w:rPr>
            <w:noProof/>
            <w:webHidden/>
          </w:rPr>
          <w:instrText xml:space="preserve"> PAGEREF _Toc283061714 \h </w:instrText>
        </w:r>
        <w:r w:rsidR="002255C5">
          <w:rPr>
            <w:noProof/>
            <w:webHidden/>
          </w:rPr>
        </w:r>
        <w:r w:rsidR="002255C5">
          <w:rPr>
            <w:noProof/>
            <w:webHidden/>
          </w:rPr>
          <w:fldChar w:fldCharType="separate"/>
        </w:r>
        <w:r w:rsidR="002255C5">
          <w:rPr>
            <w:noProof/>
            <w:webHidden/>
          </w:rPr>
          <w:t>9</w:t>
        </w:r>
        <w:r w:rsidR="002255C5">
          <w:rPr>
            <w:noProof/>
            <w:webHidden/>
          </w:rPr>
          <w:fldChar w:fldCharType="end"/>
        </w:r>
      </w:hyperlink>
    </w:p>
    <w:p w:rsidR="002255C5" w:rsidRDefault="00FF726B">
      <w:pPr>
        <w:pStyle w:val="TOC3"/>
        <w:tabs>
          <w:tab w:val="right" w:leader="dot" w:pos="9350"/>
        </w:tabs>
        <w:rPr>
          <w:rFonts w:eastAsiaTheme="minorEastAsia" w:cstheme="minorBidi"/>
          <w:i w:val="0"/>
          <w:iCs w:val="0"/>
          <w:noProof/>
          <w:sz w:val="22"/>
          <w:szCs w:val="22"/>
          <w:lang w:bidi="ar-SA"/>
        </w:rPr>
      </w:pPr>
      <w:hyperlink w:anchor="_Toc283061715" w:history="1">
        <w:r w:rsidR="002255C5" w:rsidRPr="003F21F2">
          <w:rPr>
            <w:rStyle w:val="Hyperlink"/>
            <w:rFonts w:eastAsiaTheme="majorEastAsia"/>
            <w:noProof/>
          </w:rPr>
          <w:t>Cursor Position on the Build Table</w:t>
        </w:r>
        <w:r w:rsidR="002255C5">
          <w:rPr>
            <w:noProof/>
            <w:webHidden/>
          </w:rPr>
          <w:tab/>
        </w:r>
        <w:r w:rsidR="002255C5">
          <w:rPr>
            <w:noProof/>
            <w:webHidden/>
          </w:rPr>
          <w:fldChar w:fldCharType="begin"/>
        </w:r>
        <w:r w:rsidR="002255C5">
          <w:rPr>
            <w:noProof/>
            <w:webHidden/>
          </w:rPr>
          <w:instrText xml:space="preserve"> PAGEREF _Toc283061715 \h </w:instrText>
        </w:r>
        <w:r w:rsidR="002255C5">
          <w:rPr>
            <w:noProof/>
            <w:webHidden/>
          </w:rPr>
        </w:r>
        <w:r w:rsidR="002255C5">
          <w:rPr>
            <w:noProof/>
            <w:webHidden/>
          </w:rPr>
          <w:fldChar w:fldCharType="separate"/>
        </w:r>
        <w:r w:rsidR="002255C5">
          <w:rPr>
            <w:noProof/>
            <w:webHidden/>
          </w:rPr>
          <w:t>10</w:t>
        </w:r>
        <w:r w:rsidR="002255C5">
          <w:rPr>
            <w:noProof/>
            <w:webHidden/>
          </w:rPr>
          <w:fldChar w:fldCharType="end"/>
        </w:r>
      </w:hyperlink>
    </w:p>
    <w:p w:rsidR="002255C5" w:rsidRDefault="00FF726B">
      <w:pPr>
        <w:pStyle w:val="TOC3"/>
        <w:tabs>
          <w:tab w:val="right" w:leader="dot" w:pos="9350"/>
        </w:tabs>
        <w:rPr>
          <w:rFonts w:eastAsiaTheme="minorEastAsia" w:cstheme="minorBidi"/>
          <w:i w:val="0"/>
          <w:iCs w:val="0"/>
          <w:noProof/>
          <w:sz w:val="22"/>
          <w:szCs w:val="22"/>
          <w:lang w:bidi="ar-SA"/>
        </w:rPr>
      </w:pPr>
      <w:hyperlink w:anchor="_Toc283061716" w:history="1">
        <w:r w:rsidR="002255C5" w:rsidRPr="003F21F2">
          <w:rPr>
            <w:rStyle w:val="Hyperlink"/>
            <w:rFonts w:eastAsiaTheme="majorEastAsia"/>
            <w:noProof/>
          </w:rPr>
          <w:t>Build Switches/Options</w:t>
        </w:r>
        <w:r w:rsidR="002255C5">
          <w:rPr>
            <w:noProof/>
            <w:webHidden/>
          </w:rPr>
          <w:tab/>
        </w:r>
        <w:r w:rsidR="002255C5">
          <w:rPr>
            <w:noProof/>
            <w:webHidden/>
          </w:rPr>
          <w:fldChar w:fldCharType="begin"/>
        </w:r>
        <w:r w:rsidR="002255C5">
          <w:rPr>
            <w:noProof/>
            <w:webHidden/>
          </w:rPr>
          <w:instrText xml:space="preserve"> PAGEREF _Toc283061716 \h </w:instrText>
        </w:r>
        <w:r w:rsidR="002255C5">
          <w:rPr>
            <w:noProof/>
            <w:webHidden/>
          </w:rPr>
        </w:r>
        <w:r w:rsidR="002255C5">
          <w:rPr>
            <w:noProof/>
            <w:webHidden/>
          </w:rPr>
          <w:fldChar w:fldCharType="separate"/>
        </w:r>
        <w:r w:rsidR="002255C5">
          <w:rPr>
            <w:noProof/>
            <w:webHidden/>
          </w:rPr>
          <w:t>11</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17" w:history="1">
        <w:r w:rsidR="002255C5" w:rsidRPr="003F21F2">
          <w:rPr>
            <w:rStyle w:val="Hyperlink"/>
            <w:noProof/>
          </w:rPr>
          <w:t>Abstraction</w:t>
        </w:r>
        <w:r w:rsidR="002255C5">
          <w:rPr>
            <w:noProof/>
            <w:webHidden/>
          </w:rPr>
          <w:tab/>
        </w:r>
        <w:r w:rsidR="002255C5">
          <w:rPr>
            <w:noProof/>
            <w:webHidden/>
          </w:rPr>
          <w:fldChar w:fldCharType="begin"/>
        </w:r>
        <w:r w:rsidR="002255C5">
          <w:rPr>
            <w:noProof/>
            <w:webHidden/>
          </w:rPr>
          <w:instrText xml:space="preserve"> PAGEREF _Toc283061717 \h </w:instrText>
        </w:r>
        <w:r w:rsidR="002255C5">
          <w:rPr>
            <w:noProof/>
            <w:webHidden/>
          </w:rPr>
        </w:r>
        <w:r w:rsidR="002255C5">
          <w:rPr>
            <w:noProof/>
            <w:webHidden/>
          </w:rPr>
          <w:fldChar w:fldCharType="separate"/>
        </w:r>
        <w:r w:rsidR="002255C5">
          <w:rPr>
            <w:noProof/>
            <w:webHidden/>
          </w:rPr>
          <w:t>11</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18" w:history="1">
        <w:r w:rsidR="002255C5" w:rsidRPr="003F21F2">
          <w:rPr>
            <w:rStyle w:val="Hyperlink"/>
            <w:rFonts w:ascii="Calibri" w:hAnsi="Calibri"/>
            <w:noProof/>
          </w:rPr>
          <w:t>Filtering by Layer</w:t>
        </w:r>
        <w:r w:rsidR="002255C5">
          <w:rPr>
            <w:noProof/>
            <w:webHidden/>
          </w:rPr>
          <w:tab/>
        </w:r>
        <w:r w:rsidR="002255C5">
          <w:rPr>
            <w:noProof/>
            <w:webHidden/>
          </w:rPr>
          <w:fldChar w:fldCharType="begin"/>
        </w:r>
        <w:r w:rsidR="002255C5">
          <w:rPr>
            <w:noProof/>
            <w:webHidden/>
          </w:rPr>
          <w:instrText xml:space="preserve"> PAGEREF _Toc283061718 \h </w:instrText>
        </w:r>
        <w:r w:rsidR="002255C5">
          <w:rPr>
            <w:noProof/>
            <w:webHidden/>
          </w:rPr>
        </w:r>
        <w:r w:rsidR="002255C5">
          <w:rPr>
            <w:noProof/>
            <w:webHidden/>
          </w:rPr>
          <w:fldChar w:fldCharType="separate"/>
        </w:r>
        <w:r w:rsidR="002255C5">
          <w:rPr>
            <w:noProof/>
            <w:webHidden/>
          </w:rPr>
          <w:t>11</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19" w:history="1">
        <w:r w:rsidR="002255C5" w:rsidRPr="003F21F2">
          <w:rPr>
            <w:rStyle w:val="Hyperlink"/>
            <w:noProof/>
          </w:rPr>
          <w:t>Plan Inferencing</w:t>
        </w:r>
        <w:r w:rsidR="002255C5">
          <w:rPr>
            <w:noProof/>
            <w:webHidden/>
          </w:rPr>
          <w:tab/>
        </w:r>
        <w:r w:rsidR="002255C5">
          <w:rPr>
            <w:noProof/>
            <w:webHidden/>
          </w:rPr>
          <w:fldChar w:fldCharType="begin"/>
        </w:r>
        <w:r w:rsidR="002255C5">
          <w:rPr>
            <w:noProof/>
            <w:webHidden/>
          </w:rPr>
          <w:instrText xml:space="preserve"> PAGEREF _Toc283061719 \h </w:instrText>
        </w:r>
        <w:r w:rsidR="002255C5">
          <w:rPr>
            <w:noProof/>
            <w:webHidden/>
          </w:rPr>
        </w:r>
        <w:r w:rsidR="002255C5">
          <w:rPr>
            <w:noProof/>
            <w:webHidden/>
          </w:rPr>
          <w:fldChar w:fldCharType="separate"/>
        </w:r>
        <w:r w:rsidR="002255C5">
          <w:rPr>
            <w:noProof/>
            <w:webHidden/>
          </w:rPr>
          <w:t>12</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0" w:history="1">
        <w:r w:rsidR="002255C5" w:rsidRPr="003F21F2">
          <w:rPr>
            <w:rStyle w:val="Hyperlink"/>
            <w:noProof/>
          </w:rPr>
          <w:t>Diagram Debugging</w:t>
        </w:r>
        <w:r w:rsidR="002255C5">
          <w:rPr>
            <w:noProof/>
            <w:webHidden/>
          </w:rPr>
          <w:tab/>
        </w:r>
        <w:r w:rsidR="002255C5">
          <w:rPr>
            <w:noProof/>
            <w:webHidden/>
          </w:rPr>
          <w:fldChar w:fldCharType="begin"/>
        </w:r>
        <w:r w:rsidR="002255C5">
          <w:rPr>
            <w:noProof/>
            <w:webHidden/>
          </w:rPr>
          <w:instrText xml:space="preserve"> PAGEREF _Toc283061720 \h </w:instrText>
        </w:r>
        <w:r w:rsidR="002255C5">
          <w:rPr>
            <w:noProof/>
            <w:webHidden/>
          </w:rPr>
        </w:r>
        <w:r w:rsidR="002255C5">
          <w:rPr>
            <w:noProof/>
            <w:webHidden/>
          </w:rPr>
          <w:fldChar w:fldCharType="separate"/>
        </w:r>
        <w:r w:rsidR="002255C5">
          <w:rPr>
            <w:noProof/>
            <w:webHidden/>
          </w:rPr>
          <w:t>12</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1" w:history="1">
        <w:r w:rsidR="002255C5" w:rsidRPr="003F21F2">
          <w:rPr>
            <w:rStyle w:val="Hyperlink"/>
            <w:noProof/>
          </w:rPr>
          <w:t>Orientation</w:t>
        </w:r>
        <w:r w:rsidR="002255C5">
          <w:rPr>
            <w:noProof/>
            <w:webHidden/>
          </w:rPr>
          <w:tab/>
        </w:r>
        <w:r w:rsidR="002255C5">
          <w:rPr>
            <w:noProof/>
            <w:webHidden/>
          </w:rPr>
          <w:fldChar w:fldCharType="begin"/>
        </w:r>
        <w:r w:rsidR="002255C5">
          <w:rPr>
            <w:noProof/>
            <w:webHidden/>
          </w:rPr>
          <w:instrText xml:space="preserve"> PAGEREF _Toc283061721 \h </w:instrText>
        </w:r>
        <w:r w:rsidR="002255C5">
          <w:rPr>
            <w:noProof/>
            <w:webHidden/>
          </w:rPr>
        </w:r>
        <w:r w:rsidR="002255C5">
          <w:rPr>
            <w:noProof/>
            <w:webHidden/>
          </w:rPr>
          <w:fldChar w:fldCharType="separate"/>
        </w:r>
        <w:r w:rsidR="002255C5">
          <w:rPr>
            <w:noProof/>
            <w:webHidden/>
          </w:rPr>
          <w:t>12</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2" w:history="1">
        <w:r w:rsidR="002255C5" w:rsidRPr="003F21F2">
          <w:rPr>
            <w:rStyle w:val="Hyperlink"/>
            <w:noProof/>
          </w:rPr>
          <w:t>Reporting</w:t>
        </w:r>
        <w:r w:rsidR="002255C5">
          <w:rPr>
            <w:noProof/>
            <w:webHidden/>
          </w:rPr>
          <w:tab/>
        </w:r>
        <w:r w:rsidR="002255C5">
          <w:rPr>
            <w:noProof/>
            <w:webHidden/>
          </w:rPr>
          <w:fldChar w:fldCharType="begin"/>
        </w:r>
        <w:r w:rsidR="002255C5">
          <w:rPr>
            <w:noProof/>
            <w:webHidden/>
          </w:rPr>
          <w:instrText xml:space="preserve"> PAGEREF _Toc283061722 \h </w:instrText>
        </w:r>
        <w:r w:rsidR="002255C5">
          <w:rPr>
            <w:noProof/>
            <w:webHidden/>
          </w:rPr>
        </w:r>
        <w:r w:rsidR="002255C5">
          <w:rPr>
            <w:noProof/>
            <w:webHidden/>
          </w:rPr>
          <w:fldChar w:fldCharType="separate"/>
        </w:r>
        <w:r w:rsidR="002255C5">
          <w:rPr>
            <w:noProof/>
            <w:webHidden/>
          </w:rPr>
          <w:t>12</w:t>
        </w:r>
        <w:r w:rsidR="002255C5">
          <w:rPr>
            <w:noProof/>
            <w:webHidden/>
          </w:rPr>
          <w:fldChar w:fldCharType="end"/>
        </w:r>
      </w:hyperlink>
    </w:p>
    <w:p w:rsidR="002255C5" w:rsidRDefault="00FF726B">
      <w:pPr>
        <w:pStyle w:val="TOC2"/>
        <w:tabs>
          <w:tab w:val="right" w:leader="dot" w:pos="9350"/>
        </w:tabs>
        <w:rPr>
          <w:rFonts w:eastAsiaTheme="minorEastAsia" w:cstheme="minorBidi"/>
          <w:smallCaps w:val="0"/>
          <w:noProof/>
          <w:sz w:val="22"/>
          <w:szCs w:val="22"/>
          <w:lang w:bidi="ar-SA"/>
        </w:rPr>
      </w:pPr>
      <w:hyperlink w:anchor="_Toc283061723" w:history="1">
        <w:r w:rsidR="002255C5" w:rsidRPr="003F21F2">
          <w:rPr>
            <w:rStyle w:val="Hyperlink"/>
            <w:rFonts w:eastAsiaTheme="majorEastAsia"/>
            <w:noProof/>
          </w:rPr>
          <w:t>Advanced Diagram Abstraction</w:t>
        </w:r>
        <w:r w:rsidR="002255C5">
          <w:rPr>
            <w:noProof/>
            <w:webHidden/>
          </w:rPr>
          <w:tab/>
        </w:r>
        <w:r w:rsidR="002255C5">
          <w:rPr>
            <w:noProof/>
            <w:webHidden/>
          </w:rPr>
          <w:fldChar w:fldCharType="begin"/>
        </w:r>
        <w:r w:rsidR="002255C5">
          <w:rPr>
            <w:noProof/>
            <w:webHidden/>
          </w:rPr>
          <w:instrText xml:space="preserve"> PAGEREF _Toc283061723 \h </w:instrText>
        </w:r>
        <w:r w:rsidR="002255C5">
          <w:rPr>
            <w:noProof/>
            <w:webHidden/>
          </w:rPr>
        </w:r>
        <w:r w:rsidR="002255C5">
          <w:rPr>
            <w:noProof/>
            <w:webHidden/>
          </w:rPr>
          <w:fldChar w:fldCharType="separate"/>
        </w:r>
        <w:r w:rsidR="002255C5">
          <w:rPr>
            <w:noProof/>
            <w:webHidden/>
          </w:rPr>
          <w:t>13</w:t>
        </w:r>
        <w:r w:rsidR="002255C5">
          <w:rPr>
            <w:noProof/>
            <w:webHidden/>
          </w:rPr>
          <w:fldChar w:fldCharType="end"/>
        </w:r>
      </w:hyperlink>
    </w:p>
    <w:p w:rsidR="002255C5" w:rsidRDefault="00FF726B">
      <w:pPr>
        <w:pStyle w:val="TOC3"/>
        <w:tabs>
          <w:tab w:val="right" w:leader="dot" w:pos="9350"/>
        </w:tabs>
        <w:rPr>
          <w:rFonts w:eastAsiaTheme="minorEastAsia" w:cstheme="minorBidi"/>
          <w:i w:val="0"/>
          <w:iCs w:val="0"/>
          <w:noProof/>
          <w:sz w:val="22"/>
          <w:szCs w:val="22"/>
          <w:lang w:bidi="ar-SA"/>
        </w:rPr>
      </w:pPr>
      <w:hyperlink w:anchor="_Toc283061724" w:history="1">
        <w:r w:rsidR="002255C5" w:rsidRPr="003F21F2">
          <w:rPr>
            <w:rStyle w:val="Hyperlink"/>
            <w:rFonts w:eastAsiaTheme="majorEastAsia"/>
            <w:noProof/>
          </w:rPr>
          <w:t>Diagram-Abstraction Filters</w:t>
        </w:r>
        <w:r w:rsidR="002255C5">
          <w:rPr>
            <w:noProof/>
            <w:webHidden/>
          </w:rPr>
          <w:tab/>
        </w:r>
        <w:r w:rsidR="002255C5">
          <w:rPr>
            <w:noProof/>
            <w:webHidden/>
          </w:rPr>
          <w:fldChar w:fldCharType="begin"/>
        </w:r>
        <w:r w:rsidR="002255C5">
          <w:rPr>
            <w:noProof/>
            <w:webHidden/>
          </w:rPr>
          <w:instrText xml:space="preserve"> PAGEREF _Toc283061724 \h </w:instrText>
        </w:r>
        <w:r w:rsidR="002255C5">
          <w:rPr>
            <w:noProof/>
            <w:webHidden/>
          </w:rPr>
        </w:r>
        <w:r w:rsidR="002255C5">
          <w:rPr>
            <w:noProof/>
            <w:webHidden/>
          </w:rPr>
          <w:fldChar w:fldCharType="separate"/>
        </w:r>
        <w:r w:rsidR="002255C5">
          <w:rPr>
            <w:noProof/>
            <w:webHidden/>
          </w:rPr>
          <w:t>14</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5" w:history="1">
        <w:r w:rsidR="002255C5" w:rsidRPr="003F21F2">
          <w:rPr>
            <w:rStyle w:val="Hyperlink"/>
            <w:noProof/>
          </w:rPr>
          <w:t>Overview of the Directives</w:t>
        </w:r>
        <w:r w:rsidR="002255C5">
          <w:rPr>
            <w:noProof/>
            <w:webHidden/>
          </w:rPr>
          <w:tab/>
        </w:r>
        <w:r w:rsidR="002255C5">
          <w:rPr>
            <w:noProof/>
            <w:webHidden/>
          </w:rPr>
          <w:fldChar w:fldCharType="begin"/>
        </w:r>
        <w:r w:rsidR="002255C5">
          <w:rPr>
            <w:noProof/>
            <w:webHidden/>
          </w:rPr>
          <w:instrText xml:space="preserve"> PAGEREF _Toc283061725 \h </w:instrText>
        </w:r>
        <w:r w:rsidR="002255C5">
          <w:rPr>
            <w:noProof/>
            <w:webHidden/>
          </w:rPr>
        </w:r>
        <w:r w:rsidR="002255C5">
          <w:rPr>
            <w:noProof/>
            <w:webHidden/>
          </w:rPr>
          <w:fldChar w:fldCharType="separate"/>
        </w:r>
        <w:r w:rsidR="002255C5">
          <w:rPr>
            <w:noProof/>
            <w:webHidden/>
          </w:rPr>
          <w:t>17</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6" w:history="1">
        <w:r w:rsidR="002255C5" w:rsidRPr="003F21F2">
          <w:rPr>
            <w:rStyle w:val="Hyperlink"/>
            <w:noProof/>
          </w:rPr>
          <w:t>Select Directives</w:t>
        </w:r>
        <w:r w:rsidR="002255C5">
          <w:rPr>
            <w:noProof/>
            <w:webHidden/>
          </w:rPr>
          <w:tab/>
        </w:r>
        <w:r w:rsidR="002255C5">
          <w:rPr>
            <w:noProof/>
            <w:webHidden/>
          </w:rPr>
          <w:fldChar w:fldCharType="begin"/>
        </w:r>
        <w:r w:rsidR="002255C5">
          <w:rPr>
            <w:noProof/>
            <w:webHidden/>
          </w:rPr>
          <w:instrText xml:space="preserve"> PAGEREF _Toc283061726 \h </w:instrText>
        </w:r>
        <w:r w:rsidR="002255C5">
          <w:rPr>
            <w:noProof/>
            <w:webHidden/>
          </w:rPr>
        </w:r>
        <w:r w:rsidR="002255C5">
          <w:rPr>
            <w:noProof/>
            <w:webHidden/>
          </w:rPr>
          <w:fldChar w:fldCharType="separate"/>
        </w:r>
        <w:r w:rsidR="002255C5">
          <w:rPr>
            <w:noProof/>
            <w:webHidden/>
          </w:rPr>
          <w:t>18</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7" w:history="1">
        <w:r w:rsidR="002255C5" w:rsidRPr="003F21F2">
          <w:rPr>
            <w:rStyle w:val="Hyperlink"/>
            <w:noProof/>
          </w:rPr>
          <w:t>Union Directives</w:t>
        </w:r>
        <w:r w:rsidR="002255C5">
          <w:rPr>
            <w:noProof/>
            <w:webHidden/>
          </w:rPr>
          <w:tab/>
        </w:r>
        <w:r w:rsidR="002255C5">
          <w:rPr>
            <w:noProof/>
            <w:webHidden/>
          </w:rPr>
          <w:fldChar w:fldCharType="begin"/>
        </w:r>
        <w:r w:rsidR="002255C5">
          <w:rPr>
            <w:noProof/>
            <w:webHidden/>
          </w:rPr>
          <w:instrText xml:space="preserve"> PAGEREF _Toc283061727 \h </w:instrText>
        </w:r>
        <w:r w:rsidR="002255C5">
          <w:rPr>
            <w:noProof/>
            <w:webHidden/>
          </w:rPr>
        </w:r>
        <w:r w:rsidR="002255C5">
          <w:rPr>
            <w:noProof/>
            <w:webHidden/>
          </w:rPr>
          <w:fldChar w:fldCharType="separate"/>
        </w:r>
        <w:r w:rsidR="002255C5">
          <w:rPr>
            <w:noProof/>
            <w:webHidden/>
          </w:rPr>
          <w:t>18</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8" w:history="1">
        <w:r w:rsidR="002255C5" w:rsidRPr="003F21F2">
          <w:rPr>
            <w:rStyle w:val="Hyperlink"/>
            <w:noProof/>
          </w:rPr>
          <w:t>Avoid Directives</w:t>
        </w:r>
        <w:r w:rsidR="002255C5">
          <w:rPr>
            <w:noProof/>
            <w:webHidden/>
          </w:rPr>
          <w:tab/>
        </w:r>
        <w:r w:rsidR="002255C5">
          <w:rPr>
            <w:noProof/>
            <w:webHidden/>
          </w:rPr>
          <w:fldChar w:fldCharType="begin"/>
        </w:r>
        <w:r w:rsidR="002255C5">
          <w:rPr>
            <w:noProof/>
            <w:webHidden/>
          </w:rPr>
          <w:instrText xml:space="preserve"> PAGEREF _Toc283061728 \h </w:instrText>
        </w:r>
        <w:r w:rsidR="002255C5">
          <w:rPr>
            <w:noProof/>
            <w:webHidden/>
          </w:rPr>
        </w:r>
        <w:r w:rsidR="002255C5">
          <w:rPr>
            <w:noProof/>
            <w:webHidden/>
          </w:rPr>
          <w:fldChar w:fldCharType="separate"/>
        </w:r>
        <w:r w:rsidR="002255C5">
          <w:rPr>
            <w:noProof/>
            <w:webHidden/>
          </w:rPr>
          <w:t>18</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29" w:history="1">
        <w:r w:rsidR="002255C5" w:rsidRPr="003F21F2">
          <w:rPr>
            <w:rStyle w:val="Hyperlink"/>
            <w:noProof/>
          </w:rPr>
          <w:t>Reach Directives</w:t>
        </w:r>
        <w:r w:rsidR="002255C5">
          <w:rPr>
            <w:noProof/>
            <w:webHidden/>
          </w:rPr>
          <w:tab/>
        </w:r>
        <w:r w:rsidR="002255C5">
          <w:rPr>
            <w:noProof/>
            <w:webHidden/>
          </w:rPr>
          <w:fldChar w:fldCharType="begin"/>
        </w:r>
        <w:r w:rsidR="002255C5">
          <w:rPr>
            <w:noProof/>
            <w:webHidden/>
          </w:rPr>
          <w:instrText xml:space="preserve"> PAGEREF _Toc283061729 \h </w:instrText>
        </w:r>
        <w:r w:rsidR="002255C5">
          <w:rPr>
            <w:noProof/>
            <w:webHidden/>
          </w:rPr>
        </w:r>
        <w:r w:rsidR="002255C5">
          <w:rPr>
            <w:noProof/>
            <w:webHidden/>
          </w:rPr>
          <w:fldChar w:fldCharType="separate"/>
        </w:r>
        <w:r w:rsidR="002255C5">
          <w:rPr>
            <w:noProof/>
            <w:webHidden/>
          </w:rPr>
          <w:t>19</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30" w:history="1">
        <w:r w:rsidR="002255C5" w:rsidRPr="003F21F2">
          <w:rPr>
            <w:rStyle w:val="Hyperlink"/>
            <w:noProof/>
          </w:rPr>
          <w:t>Reach1 Directives</w:t>
        </w:r>
        <w:r w:rsidR="002255C5">
          <w:rPr>
            <w:noProof/>
            <w:webHidden/>
          </w:rPr>
          <w:tab/>
        </w:r>
        <w:r w:rsidR="002255C5">
          <w:rPr>
            <w:noProof/>
            <w:webHidden/>
          </w:rPr>
          <w:fldChar w:fldCharType="begin"/>
        </w:r>
        <w:r w:rsidR="002255C5">
          <w:rPr>
            <w:noProof/>
            <w:webHidden/>
          </w:rPr>
          <w:instrText xml:space="preserve"> PAGEREF _Toc283061730 \h </w:instrText>
        </w:r>
        <w:r w:rsidR="002255C5">
          <w:rPr>
            <w:noProof/>
            <w:webHidden/>
          </w:rPr>
        </w:r>
        <w:r w:rsidR="002255C5">
          <w:rPr>
            <w:noProof/>
            <w:webHidden/>
          </w:rPr>
          <w:fldChar w:fldCharType="separate"/>
        </w:r>
        <w:r w:rsidR="002255C5">
          <w:rPr>
            <w:noProof/>
            <w:webHidden/>
          </w:rPr>
          <w:t>19</w:t>
        </w:r>
        <w:r w:rsidR="002255C5">
          <w:rPr>
            <w:noProof/>
            <w:webHidden/>
          </w:rPr>
          <w:fldChar w:fldCharType="end"/>
        </w:r>
      </w:hyperlink>
    </w:p>
    <w:p w:rsidR="002255C5" w:rsidRDefault="00FF726B">
      <w:pPr>
        <w:pStyle w:val="TOC4"/>
        <w:tabs>
          <w:tab w:val="right" w:leader="dot" w:pos="9350"/>
        </w:tabs>
        <w:rPr>
          <w:rFonts w:eastAsiaTheme="minorEastAsia" w:cstheme="minorBidi"/>
          <w:noProof/>
          <w:sz w:val="22"/>
          <w:szCs w:val="22"/>
          <w:lang w:bidi="ar-SA"/>
        </w:rPr>
      </w:pPr>
      <w:hyperlink w:anchor="_Toc283061731" w:history="1">
        <w:r w:rsidR="002255C5" w:rsidRPr="003F21F2">
          <w:rPr>
            <w:rStyle w:val="Hyperlink"/>
            <w:noProof/>
          </w:rPr>
          <w:t>Cull Directives</w:t>
        </w:r>
        <w:r w:rsidR="002255C5">
          <w:rPr>
            <w:noProof/>
            <w:webHidden/>
          </w:rPr>
          <w:tab/>
        </w:r>
        <w:r w:rsidR="002255C5">
          <w:rPr>
            <w:noProof/>
            <w:webHidden/>
          </w:rPr>
          <w:fldChar w:fldCharType="begin"/>
        </w:r>
        <w:r w:rsidR="002255C5">
          <w:rPr>
            <w:noProof/>
            <w:webHidden/>
          </w:rPr>
          <w:instrText xml:space="preserve"> PAGEREF _Toc283061731 \h </w:instrText>
        </w:r>
        <w:r w:rsidR="002255C5">
          <w:rPr>
            <w:noProof/>
            <w:webHidden/>
          </w:rPr>
        </w:r>
        <w:r w:rsidR="002255C5">
          <w:rPr>
            <w:noProof/>
            <w:webHidden/>
          </w:rPr>
          <w:fldChar w:fldCharType="separate"/>
        </w:r>
        <w:r w:rsidR="002255C5">
          <w:rPr>
            <w:noProof/>
            <w:webHidden/>
          </w:rPr>
          <w:t>20</w:t>
        </w:r>
        <w:r w:rsidR="002255C5">
          <w:rPr>
            <w:noProof/>
            <w:webHidden/>
          </w:rPr>
          <w:fldChar w:fldCharType="end"/>
        </w:r>
      </w:hyperlink>
    </w:p>
    <w:p w:rsidR="002255C5" w:rsidRDefault="00FF726B">
      <w:pPr>
        <w:pStyle w:val="TOC1"/>
        <w:rPr>
          <w:rFonts w:eastAsiaTheme="minorEastAsia" w:cstheme="minorBidi"/>
          <w:b w:val="0"/>
          <w:bCs w:val="0"/>
          <w:caps w:val="0"/>
          <w:sz w:val="22"/>
          <w:lang w:bidi="ar-SA"/>
        </w:rPr>
      </w:pPr>
      <w:hyperlink w:anchor="_Toc283061732" w:history="1">
        <w:r w:rsidR="002255C5" w:rsidRPr="003F21F2">
          <w:rPr>
            <w:rStyle w:val="Hyperlink"/>
          </w:rPr>
          <w:t>Graphing – the RDA Start Browser Button</w:t>
        </w:r>
        <w:r w:rsidR="002255C5">
          <w:rPr>
            <w:webHidden/>
          </w:rPr>
          <w:tab/>
        </w:r>
        <w:r w:rsidR="002255C5">
          <w:rPr>
            <w:webHidden/>
          </w:rPr>
          <w:fldChar w:fldCharType="begin"/>
        </w:r>
        <w:r w:rsidR="002255C5">
          <w:rPr>
            <w:webHidden/>
          </w:rPr>
          <w:instrText xml:space="preserve"> PAGEREF _Toc283061732 \h </w:instrText>
        </w:r>
        <w:r w:rsidR="002255C5">
          <w:rPr>
            <w:webHidden/>
          </w:rPr>
        </w:r>
        <w:r w:rsidR="002255C5">
          <w:rPr>
            <w:webHidden/>
          </w:rPr>
          <w:fldChar w:fldCharType="separate"/>
        </w:r>
        <w:r w:rsidR="002255C5">
          <w:rPr>
            <w:webHidden/>
          </w:rPr>
          <w:t>21</w:t>
        </w:r>
        <w:r w:rsidR="002255C5">
          <w:rPr>
            <w:webHidden/>
          </w:rPr>
          <w:fldChar w:fldCharType="end"/>
        </w:r>
      </w:hyperlink>
    </w:p>
    <w:p w:rsidR="002255C5" w:rsidRDefault="00FF726B">
      <w:pPr>
        <w:pStyle w:val="TOC2"/>
        <w:tabs>
          <w:tab w:val="right" w:leader="dot" w:pos="9350"/>
        </w:tabs>
        <w:rPr>
          <w:rFonts w:eastAsiaTheme="minorEastAsia" w:cstheme="minorBidi"/>
          <w:smallCaps w:val="0"/>
          <w:noProof/>
          <w:sz w:val="22"/>
          <w:szCs w:val="22"/>
          <w:lang w:bidi="ar-SA"/>
        </w:rPr>
      </w:pPr>
      <w:hyperlink w:anchor="_Toc283061733" w:history="1">
        <w:r w:rsidR="002255C5" w:rsidRPr="003F21F2">
          <w:rPr>
            <w:rStyle w:val="Hyperlink"/>
            <w:rFonts w:eastAsiaTheme="majorEastAsia"/>
            <w:noProof/>
          </w:rPr>
          <w:t>The Link Back Feature</w:t>
        </w:r>
        <w:r w:rsidR="002255C5">
          <w:rPr>
            <w:noProof/>
            <w:webHidden/>
          </w:rPr>
          <w:tab/>
        </w:r>
        <w:r w:rsidR="002255C5">
          <w:rPr>
            <w:noProof/>
            <w:webHidden/>
          </w:rPr>
          <w:fldChar w:fldCharType="begin"/>
        </w:r>
        <w:r w:rsidR="002255C5">
          <w:rPr>
            <w:noProof/>
            <w:webHidden/>
          </w:rPr>
          <w:instrText xml:space="preserve"> PAGEREF _Toc283061733 \h </w:instrText>
        </w:r>
        <w:r w:rsidR="002255C5">
          <w:rPr>
            <w:noProof/>
            <w:webHidden/>
          </w:rPr>
        </w:r>
        <w:r w:rsidR="002255C5">
          <w:rPr>
            <w:noProof/>
            <w:webHidden/>
          </w:rPr>
          <w:fldChar w:fldCharType="separate"/>
        </w:r>
        <w:r w:rsidR="002255C5">
          <w:rPr>
            <w:noProof/>
            <w:webHidden/>
          </w:rPr>
          <w:t>21</w:t>
        </w:r>
        <w:r w:rsidR="002255C5">
          <w:rPr>
            <w:noProof/>
            <w:webHidden/>
          </w:rPr>
          <w:fldChar w:fldCharType="end"/>
        </w:r>
      </w:hyperlink>
    </w:p>
    <w:p w:rsidR="002255C5" w:rsidRDefault="00FF726B">
      <w:pPr>
        <w:pStyle w:val="TOC2"/>
        <w:tabs>
          <w:tab w:val="right" w:leader="dot" w:pos="9350"/>
        </w:tabs>
        <w:rPr>
          <w:rFonts w:eastAsiaTheme="minorEastAsia" w:cstheme="minorBidi"/>
          <w:smallCaps w:val="0"/>
          <w:noProof/>
          <w:sz w:val="22"/>
          <w:szCs w:val="22"/>
          <w:lang w:bidi="ar-SA"/>
        </w:rPr>
      </w:pPr>
      <w:hyperlink w:anchor="_Toc283061734" w:history="1">
        <w:r w:rsidR="002255C5" w:rsidRPr="003F21F2">
          <w:rPr>
            <w:rStyle w:val="Hyperlink"/>
            <w:rFonts w:eastAsiaTheme="majorEastAsia"/>
            <w:noProof/>
          </w:rPr>
          <w:t>The Highlight Feature</w:t>
        </w:r>
        <w:r w:rsidR="002255C5">
          <w:rPr>
            <w:noProof/>
            <w:webHidden/>
          </w:rPr>
          <w:tab/>
        </w:r>
        <w:r w:rsidR="002255C5">
          <w:rPr>
            <w:noProof/>
            <w:webHidden/>
          </w:rPr>
          <w:fldChar w:fldCharType="begin"/>
        </w:r>
        <w:r w:rsidR="002255C5">
          <w:rPr>
            <w:noProof/>
            <w:webHidden/>
          </w:rPr>
          <w:instrText xml:space="preserve"> PAGEREF _Toc283061734 \h </w:instrText>
        </w:r>
        <w:r w:rsidR="002255C5">
          <w:rPr>
            <w:noProof/>
            <w:webHidden/>
          </w:rPr>
        </w:r>
        <w:r w:rsidR="002255C5">
          <w:rPr>
            <w:noProof/>
            <w:webHidden/>
          </w:rPr>
          <w:fldChar w:fldCharType="separate"/>
        </w:r>
        <w:r w:rsidR="002255C5">
          <w:rPr>
            <w:noProof/>
            <w:webHidden/>
          </w:rPr>
          <w:t>21</w:t>
        </w:r>
        <w:r w:rsidR="002255C5">
          <w:rPr>
            <w:noProof/>
            <w:webHidden/>
          </w:rPr>
          <w:fldChar w:fldCharType="end"/>
        </w:r>
      </w:hyperlink>
    </w:p>
    <w:p w:rsidR="002255C5" w:rsidRDefault="00FF726B">
      <w:pPr>
        <w:pStyle w:val="TOC1"/>
        <w:rPr>
          <w:rFonts w:eastAsiaTheme="minorEastAsia" w:cstheme="minorBidi"/>
          <w:b w:val="0"/>
          <w:bCs w:val="0"/>
          <w:caps w:val="0"/>
          <w:sz w:val="22"/>
          <w:lang w:bidi="ar-SA"/>
        </w:rPr>
      </w:pPr>
      <w:hyperlink w:anchor="_Toc283061735" w:history="1">
        <w:r w:rsidR="002255C5" w:rsidRPr="003F21F2">
          <w:rPr>
            <w:rStyle w:val="Hyperlink"/>
          </w:rPr>
          <w:t>Diagram Debugging</w:t>
        </w:r>
        <w:r w:rsidR="002255C5">
          <w:rPr>
            <w:webHidden/>
          </w:rPr>
          <w:tab/>
        </w:r>
        <w:r w:rsidR="002255C5">
          <w:rPr>
            <w:webHidden/>
          </w:rPr>
          <w:fldChar w:fldCharType="begin"/>
        </w:r>
        <w:r w:rsidR="002255C5">
          <w:rPr>
            <w:webHidden/>
          </w:rPr>
          <w:instrText xml:space="preserve"> PAGEREF _Toc283061735 \h </w:instrText>
        </w:r>
        <w:r w:rsidR="002255C5">
          <w:rPr>
            <w:webHidden/>
          </w:rPr>
        </w:r>
        <w:r w:rsidR="002255C5">
          <w:rPr>
            <w:webHidden/>
          </w:rPr>
          <w:fldChar w:fldCharType="separate"/>
        </w:r>
        <w:r w:rsidR="002255C5">
          <w:rPr>
            <w:webHidden/>
          </w:rPr>
          <w:t>22</w:t>
        </w:r>
        <w:r w:rsidR="002255C5">
          <w:rPr>
            <w:webHidden/>
          </w:rPr>
          <w:fldChar w:fldCharType="end"/>
        </w:r>
      </w:hyperlink>
    </w:p>
    <w:p w:rsidR="002255C5" w:rsidRDefault="00FF726B">
      <w:pPr>
        <w:pStyle w:val="TOC1"/>
        <w:rPr>
          <w:rFonts w:eastAsiaTheme="minorEastAsia" w:cstheme="minorBidi"/>
          <w:b w:val="0"/>
          <w:bCs w:val="0"/>
          <w:caps w:val="0"/>
          <w:sz w:val="22"/>
          <w:lang w:bidi="ar-SA"/>
        </w:rPr>
      </w:pPr>
      <w:hyperlink w:anchor="_Toc283061736" w:history="1">
        <w:r w:rsidR="002255C5" w:rsidRPr="003F21F2">
          <w:rPr>
            <w:rStyle w:val="Hyperlink"/>
          </w:rPr>
          <w:t>References</w:t>
        </w:r>
        <w:r w:rsidR="002255C5">
          <w:rPr>
            <w:webHidden/>
          </w:rPr>
          <w:tab/>
        </w:r>
        <w:r w:rsidR="002255C5">
          <w:rPr>
            <w:webHidden/>
          </w:rPr>
          <w:fldChar w:fldCharType="begin"/>
        </w:r>
        <w:r w:rsidR="002255C5">
          <w:rPr>
            <w:webHidden/>
          </w:rPr>
          <w:instrText xml:space="preserve"> PAGEREF _Toc283061736 \h </w:instrText>
        </w:r>
        <w:r w:rsidR="002255C5">
          <w:rPr>
            <w:webHidden/>
          </w:rPr>
        </w:r>
        <w:r w:rsidR="002255C5">
          <w:rPr>
            <w:webHidden/>
          </w:rPr>
          <w:fldChar w:fldCharType="separate"/>
        </w:r>
        <w:r w:rsidR="002255C5">
          <w:rPr>
            <w:webHidden/>
          </w:rPr>
          <w:t>23</w:t>
        </w:r>
        <w:r w:rsidR="002255C5">
          <w:rPr>
            <w:webHidden/>
          </w:rPr>
          <w:fldChar w:fldCharType="end"/>
        </w:r>
      </w:hyperlink>
    </w:p>
    <w:p w:rsidR="00A3072F" w:rsidRDefault="00A3072F" w:rsidP="00A3072F">
      <w:pPr>
        <w:rPr>
          <w:rFonts w:eastAsiaTheme="majorEastAsia"/>
        </w:rPr>
      </w:pPr>
      <w:r>
        <w:rPr>
          <w:rFonts w:asciiTheme="majorHAnsi" w:eastAsiaTheme="majorEastAsia" w:hAnsiTheme="majorHAnsi" w:cstheme="majorBidi"/>
          <w:b/>
          <w:bCs/>
          <w:i/>
          <w:iCs/>
          <w:caps/>
          <w:color w:val="4F81BD" w:themeColor="accent1"/>
          <w:sz w:val="24"/>
          <w:szCs w:val="24"/>
        </w:rPr>
        <w:fldChar w:fldCharType="end"/>
      </w:r>
      <w:r>
        <w:rPr>
          <w:rFonts w:eastAsiaTheme="majorEastAsia"/>
        </w:rPr>
        <w:br w:type="page"/>
      </w:r>
    </w:p>
    <w:p w:rsidR="00A3072F" w:rsidRDefault="00A3072F" w:rsidP="00A3072F">
      <w:pPr>
        <w:rPr>
          <w:rFonts w:eastAsiaTheme="majorEastAsia"/>
          <w:b/>
          <w:i/>
          <w:sz w:val="28"/>
        </w:rPr>
      </w:pPr>
      <w:r>
        <w:rPr>
          <w:rFonts w:eastAsiaTheme="majorEastAsia"/>
          <w:b/>
          <w:i/>
          <w:sz w:val="28"/>
        </w:rPr>
        <w:lastRenderedPageBreak/>
        <w:t>Table of Tables</w:t>
      </w:r>
    </w:p>
    <w:p w:rsidR="002255C5" w:rsidRDefault="00A3072F">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b/>
          <w:i/>
          <w:sz w:val="28"/>
        </w:rPr>
        <w:fldChar w:fldCharType="begin"/>
      </w:r>
      <w:r>
        <w:rPr>
          <w:rFonts w:eastAsiaTheme="majorEastAsia"/>
          <w:b/>
          <w:i/>
          <w:sz w:val="28"/>
        </w:rPr>
        <w:instrText xml:space="preserve"> TOC \h \z \c "Table" </w:instrText>
      </w:r>
      <w:r>
        <w:rPr>
          <w:rFonts w:eastAsiaTheme="majorEastAsia"/>
          <w:b/>
          <w:i/>
          <w:sz w:val="28"/>
        </w:rPr>
        <w:fldChar w:fldCharType="separate"/>
      </w:r>
      <w:hyperlink w:anchor="_Toc283061737" w:history="1">
        <w:r w:rsidR="002255C5" w:rsidRPr="000125D9">
          <w:rPr>
            <w:rStyle w:val="Hyperlink"/>
            <w:noProof/>
          </w:rPr>
          <w:t>Table 1.  BNF for Diagram-Abstraction Filters</w:t>
        </w:r>
        <w:r w:rsidR="002255C5">
          <w:rPr>
            <w:noProof/>
            <w:webHidden/>
          </w:rPr>
          <w:tab/>
        </w:r>
        <w:r w:rsidR="002255C5">
          <w:rPr>
            <w:noProof/>
            <w:webHidden/>
          </w:rPr>
          <w:fldChar w:fldCharType="begin"/>
        </w:r>
        <w:r w:rsidR="002255C5">
          <w:rPr>
            <w:noProof/>
            <w:webHidden/>
          </w:rPr>
          <w:instrText xml:space="preserve"> PAGEREF _Toc283061737 \h </w:instrText>
        </w:r>
        <w:r w:rsidR="002255C5">
          <w:rPr>
            <w:noProof/>
            <w:webHidden/>
          </w:rPr>
        </w:r>
        <w:r w:rsidR="002255C5">
          <w:rPr>
            <w:noProof/>
            <w:webHidden/>
          </w:rPr>
          <w:fldChar w:fldCharType="separate"/>
        </w:r>
        <w:r w:rsidR="002255C5">
          <w:rPr>
            <w:noProof/>
            <w:webHidden/>
          </w:rPr>
          <w:t>15</w:t>
        </w:r>
        <w:r w:rsidR="002255C5">
          <w:rPr>
            <w:noProof/>
            <w:webHidden/>
          </w:rPr>
          <w:fldChar w:fldCharType="end"/>
        </w:r>
      </w:hyperlink>
    </w:p>
    <w:p w:rsidR="00A3072F" w:rsidRPr="00B36C9B" w:rsidRDefault="00A3072F" w:rsidP="00A3072F">
      <w:pPr>
        <w:rPr>
          <w:rFonts w:eastAsiaTheme="majorEastAsia"/>
          <w:b/>
          <w:i/>
          <w:sz w:val="28"/>
        </w:rPr>
      </w:pPr>
      <w:r>
        <w:rPr>
          <w:rFonts w:eastAsiaTheme="majorEastAsia"/>
          <w:b/>
          <w:i/>
          <w:sz w:val="28"/>
        </w:rPr>
        <w:fldChar w:fldCharType="end"/>
      </w:r>
      <w:r>
        <w:rPr>
          <w:rFonts w:eastAsiaTheme="majorEastAsia"/>
        </w:rPr>
        <w:br w:type="page"/>
      </w:r>
    </w:p>
    <w:p w:rsidR="00A3072F" w:rsidRPr="005A3682" w:rsidRDefault="00A3072F" w:rsidP="00A3072F">
      <w:pPr>
        <w:rPr>
          <w:rFonts w:eastAsiaTheme="majorEastAsia"/>
          <w:b/>
          <w:sz w:val="28"/>
        </w:rPr>
      </w:pPr>
      <w:r w:rsidRPr="005A3682">
        <w:rPr>
          <w:rFonts w:eastAsiaTheme="majorEastAsia"/>
          <w:b/>
          <w:i/>
          <w:sz w:val="28"/>
        </w:rPr>
        <w:lastRenderedPageBreak/>
        <w:t>Table of Figures</w:t>
      </w:r>
    </w:p>
    <w:p w:rsidR="002255C5" w:rsidRDefault="00A3072F">
      <w:pPr>
        <w:pStyle w:val="TableofFigures"/>
        <w:tabs>
          <w:tab w:val="right" w:leader="dot" w:pos="9350"/>
        </w:tabs>
        <w:rPr>
          <w:rFonts w:asciiTheme="minorHAnsi" w:eastAsiaTheme="minorEastAsia" w:hAnsiTheme="minorHAnsi" w:cstheme="minorBidi"/>
          <w:smallCaps w:val="0"/>
          <w:noProof/>
          <w:sz w:val="22"/>
          <w:szCs w:val="22"/>
          <w:lang w:bidi="ar-SA"/>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283061738" w:history="1">
        <w:r w:rsidR="002255C5" w:rsidRPr="00312C46">
          <w:rPr>
            <w:rStyle w:val="Hyperlink"/>
            <w:noProof/>
          </w:rPr>
          <w:t>Figure 1.  The Build Table Worksheet</w:t>
        </w:r>
        <w:r w:rsidR="002255C5">
          <w:rPr>
            <w:noProof/>
            <w:webHidden/>
          </w:rPr>
          <w:tab/>
        </w:r>
        <w:r w:rsidR="002255C5">
          <w:rPr>
            <w:noProof/>
            <w:webHidden/>
          </w:rPr>
          <w:fldChar w:fldCharType="begin"/>
        </w:r>
        <w:r w:rsidR="002255C5">
          <w:rPr>
            <w:noProof/>
            <w:webHidden/>
          </w:rPr>
          <w:instrText xml:space="preserve"> PAGEREF _Toc283061738 \h </w:instrText>
        </w:r>
        <w:r w:rsidR="002255C5">
          <w:rPr>
            <w:noProof/>
            <w:webHidden/>
          </w:rPr>
        </w:r>
        <w:r w:rsidR="002255C5">
          <w:rPr>
            <w:noProof/>
            <w:webHidden/>
          </w:rPr>
          <w:fldChar w:fldCharType="separate"/>
        </w:r>
        <w:r w:rsidR="002255C5">
          <w:rPr>
            <w:noProof/>
            <w:webHidden/>
          </w:rPr>
          <w:t>8</w:t>
        </w:r>
        <w:r w:rsidR="002255C5">
          <w:rPr>
            <w:noProof/>
            <w:webHidden/>
          </w:rPr>
          <w:fldChar w:fldCharType="end"/>
        </w:r>
      </w:hyperlink>
    </w:p>
    <w:p w:rsidR="00A3072F" w:rsidRPr="007F5A48" w:rsidRDefault="00A3072F" w:rsidP="00A3072F">
      <w:pPr>
        <w:rPr>
          <w:rFonts w:eastAsiaTheme="majorEastAsia"/>
        </w:rPr>
      </w:pPr>
      <w:r>
        <w:rPr>
          <w:rFonts w:eastAsiaTheme="majorEastAsia"/>
        </w:rPr>
        <w:fldChar w:fldCharType="end"/>
      </w:r>
      <w:bookmarkEnd w:id="0"/>
      <w:bookmarkEnd w:id="1"/>
      <w:bookmarkEnd w:id="2"/>
      <w:bookmarkEnd w:id="3"/>
      <w:bookmarkEnd w:id="4"/>
      <w:r>
        <w:rPr>
          <w:rFonts w:eastAsiaTheme="majorEastAsia"/>
        </w:rPr>
        <w:br w:type="page"/>
      </w:r>
    </w:p>
    <w:p w:rsidR="00A3072F" w:rsidRDefault="007F5A48" w:rsidP="00A3072F">
      <w:pPr>
        <w:pStyle w:val="Heading1"/>
        <w:rPr>
          <w:rFonts w:eastAsiaTheme="majorEastAsia"/>
        </w:rPr>
      </w:pPr>
      <w:bookmarkStart w:id="6" w:name="_Toc283061708"/>
      <w:r>
        <w:rPr>
          <w:rFonts w:eastAsiaTheme="majorEastAsia"/>
        </w:rPr>
        <w:lastRenderedPageBreak/>
        <w:t>Diagram &amp; Report Generation</w:t>
      </w:r>
      <w:r w:rsidR="00A3072F">
        <w:rPr>
          <w:rFonts w:eastAsiaTheme="majorEastAsia"/>
        </w:rPr>
        <w:t xml:space="preserve"> Guide</w:t>
      </w:r>
      <w:bookmarkEnd w:id="6"/>
    </w:p>
    <w:p w:rsidR="00A3072F" w:rsidRPr="00350B9D" w:rsidRDefault="00A3072F" w:rsidP="00A3072F">
      <w:pPr>
        <w:rPr>
          <w:rFonts w:eastAsiaTheme="majorEastAsia"/>
        </w:rPr>
      </w:pPr>
      <w:r>
        <w:rPr>
          <w:rFonts w:eastAsiaTheme="majorEastAsia"/>
        </w:rPr>
        <w:t>This section is fairly incomplete.  When it’s done, it is intended to describe the rather mechanical usage of the tool, leaving the definition RDA contextual architecture, as well as the struggles of elicitation and getting to good granularity and correctness for another paper.</w:t>
      </w:r>
      <w:r>
        <w:rPr>
          <w:rFonts w:eastAsiaTheme="majorEastAsia"/>
        </w:rPr>
        <w:br w:type="page"/>
      </w:r>
    </w:p>
    <w:p w:rsidR="00A3072F" w:rsidRDefault="00992B06" w:rsidP="00A3072F">
      <w:pPr>
        <w:pStyle w:val="Heading2"/>
        <w:rPr>
          <w:rFonts w:eastAsiaTheme="majorEastAsia"/>
        </w:rPr>
      </w:pPr>
      <w:bookmarkStart w:id="7" w:name="_Ref272935866"/>
      <w:bookmarkStart w:id="8" w:name="_Toc283061709"/>
      <w:r>
        <w:rPr>
          <w:rFonts w:eastAsiaTheme="majorEastAsia"/>
        </w:rPr>
        <w:lastRenderedPageBreak/>
        <w:t>Sourcing</w:t>
      </w:r>
      <w:r w:rsidR="00A3072F">
        <w:rPr>
          <w:rFonts w:eastAsiaTheme="majorEastAsia"/>
        </w:rPr>
        <w:t xml:space="preserve"> M</w:t>
      </w:r>
      <w:bookmarkEnd w:id="7"/>
      <w:r w:rsidR="00A95B93">
        <w:rPr>
          <w:rFonts w:eastAsiaTheme="majorEastAsia"/>
        </w:rPr>
        <w:t>ethods</w:t>
      </w:r>
      <w:bookmarkEnd w:id="8"/>
    </w:p>
    <w:p w:rsidR="00A3072F" w:rsidRDefault="00A3072F" w:rsidP="00A3072F">
      <w:pPr>
        <w:rPr>
          <w:rFonts w:eastAsiaTheme="majorEastAsia"/>
        </w:rPr>
      </w:pPr>
      <w:r>
        <w:rPr>
          <w:rFonts w:eastAsiaTheme="majorEastAsia"/>
        </w:rPr>
        <w:t xml:space="preserve">The QuickRDA </w:t>
      </w:r>
      <w:r w:rsidR="000A0CF0">
        <w:rPr>
          <w:rFonts w:eastAsiaTheme="majorEastAsia"/>
        </w:rPr>
        <w:t>tool</w:t>
      </w:r>
      <w:r>
        <w:rPr>
          <w:rFonts w:eastAsiaTheme="majorEastAsia"/>
        </w:rPr>
        <w:t xml:space="preserve"> will function in one of two modes for choosing source graphing: </w:t>
      </w:r>
    </w:p>
    <w:p w:rsidR="00A3072F" w:rsidRPr="00D15AF4" w:rsidRDefault="00A3072F" w:rsidP="00A3072F">
      <w:pPr>
        <w:pStyle w:val="ListParagraph"/>
        <w:numPr>
          <w:ilvl w:val="0"/>
          <w:numId w:val="37"/>
        </w:numPr>
        <w:rPr>
          <w:rFonts w:eastAsiaTheme="majorEastAsia"/>
        </w:rPr>
      </w:pPr>
      <w:r w:rsidRPr="00D15AF4">
        <w:rPr>
          <w:rFonts w:eastAsiaTheme="majorEastAsia"/>
        </w:rPr>
        <w:t>Build Table</w:t>
      </w:r>
      <w:r>
        <w:rPr>
          <w:rFonts w:eastAsiaTheme="majorEastAsia"/>
        </w:rPr>
        <w:t xml:space="preserve"> —a kind of makefile</w:t>
      </w:r>
      <w:r w:rsidR="00A95B93">
        <w:rPr>
          <w:rFonts w:eastAsiaTheme="majorEastAsia"/>
        </w:rPr>
        <w:t>, is the preferred method</w:t>
      </w:r>
    </w:p>
    <w:p w:rsidR="00A3072F" w:rsidRPr="00D15AF4" w:rsidRDefault="00A3072F" w:rsidP="00A3072F">
      <w:pPr>
        <w:pStyle w:val="ListParagraph"/>
        <w:numPr>
          <w:ilvl w:val="0"/>
          <w:numId w:val="37"/>
        </w:numPr>
        <w:rPr>
          <w:rFonts w:eastAsiaTheme="majorEastAsia"/>
        </w:rPr>
      </w:pPr>
      <w:r>
        <w:rPr>
          <w:rFonts w:eastAsiaTheme="majorEastAsia"/>
        </w:rPr>
        <w:t>All o</w:t>
      </w:r>
      <w:r w:rsidRPr="00D15AF4">
        <w:rPr>
          <w:rFonts w:eastAsiaTheme="majorEastAsia"/>
        </w:rPr>
        <w:t xml:space="preserve">pen </w:t>
      </w:r>
      <w:r>
        <w:rPr>
          <w:rFonts w:eastAsiaTheme="majorEastAsia"/>
        </w:rPr>
        <w:t xml:space="preserve">Excel </w:t>
      </w:r>
      <w:r w:rsidRPr="00D15AF4">
        <w:rPr>
          <w:rFonts w:eastAsiaTheme="majorEastAsia"/>
        </w:rPr>
        <w:t>Workbooks &amp; Worksheets</w:t>
      </w:r>
      <w:r w:rsidR="00A95B93">
        <w:rPr>
          <w:rFonts w:eastAsiaTheme="majorEastAsia"/>
        </w:rPr>
        <w:t>, deprecated</w:t>
      </w:r>
    </w:p>
    <w:p w:rsidR="00A3072F" w:rsidRDefault="00A3072F" w:rsidP="00A3072F">
      <w:pPr>
        <w:rPr>
          <w:rFonts w:eastAsiaTheme="majorEastAsia"/>
        </w:rPr>
      </w:pPr>
      <w:r>
        <w:rPr>
          <w:rFonts w:eastAsiaTheme="majorEastAsia"/>
        </w:rPr>
        <w:t>If it finds a build table in the current excel workbook (from which the button has been pushed) then it will follow that as guidance on what to graph.  Failing finding a build table in the current workbook, it will graph every worksheet of every currently open workbook.</w:t>
      </w:r>
    </w:p>
    <w:p w:rsidR="00A95B93" w:rsidRDefault="00A95B93" w:rsidP="00A3072F">
      <w:pPr>
        <w:rPr>
          <w:rFonts w:eastAsiaTheme="majorEastAsia"/>
        </w:rPr>
      </w:pPr>
      <w:r>
        <w:rPr>
          <w:rFonts w:eastAsiaTheme="majorEastAsia"/>
        </w:rPr>
        <w:t>The all open workbooks method is an older method that precludes the use of most of the options in the build table, and is therefore deprecated.</w:t>
      </w:r>
    </w:p>
    <w:p w:rsidR="00A3072F" w:rsidRPr="002627B6" w:rsidRDefault="00A3072F" w:rsidP="00253029">
      <w:pPr>
        <w:rPr>
          <w:rFonts w:eastAsiaTheme="majorEastAsia"/>
          <w:i/>
          <w:color w:val="A6A6A6" w:themeColor="background1" w:themeShade="A6"/>
        </w:rPr>
      </w:pPr>
      <w:r w:rsidRPr="002627B6">
        <w:rPr>
          <w:rFonts w:eastAsiaTheme="majorEastAsia"/>
          <w:i/>
          <w:color w:val="A6A6A6" w:themeColor="background1" w:themeShade="A6"/>
        </w:rPr>
        <w:t xml:space="preserve">.  </w:t>
      </w:r>
      <w:r w:rsidRPr="002627B6">
        <w:rPr>
          <w:rFonts w:eastAsiaTheme="majorEastAsia"/>
          <w:i/>
          <w:color w:val="A6A6A6" w:themeColor="background1" w:themeShade="A6"/>
        </w:rPr>
        <w:br w:type="page"/>
      </w:r>
    </w:p>
    <w:p w:rsidR="00A3072F" w:rsidRDefault="00A3072F" w:rsidP="00A3072F">
      <w:pPr>
        <w:pStyle w:val="Heading2"/>
        <w:rPr>
          <w:rFonts w:eastAsiaTheme="majorEastAsia"/>
        </w:rPr>
      </w:pPr>
      <w:bookmarkStart w:id="9" w:name="_Toc283061710"/>
      <w:r>
        <w:rPr>
          <w:rFonts w:eastAsiaTheme="majorEastAsia"/>
        </w:rPr>
        <w:lastRenderedPageBreak/>
        <w:t>Combining Graphs from multiple workbooks</w:t>
      </w:r>
      <w:bookmarkEnd w:id="9"/>
    </w:p>
    <w:p w:rsidR="00A3072F" w:rsidRDefault="00A3072F" w:rsidP="00A3072F">
      <w:pPr>
        <w:rPr>
          <w:rFonts w:eastAsiaTheme="majorEastAsia"/>
        </w:rPr>
      </w:pPr>
      <w:r>
        <w:rPr>
          <w:rFonts w:eastAsiaTheme="majorEastAsia"/>
        </w:rPr>
        <w:t xml:space="preserve">Simply </w:t>
      </w:r>
      <w:r w:rsidR="00A95B93">
        <w:rPr>
          <w:rFonts w:eastAsiaTheme="majorEastAsia"/>
        </w:rPr>
        <w:t>source</w:t>
      </w:r>
      <w:r>
        <w:rPr>
          <w:rFonts w:eastAsiaTheme="majorEastAsia"/>
        </w:rPr>
        <w:t xml:space="preserve"> multiple filled-in workbook forms in the same copy of the excel application, and the graphing options will merge graphs.  Note that by default with an Excel installation, all spreadsheets are loaded into the same instance of the excel application.  This makes it easy to combine QuickRDA templates — simply use the graph while they are all open.  </w:t>
      </w:r>
    </w:p>
    <w:p w:rsidR="00A3072F" w:rsidRPr="009E41DA" w:rsidRDefault="00A3072F" w:rsidP="00A3072F">
      <w:pPr>
        <w:rPr>
          <w:rFonts w:eastAsiaTheme="majorEastAsia"/>
          <w:i/>
        </w:rPr>
      </w:pPr>
      <w:r w:rsidRPr="009E41DA">
        <w:rPr>
          <w:rFonts w:eastAsiaTheme="majorEastAsia"/>
          <w:i/>
        </w:rPr>
        <w:t>Newer templates come with a pre-defined Build sheet</w:t>
      </w:r>
      <w:r>
        <w:rPr>
          <w:rFonts w:eastAsiaTheme="majorEastAsia"/>
          <w:i/>
        </w:rPr>
        <w:t>.</w:t>
      </w:r>
    </w:p>
    <w:p w:rsidR="00A3072F" w:rsidRPr="00F36F28" w:rsidRDefault="00A3072F" w:rsidP="00A3072F">
      <w:pPr>
        <w:rPr>
          <w:rFonts w:eastAsiaTheme="majorEastAsia"/>
        </w:rPr>
      </w:pPr>
      <w:r w:rsidRPr="009E41DA">
        <w:rPr>
          <w:rFonts w:eastAsiaTheme="majorEastAsia"/>
          <w:i/>
        </w:rPr>
        <w:t xml:space="preserve">Because </w:t>
      </w:r>
      <w:r w:rsidR="00FC3623">
        <w:rPr>
          <w:rFonts w:eastAsiaTheme="majorEastAsia"/>
          <w:i/>
        </w:rPr>
        <w:t xml:space="preserve">by default, </w:t>
      </w:r>
      <w:r w:rsidRPr="009E41DA">
        <w:rPr>
          <w:rFonts w:eastAsiaTheme="majorEastAsia"/>
          <w:i/>
        </w:rPr>
        <w:t xml:space="preserve">all workbooks that are currently </w:t>
      </w:r>
      <w:r w:rsidR="00FC3623">
        <w:rPr>
          <w:rFonts w:eastAsiaTheme="majorEastAsia"/>
          <w:i/>
        </w:rPr>
        <w:t>open share a single copy of Excel</w:t>
      </w:r>
      <w:r w:rsidRPr="009E41DA">
        <w:rPr>
          <w:rFonts w:eastAsiaTheme="majorEastAsia"/>
          <w:i/>
        </w:rPr>
        <w:t xml:space="preserve">, it is best </w:t>
      </w:r>
      <w:r>
        <w:rPr>
          <w:rFonts w:eastAsiaTheme="majorEastAsia"/>
          <w:i/>
        </w:rPr>
        <w:t xml:space="preserve">(at least </w:t>
      </w:r>
      <w:r w:rsidRPr="009E41DA">
        <w:rPr>
          <w:rFonts w:eastAsiaTheme="majorEastAsia"/>
          <w:i/>
        </w:rPr>
        <w:t>for now</w:t>
      </w:r>
      <w:r>
        <w:rPr>
          <w:rFonts w:eastAsiaTheme="majorEastAsia"/>
          <w:i/>
        </w:rPr>
        <w:t>)</w:t>
      </w:r>
      <w:r w:rsidRPr="009E41DA">
        <w:rPr>
          <w:rFonts w:eastAsiaTheme="majorEastAsia"/>
          <w:i/>
        </w:rPr>
        <w:t xml:space="preserve"> to close all unrelated E</w:t>
      </w:r>
      <w:r>
        <w:rPr>
          <w:rFonts w:eastAsiaTheme="majorEastAsia"/>
          <w:i/>
        </w:rPr>
        <w:t>xcel spreadsheets and workbooks.</w:t>
      </w:r>
      <w:r>
        <w:rPr>
          <w:rFonts w:eastAsiaTheme="majorEastAsia"/>
        </w:rPr>
        <w:br w:type="page"/>
      </w:r>
    </w:p>
    <w:p w:rsidR="00A3072F" w:rsidRDefault="00A3072F" w:rsidP="00A3072F">
      <w:pPr>
        <w:pStyle w:val="Heading2"/>
        <w:rPr>
          <w:rFonts w:eastAsiaTheme="majorEastAsia"/>
        </w:rPr>
      </w:pPr>
      <w:bookmarkStart w:id="10" w:name="_Ref277169718"/>
      <w:bookmarkStart w:id="11" w:name="_Toc283061711"/>
      <w:r>
        <w:rPr>
          <w:rFonts w:eastAsiaTheme="majorEastAsia"/>
        </w:rPr>
        <w:lastRenderedPageBreak/>
        <w:t>the Build table</w:t>
      </w:r>
      <w:bookmarkEnd w:id="10"/>
      <w:bookmarkEnd w:id="11"/>
    </w:p>
    <w:p w:rsidR="00A3072F" w:rsidRDefault="00A3072F" w:rsidP="00A3072F">
      <w:pPr>
        <w:rPr>
          <w:rFonts w:eastAsiaTheme="majorEastAsia"/>
        </w:rPr>
      </w:pPr>
      <w:r>
        <w:rPr>
          <w:rFonts w:eastAsiaTheme="majorEastAsia"/>
        </w:rPr>
        <w:t>The build table works like a makefile, specifying build targets from sources.  The smallest unit of source is a single worksheet</w:t>
      </w:r>
      <w:r w:rsidR="002627B6">
        <w:rPr>
          <w:rFonts w:eastAsiaTheme="majorEastAsia"/>
        </w:rPr>
        <w:t xml:space="preserve"> (tab)</w:t>
      </w:r>
      <w:r>
        <w:rPr>
          <w:rFonts w:eastAsiaTheme="majorEastAsia"/>
        </w:rPr>
        <w:t>.</w:t>
      </w:r>
    </w:p>
    <w:p w:rsidR="00A3072F" w:rsidRDefault="00A3072F" w:rsidP="00A3072F">
      <w:pPr>
        <w:rPr>
          <w:rFonts w:eastAsiaTheme="majorEastAsia"/>
        </w:rPr>
      </w:pPr>
      <w:r>
        <w:rPr>
          <w:rFonts w:eastAsiaTheme="majorEastAsia"/>
        </w:rPr>
        <w:t>The build table identifies how sources (worksheets) are combined into output graphs.  It allows multiple sources to be combined into a permutation of outputs.  One view (output) can have some filtering, another not.  One view may show from only one source, another may combine several.</w:t>
      </w:r>
    </w:p>
    <w:p w:rsidR="00A3072F" w:rsidRDefault="00A3072F" w:rsidP="00A3072F">
      <w:pPr>
        <w:rPr>
          <w:rFonts w:eastAsiaTheme="majorEastAsia"/>
        </w:rPr>
      </w:pPr>
      <w:r>
        <w:rPr>
          <w:rFonts w:eastAsiaTheme="majorEastAsia"/>
        </w:rPr>
        <w:t xml:space="preserve">The Build table is also an Excel table.  It must have the Excel table name </w:t>
      </w:r>
      <w:r w:rsidRPr="004E1ACD">
        <w:rPr>
          <w:rStyle w:val="CodeChar"/>
        </w:rPr>
        <w:t>QRGraphSpec</w:t>
      </w:r>
      <w:r>
        <w:rPr>
          <w:rFonts w:eastAsiaTheme="majorEastAsia"/>
        </w:rPr>
        <w:t>.  Current templates come with such a build table in a Build worksheet.</w:t>
      </w:r>
    </w:p>
    <w:p w:rsidR="00A3072F" w:rsidRDefault="00A3072F" w:rsidP="00A3072F">
      <w:pPr>
        <w:rPr>
          <w:rFonts w:eastAsiaTheme="majorEastAsia"/>
        </w:rPr>
      </w:pPr>
      <w:r>
        <w:rPr>
          <w:rFonts w:eastAsiaTheme="majorEastAsia"/>
        </w:rPr>
        <w:t xml:space="preserve">The build table consists of rows each of which is used to specify either a sources or a build option.  Sources are specified by the Workbook and Worksheet columns.  A blank workbook means the current workbook.  A blank worksheet means all worksheets in the workbook.  The other columns, start with the special name M1 (the actual column header names beyond M1 are irrelevant).  Each column, beyond and including the M1 column, specifies a model (diagram or view) that is generated.  Cell values indicate whether to include source (with an x), or an option name, which starts with a </w:t>
      </w:r>
      <w:r w:rsidRPr="009E41DA">
        <w:rPr>
          <w:rStyle w:val="CodeChar"/>
        </w:rPr>
        <w:t>/</w:t>
      </w:r>
      <w:r>
        <w:rPr>
          <w:rFonts w:eastAsiaTheme="majorEastAsia"/>
        </w:rPr>
        <w:t xml:space="preserve"> character.</w:t>
      </w:r>
    </w:p>
    <w:p w:rsidR="00A3072F" w:rsidRDefault="00A3072F" w:rsidP="00A3072F">
      <w:pPr>
        <w:keepNext/>
        <w:jc w:val="center"/>
      </w:pPr>
      <w:r>
        <w:rPr>
          <w:noProof/>
          <w:lang w:bidi="ar-SA"/>
        </w:rPr>
        <w:drawing>
          <wp:inline distT="0" distB="0" distL="0" distR="0" wp14:anchorId="1776B59B" wp14:editId="4021BC0C">
            <wp:extent cx="5239512" cy="27980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9512" cy="2798064"/>
                    </a:xfrm>
                    <a:prstGeom prst="rect">
                      <a:avLst/>
                    </a:prstGeom>
                  </pic:spPr>
                </pic:pic>
              </a:graphicData>
            </a:graphic>
          </wp:inline>
        </w:drawing>
      </w:r>
    </w:p>
    <w:p w:rsidR="00A3072F" w:rsidRDefault="00A3072F" w:rsidP="00A3072F">
      <w:pPr>
        <w:pStyle w:val="Caption"/>
        <w:rPr>
          <w:rFonts w:eastAsiaTheme="majorEastAsia"/>
        </w:rPr>
      </w:pPr>
      <w:bookmarkStart w:id="12" w:name="_Toc283061738"/>
      <w:r>
        <w:t xml:space="preserve">Figure </w:t>
      </w:r>
      <w:r>
        <w:fldChar w:fldCharType="begin"/>
      </w:r>
      <w:r>
        <w:instrText xml:space="preserve"> SEQ Figure \* ARABIC </w:instrText>
      </w:r>
      <w:r>
        <w:fldChar w:fldCharType="separate"/>
      </w:r>
      <w:r w:rsidR="002255C5">
        <w:t>1</w:t>
      </w:r>
      <w:r>
        <w:fldChar w:fldCharType="end"/>
      </w:r>
      <w:r>
        <w:t>.  The Build Table Worksheet</w:t>
      </w:r>
      <w:bookmarkEnd w:id="12"/>
    </w:p>
    <w:p w:rsidR="00A3072F" w:rsidRDefault="00A3072F" w:rsidP="00A3072F">
      <w:pPr>
        <w:spacing w:before="0"/>
        <w:rPr>
          <w:rFonts w:eastAsiaTheme="majorEastAsia"/>
          <w:smallCaps/>
          <w:color w:val="243F60"/>
          <w:spacing w:val="15"/>
          <w:szCs w:val="22"/>
        </w:rPr>
      </w:pPr>
      <w:r>
        <w:rPr>
          <w:rFonts w:eastAsiaTheme="majorEastAsia"/>
        </w:rPr>
        <w:br w:type="page"/>
      </w:r>
    </w:p>
    <w:p w:rsidR="00A3072F" w:rsidRDefault="00A3072F" w:rsidP="00A3072F">
      <w:pPr>
        <w:pStyle w:val="Heading3"/>
        <w:rPr>
          <w:rFonts w:eastAsiaTheme="majorEastAsia"/>
        </w:rPr>
      </w:pPr>
      <w:bookmarkStart w:id="13" w:name="_Toc283061712"/>
      <w:r>
        <w:rPr>
          <w:rFonts w:eastAsiaTheme="majorEastAsia"/>
        </w:rPr>
        <w:lastRenderedPageBreak/>
        <w:t>Include Style</w:t>
      </w:r>
      <w:bookmarkEnd w:id="13"/>
    </w:p>
    <w:p w:rsidR="00A3072F" w:rsidRPr="00FA02FA" w:rsidRDefault="00A3072F" w:rsidP="00A3072F">
      <w:pPr>
        <w:rPr>
          <w:rFonts w:eastAsiaTheme="majorEastAsia"/>
        </w:rPr>
      </w:pPr>
      <w:r>
        <w:rPr>
          <w:rFonts w:eastAsiaTheme="majorEastAsia"/>
        </w:rPr>
        <w:t xml:space="preserve">Using a check mark in a cell, sources, tabs or worksheets, and workbooks, are added to the diagram.  There are two styles of include: visible and invisible.  Visible inclusion is the normal mode.   However, for a number of purposes, we may want to include but not graph certain items.  This brings the information in the tab into view of the reasoning engine in the tool, but does not show the included items in the graph. </w:t>
      </w:r>
    </w:p>
    <w:p w:rsidR="00A3072F" w:rsidRDefault="00A3072F" w:rsidP="00A3072F">
      <w:pPr>
        <w:pStyle w:val="Heading4"/>
      </w:pPr>
      <w:bookmarkStart w:id="14" w:name="_Ref277169878"/>
      <w:bookmarkStart w:id="15" w:name="_Toc283061713"/>
      <w:r>
        <w:t>Visible Inclusion</w:t>
      </w:r>
      <w:bookmarkEnd w:id="14"/>
      <w:bookmarkEnd w:id="15"/>
    </w:p>
    <w:p w:rsidR="00A3072F" w:rsidRPr="00FA02FA" w:rsidRDefault="00A3072F" w:rsidP="00A3072F">
      <w:pPr>
        <w:rPr>
          <w:rFonts w:eastAsiaTheme="majorEastAsia"/>
        </w:rPr>
      </w:pPr>
      <w:r>
        <w:rPr>
          <w:rFonts w:eastAsiaTheme="majorEastAsia"/>
        </w:rPr>
        <w:t>Normally, we choose sources to bring into the graph and show.  Using an “x” in the cell selects this normal visible inclusion mode.</w:t>
      </w:r>
    </w:p>
    <w:p w:rsidR="00A3072F" w:rsidRDefault="00A3072F" w:rsidP="00A3072F">
      <w:pPr>
        <w:pStyle w:val="Heading4"/>
      </w:pPr>
      <w:bookmarkStart w:id="16" w:name="_Ref276971943"/>
      <w:bookmarkStart w:id="17" w:name="_Toc283061714"/>
      <w:r>
        <w:t>Invisible Inclusion</w:t>
      </w:r>
      <w:bookmarkEnd w:id="16"/>
      <w:bookmarkEnd w:id="17"/>
    </w:p>
    <w:p w:rsidR="00A3072F" w:rsidRPr="00250F0C" w:rsidRDefault="00A3072F" w:rsidP="00A3072F">
      <w:r>
        <w:t xml:space="preserve">To include sources in the graph exposing them to the tool’s reasoning engine as well as making them available for </w:t>
      </w:r>
      <w:r w:rsidRPr="00250F0C">
        <w:rPr>
          <w:rStyle w:val="IntraDocumentCrossReferenceChar"/>
        </w:rPr>
        <w:fldChar w:fldCharType="begin"/>
      </w:r>
      <w:r w:rsidRPr="00250F0C">
        <w:rPr>
          <w:rStyle w:val="IntraDocumentCrossReferenceChar"/>
        </w:rPr>
        <w:instrText xml:space="preserve"> REF _Ref277169834 \h </w:instrText>
      </w:r>
      <w:r>
        <w:rPr>
          <w:rStyle w:val="IntraDocumentCrossReferenceChar"/>
        </w:rPr>
        <w:instrText xml:space="preserve"> \* MERGEFORMAT </w:instrText>
      </w:r>
      <w:r w:rsidRPr="00250F0C">
        <w:rPr>
          <w:rStyle w:val="IntraDocumentCrossReferenceChar"/>
        </w:rPr>
      </w:r>
      <w:r w:rsidRPr="00250F0C">
        <w:rPr>
          <w:rStyle w:val="IntraDocumentCrossReferenceChar"/>
        </w:rPr>
        <w:fldChar w:fldCharType="separate"/>
      </w:r>
      <w:r w:rsidR="002255C5" w:rsidRPr="002255C5">
        <w:rPr>
          <w:rStyle w:val="IntraDocumentCrossReferenceChar"/>
        </w:rPr>
        <w:t>Advanced Diagram Abstraction</w:t>
      </w:r>
      <w:r w:rsidRPr="00250F0C">
        <w:rPr>
          <w:rStyle w:val="IntraDocumentCrossReferenceChar"/>
        </w:rPr>
        <w:fldChar w:fldCharType="end"/>
      </w:r>
      <w:r>
        <w:t>, use an “</w:t>
      </w:r>
      <w:proofErr w:type="spellStart"/>
      <w:r>
        <w:t>i</w:t>
      </w:r>
      <w:proofErr w:type="spellEnd"/>
      <w:r>
        <w:t>” character in the cell.  These sources are collected as information but not displayed by default.  The reasoning engine and other build switches can be used to draw on the “invisibly” included information.</w:t>
      </w:r>
      <w:r>
        <w:br w:type="page"/>
      </w:r>
    </w:p>
    <w:p w:rsidR="00A3072F" w:rsidRDefault="00A3072F" w:rsidP="00A3072F">
      <w:pPr>
        <w:pStyle w:val="Heading3"/>
        <w:tabs>
          <w:tab w:val="right" w:pos="9360"/>
        </w:tabs>
        <w:rPr>
          <w:rFonts w:eastAsiaTheme="majorEastAsia"/>
        </w:rPr>
      </w:pPr>
      <w:bookmarkStart w:id="18" w:name="_Toc283061715"/>
      <w:r>
        <w:rPr>
          <w:rFonts w:eastAsiaTheme="majorEastAsia"/>
        </w:rPr>
        <w:lastRenderedPageBreak/>
        <w:t>Cursor Position on the Build Table</w:t>
      </w:r>
      <w:bookmarkEnd w:id="18"/>
      <w:r>
        <w:rPr>
          <w:rFonts w:eastAsiaTheme="majorEastAsia"/>
        </w:rPr>
        <w:tab/>
      </w:r>
    </w:p>
    <w:p w:rsidR="00020BDA" w:rsidRPr="00020BDA" w:rsidRDefault="00A3072F" w:rsidP="00020BDA">
      <w:pPr>
        <w:rPr>
          <w:rFonts w:eastAsiaTheme="majorEastAsia"/>
        </w:rPr>
      </w:pPr>
      <w:r>
        <w:rPr>
          <w:rFonts w:eastAsiaTheme="majorEastAsia"/>
        </w:rPr>
        <w:t xml:space="preserve">Making cell selection within the Build table </w:t>
      </w:r>
      <w:r w:rsidR="00020BDA">
        <w:rPr>
          <w:rFonts w:eastAsiaTheme="majorEastAsia"/>
        </w:rPr>
        <w:t xml:space="preserve">of a column for a </w:t>
      </w:r>
      <w:r>
        <w:rPr>
          <w:rFonts w:eastAsiaTheme="majorEastAsia"/>
        </w:rPr>
        <w:t xml:space="preserve">build target </w:t>
      </w:r>
      <w:r w:rsidR="00020BDA">
        <w:rPr>
          <w:rFonts w:eastAsiaTheme="majorEastAsia"/>
        </w:rPr>
        <w:t>instructs</w:t>
      </w:r>
      <w:r>
        <w:rPr>
          <w:rFonts w:eastAsiaTheme="majorEastAsia"/>
        </w:rPr>
        <w:t xml:space="preserve"> the build button to graph only that</w:t>
      </w:r>
      <w:r w:rsidR="00020BDA">
        <w:rPr>
          <w:rFonts w:eastAsiaTheme="majorEastAsia"/>
        </w:rPr>
        <w:t xml:space="preserve"> one</w:t>
      </w:r>
      <w:r>
        <w:rPr>
          <w:rFonts w:eastAsiaTheme="majorEastAsia"/>
        </w:rPr>
        <w:t xml:space="preserve"> build target.  Moving the current selection for the Build worksheet out of the build columns (to empty space at the right, or before the M1 column to the left, e.g. cell A1) </w:t>
      </w:r>
      <w:r w:rsidR="00020BDA">
        <w:rPr>
          <w:rFonts w:eastAsiaTheme="majorEastAsia"/>
        </w:rPr>
        <w:t>instructs</w:t>
      </w:r>
      <w:r>
        <w:rPr>
          <w:rFonts w:eastAsiaTheme="majorEastAsia"/>
        </w:rPr>
        <w:t xml:space="preserve"> the system to build all targets.  Note that this selection continues to apply even after leaving the Build worksheet for another wor</w:t>
      </w:r>
      <w:r w:rsidR="00020BDA">
        <w:rPr>
          <w:rFonts w:eastAsiaTheme="majorEastAsia"/>
        </w:rPr>
        <w:t>ksheet in the workbook, to enable repetitive graphing of the same build target.</w:t>
      </w:r>
      <w:r w:rsidR="00020BDA">
        <w:rPr>
          <w:rFonts w:eastAsiaTheme="majorEastAsia"/>
        </w:rPr>
        <w:br w:type="page"/>
      </w:r>
    </w:p>
    <w:p w:rsidR="00020BDA" w:rsidRPr="002214AE" w:rsidRDefault="00020BDA" w:rsidP="00020BDA">
      <w:pPr>
        <w:pStyle w:val="Heading3"/>
        <w:rPr>
          <w:rFonts w:eastAsiaTheme="majorEastAsia"/>
        </w:rPr>
      </w:pPr>
      <w:bookmarkStart w:id="19" w:name="_Toc283061716"/>
      <w:r>
        <w:rPr>
          <w:rFonts w:eastAsiaTheme="majorEastAsia"/>
        </w:rPr>
        <w:lastRenderedPageBreak/>
        <w:t>Build Switches/Options</w:t>
      </w:r>
      <w:bookmarkEnd w:id="19"/>
    </w:p>
    <w:p w:rsidR="00A3072F" w:rsidRDefault="00020BDA" w:rsidP="00020BDA">
      <w:pPr>
        <w:pStyle w:val="Heading4"/>
      </w:pPr>
      <w:bookmarkStart w:id="20" w:name="_Toc283061717"/>
      <w:r>
        <w:t>Abstraction</w:t>
      </w:r>
      <w:bookmarkEnd w:id="20"/>
    </w:p>
    <w:p w:rsidR="00A3072F" w:rsidRDefault="00A3072F" w:rsidP="00A3072F">
      <w:pPr>
        <w:rPr>
          <w:rFonts w:eastAsiaTheme="majorEastAsia"/>
        </w:rPr>
      </w:pPr>
      <w:r>
        <w:rPr>
          <w:rFonts w:eastAsiaTheme="majorEastAsia"/>
        </w:rPr>
        <w:t xml:space="preserve">There are currently three </w:t>
      </w:r>
      <w:r w:rsidR="00020BDA">
        <w:rPr>
          <w:rFonts w:eastAsiaTheme="majorEastAsia"/>
        </w:rPr>
        <w:t xml:space="preserve">contextual layer </w:t>
      </w:r>
      <w:r>
        <w:rPr>
          <w:rFonts w:eastAsiaTheme="majorEastAsia"/>
        </w:rPr>
        <w:t>filtering options, which abstract information in order to present overview version</w:t>
      </w:r>
      <w:r w:rsidR="00020BDA">
        <w:rPr>
          <w:rFonts w:eastAsiaTheme="majorEastAsia"/>
        </w:rPr>
        <w:t>s.  The filters are often combined in the order listed here.</w:t>
      </w:r>
    </w:p>
    <w:p w:rsidR="00A3072F" w:rsidRDefault="00A3072F" w:rsidP="00A3072F">
      <w:pPr>
        <w:pStyle w:val="ListParagraph"/>
        <w:numPr>
          <w:ilvl w:val="0"/>
          <w:numId w:val="38"/>
        </w:numPr>
        <w:rPr>
          <w:rFonts w:eastAsiaTheme="majorEastAsia"/>
        </w:rPr>
      </w:pPr>
      <w:r w:rsidRPr="004E1ACD">
        <w:rPr>
          <w:rStyle w:val="CodeChar"/>
        </w:rPr>
        <w:t>/subresp</w:t>
      </w:r>
      <w:r>
        <w:rPr>
          <w:rFonts w:eastAsiaTheme="majorEastAsia"/>
        </w:rPr>
        <w:t xml:space="preserve"> — promotes providing and consuming of artifacts to the top-level responsibility in its chain, while also hiding these non-top-level responsibilities.</w:t>
      </w:r>
    </w:p>
    <w:p w:rsidR="00BD1AA9" w:rsidRDefault="00BD1AA9" w:rsidP="00BD1AA9">
      <w:pPr>
        <w:pStyle w:val="ListParagraph"/>
        <w:numPr>
          <w:ilvl w:val="0"/>
          <w:numId w:val="38"/>
        </w:numPr>
        <w:rPr>
          <w:rFonts w:eastAsiaTheme="majorEastAsia"/>
        </w:rPr>
      </w:pPr>
      <w:r w:rsidRPr="004E1ACD">
        <w:rPr>
          <w:rStyle w:val="CodeChar"/>
        </w:rPr>
        <w:t>/resp</w:t>
      </w:r>
      <w:r>
        <w:rPr>
          <w:rFonts w:eastAsiaTheme="majorEastAsia"/>
        </w:rPr>
        <w:t xml:space="preserve"> — promotes providing and consuming of artifacts by top-level responsibility to its assigned role, while also hiding these top-level responsibilities.</w:t>
      </w:r>
    </w:p>
    <w:p w:rsidR="00020BDA" w:rsidRDefault="00020BDA" w:rsidP="00020BDA">
      <w:pPr>
        <w:pStyle w:val="ListParagraph"/>
        <w:numPr>
          <w:ilvl w:val="0"/>
          <w:numId w:val="38"/>
        </w:numPr>
        <w:rPr>
          <w:rFonts w:eastAsiaTheme="majorEastAsia"/>
        </w:rPr>
      </w:pPr>
      <w:r w:rsidRPr="004E1ACD">
        <w:rPr>
          <w:rStyle w:val="CodeChar"/>
        </w:rPr>
        <w:t>/subrole</w:t>
      </w:r>
      <w:r>
        <w:rPr>
          <w:rFonts w:eastAsiaTheme="majorEastAsia"/>
        </w:rPr>
        <w:t xml:space="preserve"> — promotes providing and consuming of artifacts by roles to the top-level role in its chain; this is particularly useful to observe the high-level picture after a role has been decomposed by providing zoom detail.</w:t>
      </w:r>
    </w:p>
    <w:p w:rsidR="00020BDA" w:rsidRPr="00020BDA" w:rsidRDefault="00020BDA" w:rsidP="00020BDA">
      <w:pPr>
        <w:pStyle w:val="Heading4"/>
        <w:rPr>
          <w:rStyle w:val="CodeChar"/>
          <w:rFonts w:ascii="Calibri" w:hAnsi="Calibri" w:cs="Times New Roman"/>
          <w:noProof w:val="0"/>
          <w:sz w:val="22"/>
          <w:szCs w:val="20"/>
        </w:rPr>
      </w:pPr>
      <w:bookmarkStart w:id="21" w:name="_Toc283061718"/>
      <w:r>
        <w:rPr>
          <w:rStyle w:val="CodeChar"/>
          <w:rFonts w:ascii="Calibri" w:hAnsi="Calibri" w:cs="Times New Roman"/>
          <w:noProof w:val="0"/>
          <w:sz w:val="22"/>
          <w:szCs w:val="20"/>
        </w:rPr>
        <w:t>Filtering by Layer</w:t>
      </w:r>
      <w:bookmarkEnd w:id="21"/>
    </w:p>
    <w:p w:rsidR="00A3072F" w:rsidRPr="002B438B" w:rsidRDefault="00A3072F" w:rsidP="00A3072F">
      <w:pPr>
        <w:pStyle w:val="ListParagraph"/>
        <w:numPr>
          <w:ilvl w:val="0"/>
          <w:numId w:val="38"/>
        </w:numPr>
        <w:rPr>
          <w:rFonts w:eastAsiaTheme="majorEastAsia"/>
        </w:rPr>
      </w:pPr>
      <w:r w:rsidRPr="002B438B">
        <w:rPr>
          <w:rStyle w:val="CodeChar"/>
        </w:rPr>
        <w:t>/restrict=</w:t>
      </w:r>
      <w:r>
        <w:rPr>
          <w:rStyle w:val="CodeChar"/>
        </w:rPr>
        <w:t>BCA</w:t>
      </w:r>
      <w:r>
        <w:rPr>
          <w:rFonts w:eastAsiaTheme="majorEastAsia"/>
        </w:rPr>
        <w:t xml:space="preserve"> — restricts the diagram to show only elements derived from the namespace supplied as XXX; this is particularly useful when a model contains multiple layers, and the author chooses to adorn a source having mostly Contextual description with mappings to Conceptual (or vice-versa), rather than repeating in another source file the portion of the Contextual (or Conceptual) description that would be necessary to establish the mapping.  M</w:t>
      </w:r>
      <w:r w:rsidRPr="002B438B">
        <w:rPr>
          <w:rFonts w:eastAsiaTheme="majorEastAsia"/>
        </w:rPr>
        <w:t xml:space="preserve">eaningful </w:t>
      </w:r>
      <w:r>
        <w:rPr>
          <w:rFonts w:eastAsiaTheme="majorEastAsia"/>
        </w:rPr>
        <w:t>namespaces are:</w:t>
      </w:r>
    </w:p>
    <w:p w:rsidR="00A3072F" w:rsidRDefault="00A3072F" w:rsidP="00A3072F">
      <w:pPr>
        <w:pStyle w:val="ListParagraph"/>
        <w:numPr>
          <w:ilvl w:val="1"/>
          <w:numId w:val="38"/>
        </w:numPr>
        <w:rPr>
          <w:rFonts w:eastAsiaTheme="majorEastAsia"/>
        </w:rPr>
      </w:pPr>
      <w:r w:rsidRPr="002B438B">
        <w:rPr>
          <w:rStyle w:val="CodeChar"/>
        </w:rPr>
        <w:t>BCA</w:t>
      </w:r>
      <w:r>
        <w:rPr>
          <w:rFonts w:eastAsiaTheme="majorEastAsia"/>
        </w:rPr>
        <w:t xml:space="preserve"> — Business Context Architecture; only elements of the RDA Contextual Layer will be shown</w:t>
      </w:r>
    </w:p>
    <w:p w:rsidR="007619BD" w:rsidRPr="00E00C40" w:rsidRDefault="00A3072F" w:rsidP="00E00C40">
      <w:pPr>
        <w:pStyle w:val="ListParagraph"/>
        <w:numPr>
          <w:ilvl w:val="1"/>
          <w:numId w:val="38"/>
        </w:numPr>
        <w:rPr>
          <w:rFonts w:eastAsiaTheme="majorEastAsia"/>
        </w:rPr>
      </w:pPr>
      <w:r w:rsidRPr="002B438B">
        <w:rPr>
          <w:rStyle w:val="CodeChar"/>
        </w:rPr>
        <w:t>CSA</w:t>
      </w:r>
      <w:r>
        <w:rPr>
          <w:rFonts w:eastAsiaTheme="majorEastAsia"/>
        </w:rPr>
        <w:t xml:space="preserve"> — Conceptual Service Architecture; only elements of the RDA Conceptual Layer will be shown</w:t>
      </w:r>
      <w:r w:rsidR="007619BD" w:rsidRPr="00E00C40">
        <w:rPr>
          <w:rFonts w:eastAsiaTheme="majorEastAsia"/>
        </w:rPr>
        <w:br w:type="page"/>
      </w:r>
    </w:p>
    <w:p w:rsidR="00FC462A" w:rsidRDefault="00FC462A" w:rsidP="00020BDA">
      <w:pPr>
        <w:pStyle w:val="Heading4"/>
      </w:pPr>
      <w:bookmarkStart w:id="22" w:name="_Toc283061719"/>
      <w:r>
        <w:lastRenderedPageBreak/>
        <w:t>Plan Inferencin</w:t>
      </w:r>
      <w:r w:rsidR="00020BDA">
        <w:t>g</w:t>
      </w:r>
      <w:bookmarkEnd w:id="22"/>
    </w:p>
    <w:p w:rsidR="00FC462A" w:rsidRPr="00FC462A" w:rsidRDefault="00FC462A" w:rsidP="00FC462A">
      <w:pPr>
        <w:pStyle w:val="ListParagraph"/>
        <w:numPr>
          <w:ilvl w:val="0"/>
          <w:numId w:val="38"/>
        </w:numPr>
        <w:rPr>
          <w:rFonts w:eastAsiaTheme="majorEastAsia"/>
        </w:rPr>
      </w:pPr>
      <w:r w:rsidRPr="004E1ACD">
        <w:rPr>
          <w:rStyle w:val="CodeChar"/>
        </w:rPr>
        <w:t>/ipoff</w:t>
      </w:r>
      <w:r>
        <w:rPr>
          <w:rFonts w:eastAsiaTheme="majorEastAsia"/>
        </w:rPr>
        <w:t xml:space="preserve"> — turns off generation of roles in plans (on by default).</w:t>
      </w:r>
    </w:p>
    <w:p w:rsidR="00A3072F" w:rsidRPr="009E41DA" w:rsidRDefault="00FC462A" w:rsidP="00020BDA">
      <w:pPr>
        <w:pStyle w:val="Heading4"/>
      </w:pPr>
      <w:bookmarkStart w:id="23" w:name="_Toc283061720"/>
      <w:r>
        <w:t xml:space="preserve">Diagram </w:t>
      </w:r>
      <w:r w:rsidR="007619BD">
        <w:t>Debugging</w:t>
      </w:r>
      <w:bookmarkEnd w:id="23"/>
    </w:p>
    <w:p w:rsidR="00A3072F" w:rsidRDefault="00A3072F" w:rsidP="00A3072F">
      <w:pPr>
        <w:pStyle w:val="ListParagraph"/>
        <w:numPr>
          <w:ilvl w:val="0"/>
          <w:numId w:val="38"/>
        </w:numPr>
        <w:rPr>
          <w:rFonts w:eastAsiaTheme="majorEastAsia"/>
        </w:rPr>
      </w:pPr>
      <w:r w:rsidRPr="004E1ACD">
        <w:rPr>
          <w:rStyle w:val="CodeChar"/>
        </w:rPr>
        <w:t>/tdoff</w:t>
      </w:r>
      <w:r>
        <w:rPr>
          <w:rFonts w:eastAsiaTheme="majorEastAsia"/>
        </w:rPr>
        <w:t xml:space="preserve"> — turns off automatic omission of differentiators (on by default).</w:t>
      </w:r>
    </w:p>
    <w:p w:rsidR="00A3072F" w:rsidRDefault="00A3072F" w:rsidP="00A3072F">
      <w:pPr>
        <w:pStyle w:val="ListParagraph"/>
        <w:numPr>
          <w:ilvl w:val="0"/>
          <w:numId w:val="38"/>
        </w:numPr>
        <w:rPr>
          <w:rFonts w:eastAsiaTheme="majorEastAsia"/>
        </w:rPr>
      </w:pPr>
      <w:r w:rsidRPr="004E1ACD">
        <w:rPr>
          <w:rStyle w:val="CodeChar"/>
        </w:rPr>
        <w:t>/hideoff</w:t>
      </w:r>
      <w:r>
        <w:rPr>
          <w:rFonts w:eastAsiaTheme="majorEastAsia"/>
        </w:rPr>
        <w:t xml:space="preserve"> — turns off all automatic hiding, such as for inferencing for plans, running abstraction filters, removing superfluous assigned-</w:t>
      </w:r>
      <w:proofErr w:type="spellStart"/>
      <w:r>
        <w:rPr>
          <w:rFonts w:eastAsiaTheme="majorEastAsia"/>
        </w:rPr>
        <w:t>to’s</w:t>
      </w:r>
      <w:proofErr w:type="spellEnd"/>
      <w:r>
        <w:rPr>
          <w:rFonts w:eastAsiaTheme="majorEastAsia"/>
        </w:rPr>
        <w:t xml:space="preserve"> i</w:t>
      </w:r>
      <w:r w:rsidR="00FC462A">
        <w:rPr>
          <w:rFonts w:eastAsiaTheme="majorEastAsia"/>
        </w:rPr>
        <w:t>n responsibility decomposition, or hiding containment linkages (as normally done when showing containment).</w:t>
      </w:r>
    </w:p>
    <w:p w:rsidR="007619BD" w:rsidRPr="007619BD" w:rsidRDefault="007619BD" w:rsidP="00020BDA">
      <w:pPr>
        <w:pStyle w:val="Heading4"/>
      </w:pPr>
      <w:bookmarkStart w:id="24" w:name="_Toc283061721"/>
      <w:r>
        <w:t>Orientation</w:t>
      </w:r>
      <w:bookmarkEnd w:id="24"/>
    </w:p>
    <w:p w:rsidR="00A3072F" w:rsidRDefault="00A3072F" w:rsidP="00A3072F">
      <w:pPr>
        <w:pStyle w:val="ListParagraph"/>
        <w:numPr>
          <w:ilvl w:val="0"/>
          <w:numId w:val="38"/>
        </w:numPr>
        <w:rPr>
          <w:rFonts w:eastAsiaTheme="majorEastAsia"/>
        </w:rPr>
      </w:pPr>
      <w:r w:rsidRPr="00934FA2">
        <w:rPr>
          <w:rStyle w:val="CodeChar"/>
        </w:rPr>
        <w:t>/lr</w:t>
      </w:r>
      <w:r>
        <w:rPr>
          <w:rFonts w:eastAsiaTheme="majorEastAsia"/>
        </w:rPr>
        <w:t xml:space="preserve"> — change graph orientation from default top-to-bottom to left-to-right</w:t>
      </w:r>
    </w:p>
    <w:p w:rsidR="00A3072F" w:rsidRDefault="00A3072F" w:rsidP="00A3072F">
      <w:pPr>
        <w:pStyle w:val="ListParagraph"/>
        <w:numPr>
          <w:ilvl w:val="0"/>
          <w:numId w:val="38"/>
        </w:numPr>
        <w:rPr>
          <w:rFonts w:eastAsiaTheme="majorEastAsia"/>
        </w:rPr>
      </w:pPr>
      <w:r w:rsidRPr="00934FA2">
        <w:rPr>
          <w:rStyle w:val="CodeChar"/>
        </w:rPr>
        <w:t>/compup</w:t>
      </w:r>
      <w:r>
        <w:rPr>
          <w:rFonts w:eastAsiaTheme="majorEastAsia"/>
        </w:rPr>
        <w:t xml:space="preserve"> — change Component Of placement from default down to up</w:t>
      </w:r>
    </w:p>
    <w:p w:rsidR="00A3072F" w:rsidRDefault="00A3072F" w:rsidP="00A3072F">
      <w:pPr>
        <w:pStyle w:val="ListParagraph"/>
        <w:numPr>
          <w:ilvl w:val="0"/>
          <w:numId w:val="38"/>
        </w:numPr>
        <w:rPr>
          <w:rFonts w:eastAsiaTheme="majorEastAsia"/>
        </w:rPr>
      </w:pPr>
      <w:r w:rsidRPr="00934FA2">
        <w:rPr>
          <w:rStyle w:val="CodeChar"/>
        </w:rPr>
        <w:t>/nocont</w:t>
      </w:r>
      <w:r>
        <w:rPr>
          <w:rFonts w:eastAsiaTheme="majorEastAsia"/>
        </w:rPr>
        <w:t xml:space="preserve"> — skip contain</w:t>
      </w:r>
      <w:r w:rsidR="00FC462A">
        <w:rPr>
          <w:rFonts w:eastAsiaTheme="majorEastAsia"/>
        </w:rPr>
        <w:t xml:space="preserve">ment inferencing (on by default), which has the effect of showing containers as </w:t>
      </w:r>
      <w:r w:rsidR="00D425A9">
        <w:rPr>
          <w:rFonts w:eastAsiaTheme="majorEastAsia"/>
        </w:rPr>
        <w:t xml:space="preserve">separate </w:t>
      </w:r>
      <w:r w:rsidR="00FC462A">
        <w:rPr>
          <w:rFonts w:eastAsiaTheme="majorEastAsia"/>
        </w:rPr>
        <w:t xml:space="preserve">nodes with linkages to containees instead of containment as </w:t>
      </w:r>
      <w:r w:rsidR="00D425A9">
        <w:rPr>
          <w:rFonts w:eastAsiaTheme="majorEastAsia"/>
        </w:rPr>
        <w:t>enclosing</w:t>
      </w:r>
      <w:r w:rsidR="00FC462A">
        <w:rPr>
          <w:rFonts w:eastAsiaTheme="majorEastAsia"/>
        </w:rPr>
        <w:t xml:space="preserve"> containees (usually with the linkages suppressed).</w:t>
      </w:r>
    </w:p>
    <w:p w:rsidR="00A3072F" w:rsidRDefault="00A3072F" w:rsidP="00A3072F">
      <w:pPr>
        <w:pStyle w:val="ListParagraph"/>
        <w:numPr>
          <w:ilvl w:val="0"/>
          <w:numId w:val="38"/>
        </w:numPr>
        <w:rPr>
          <w:rFonts w:eastAsiaTheme="majorEastAsia"/>
        </w:rPr>
      </w:pPr>
      <w:r w:rsidRPr="00934FA2">
        <w:rPr>
          <w:rStyle w:val="CodeChar"/>
        </w:rPr>
        <w:t>/atob</w:t>
      </w:r>
      <w:r>
        <w:rPr>
          <w:rFonts w:eastAsiaTheme="majorEastAsia"/>
        </w:rPr>
        <w:t xml:space="preserve"> —make “Owned By” have be an attaching property instead of grouping property (default)</w:t>
      </w:r>
    </w:p>
    <w:p w:rsidR="00A3072F" w:rsidRDefault="00A3072F" w:rsidP="00020BDA">
      <w:pPr>
        <w:pStyle w:val="Heading4"/>
      </w:pPr>
      <w:bookmarkStart w:id="25" w:name="_Toc283061722"/>
      <w:r>
        <w:t>Reporting</w:t>
      </w:r>
      <w:bookmarkEnd w:id="25"/>
    </w:p>
    <w:p w:rsidR="00A3072F" w:rsidRPr="004314B0" w:rsidRDefault="00A3072F" w:rsidP="00A3072F">
      <w:pPr>
        <w:rPr>
          <w:rFonts w:eastAsiaTheme="majorEastAsia"/>
        </w:rPr>
      </w:pPr>
      <w:r>
        <w:rPr>
          <w:rFonts w:eastAsiaTheme="majorEastAsia"/>
        </w:rPr>
        <w:t>Reports work best when including all of the sources, even if the resulting diagram is complex.  It is recommended to create a separate build table column for report generation that includes all the sources (with the exception of a custom styles tab).</w:t>
      </w:r>
    </w:p>
    <w:p w:rsidR="00A3072F" w:rsidRPr="00F36F28" w:rsidRDefault="00A3072F" w:rsidP="00A3072F">
      <w:pPr>
        <w:pStyle w:val="ListParagraph"/>
        <w:numPr>
          <w:ilvl w:val="0"/>
          <w:numId w:val="41"/>
        </w:numPr>
        <w:rPr>
          <w:rFonts w:eastAsiaTheme="majorEastAsia"/>
        </w:rPr>
      </w:pPr>
      <w:r w:rsidRPr="00EB5964">
        <w:rPr>
          <w:rStyle w:val="CodeChar"/>
        </w:rPr>
        <w:t>/report</w:t>
      </w:r>
      <w:r>
        <w:rPr>
          <w:rFonts w:eastAsiaTheme="majorEastAsia"/>
        </w:rPr>
        <w:t xml:space="preserve"> — generates a new spreadsheet that evaluates the model.  Best use is to include all sources in report generation: let the evaluator see all the separate sources as a single whole.</w:t>
      </w:r>
      <w:r w:rsidRPr="00F36F28">
        <w:rPr>
          <w:rFonts w:eastAsiaTheme="majorEastAsia"/>
        </w:rPr>
        <w:br w:type="page"/>
      </w:r>
    </w:p>
    <w:p w:rsidR="00A3072F" w:rsidRDefault="00A3072F" w:rsidP="00A3072F">
      <w:pPr>
        <w:pStyle w:val="Heading2"/>
        <w:rPr>
          <w:rFonts w:eastAsiaTheme="majorEastAsia"/>
        </w:rPr>
      </w:pPr>
      <w:bookmarkStart w:id="26" w:name="_Ref276971790"/>
      <w:bookmarkStart w:id="27" w:name="_Ref277169834"/>
      <w:bookmarkStart w:id="28" w:name="_Toc283061723"/>
      <w:r>
        <w:rPr>
          <w:rFonts w:eastAsiaTheme="majorEastAsia"/>
        </w:rPr>
        <w:lastRenderedPageBreak/>
        <w:t xml:space="preserve">Advanced </w:t>
      </w:r>
      <w:bookmarkEnd w:id="26"/>
      <w:r>
        <w:rPr>
          <w:rFonts w:eastAsiaTheme="majorEastAsia"/>
        </w:rPr>
        <w:t>Diagram Abstraction</w:t>
      </w:r>
      <w:bookmarkEnd w:id="27"/>
      <w:bookmarkEnd w:id="28"/>
    </w:p>
    <w:p w:rsidR="00A3072F" w:rsidRDefault="00A3072F" w:rsidP="00A3072F">
      <w:pPr>
        <w:rPr>
          <w:rFonts w:eastAsiaTheme="majorEastAsia"/>
        </w:rPr>
      </w:pPr>
      <w:r>
        <w:rPr>
          <w:rFonts w:eastAsiaTheme="majorEastAsia"/>
        </w:rPr>
        <w:t xml:space="preserve">Diagramming abstraction is the ability, from the same given set of sources for a model, to create one or more diagrams, each showing only custom portions of particular interest.  </w:t>
      </w:r>
    </w:p>
    <w:p w:rsidR="00A3072F" w:rsidRDefault="00A3072F" w:rsidP="00A3072F">
      <w:pPr>
        <w:rPr>
          <w:rFonts w:eastAsiaTheme="majorEastAsia"/>
        </w:rPr>
      </w:pPr>
      <w:r>
        <w:rPr>
          <w:rFonts w:eastAsiaTheme="majorEastAsia"/>
        </w:rPr>
        <w:t xml:space="preserve">For example, some number of roles, responsibilities, and artifacts may be described in a single source (tab or worksheet).  Sometimes we’d like to create a diagram focusing on only one role and its responsibilities from that source.  Other times, we’d like to focus just on the interaction between two roles in that single source.  </w:t>
      </w:r>
    </w:p>
    <w:p w:rsidR="00A3072F" w:rsidRDefault="00A3072F" w:rsidP="00A3072F">
      <w:pPr>
        <w:rPr>
          <w:rFonts w:eastAsiaTheme="majorEastAsia"/>
        </w:rPr>
      </w:pPr>
      <w:r>
        <w:rPr>
          <w:rFonts w:eastAsiaTheme="majorEastAsia"/>
        </w:rPr>
        <w:t>And because the complete picture of a single role or the interactions between two roles may span several sources, we’ll want to be able to combine one source (tab or worksheet) with others, and then do the same: focus on a single role or, perhaps on the interconnection between two roles.</w:t>
      </w:r>
    </w:p>
    <w:p w:rsidR="00A3072F" w:rsidRDefault="00A3072F" w:rsidP="00A3072F">
      <w:pPr>
        <w:rPr>
          <w:rFonts w:eastAsiaTheme="majorEastAsia"/>
          <w:smallCaps/>
          <w:color w:val="243F60"/>
          <w:spacing w:val="15"/>
          <w:szCs w:val="22"/>
        </w:rPr>
      </w:pPr>
      <w:r>
        <w:rPr>
          <w:rFonts w:eastAsiaTheme="majorEastAsia"/>
        </w:rPr>
        <w:t>Such diagramming abstraction is supported in QuickRDA through a mechanism called Diagram-Abstraction Filters.</w:t>
      </w:r>
      <w:r>
        <w:rPr>
          <w:rFonts w:eastAsiaTheme="majorEastAsia"/>
        </w:rPr>
        <w:br w:type="page"/>
      </w:r>
    </w:p>
    <w:p w:rsidR="00A3072F" w:rsidRDefault="00A3072F" w:rsidP="00A3072F">
      <w:pPr>
        <w:pStyle w:val="Heading3"/>
        <w:pBdr>
          <w:left w:val="single" w:sz="6" w:space="1" w:color="4F81BD"/>
        </w:pBdr>
        <w:rPr>
          <w:rFonts w:eastAsiaTheme="majorEastAsia"/>
        </w:rPr>
      </w:pPr>
      <w:bookmarkStart w:id="29" w:name="_Toc283061724"/>
      <w:r>
        <w:rPr>
          <w:rFonts w:eastAsiaTheme="majorEastAsia"/>
        </w:rPr>
        <w:lastRenderedPageBreak/>
        <w:t>Diagram-Abstraction Filters</w:t>
      </w:r>
      <w:bookmarkEnd w:id="29"/>
    </w:p>
    <w:p w:rsidR="00A3072F" w:rsidRDefault="00A3072F" w:rsidP="00A3072F">
      <w:pPr>
        <w:rPr>
          <w:rFonts w:eastAsiaTheme="majorEastAsia"/>
        </w:rPr>
      </w:pPr>
      <w:r>
        <w:rPr>
          <w:rFonts w:eastAsiaTheme="majorEastAsia"/>
        </w:rPr>
        <w:t>Diagram-Abstraction Filters are QuickRDA’s mechanism to create a separate diagram whose focus is on specific portions of interest in a model by revealing that interest while hiding the rest.  Multiple diagram-abstraction filters can be applied within a single diagram.  A single filter itself is composed of clauses that combine to reveal the specified portions of interest.  Each clause has a directive and an optional argument list, which is used to specify zero or more given targets.</w:t>
      </w:r>
    </w:p>
    <w:p w:rsidR="00A3072F" w:rsidRDefault="00A3072F" w:rsidP="00A3072F">
      <w:pPr>
        <w:rPr>
          <w:rFonts w:eastAsiaTheme="majorEastAsia"/>
        </w:rPr>
      </w:pPr>
      <w:r>
        <w:rPr>
          <w:rFonts w:eastAsiaTheme="majorEastAsia"/>
        </w:rPr>
        <w:t xml:space="preserve">An analogy can be made with SQL’s WHERE clause: diagram-abstraction filters are written to identify the focus of interest.  The analogy with SQL further holds with SQL’s FROM clause: a set of initial sources must be specified over which the filters can take place.  This is done by specifying the sources of interest to filter over using the build table; the diagram-abstraction filters themselves are also specified in </w:t>
      </w:r>
      <w:r w:rsidRPr="00250F0C">
        <w:rPr>
          <w:rStyle w:val="IntraDocumentCrossReferenceChar"/>
        </w:rPr>
        <w:fldChar w:fldCharType="begin"/>
      </w:r>
      <w:r w:rsidRPr="00250F0C">
        <w:rPr>
          <w:rStyle w:val="IntraDocumentCrossReferenceChar"/>
        </w:rPr>
        <w:instrText xml:space="preserve"> REF _Ref277169718 \h </w:instrText>
      </w:r>
      <w:r>
        <w:rPr>
          <w:rStyle w:val="IntraDocumentCrossReferenceChar"/>
        </w:rPr>
        <w:instrText xml:space="preserve"> \* MERGEFORMAT </w:instrText>
      </w:r>
      <w:r w:rsidRPr="00250F0C">
        <w:rPr>
          <w:rStyle w:val="IntraDocumentCrossReferenceChar"/>
        </w:rPr>
      </w:r>
      <w:r w:rsidRPr="00250F0C">
        <w:rPr>
          <w:rStyle w:val="IntraDocumentCrossReferenceChar"/>
        </w:rPr>
        <w:fldChar w:fldCharType="separate"/>
      </w:r>
      <w:r w:rsidR="002255C5" w:rsidRPr="002255C5">
        <w:rPr>
          <w:rStyle w:val="IntraDocumentCrossReferenceChar"/>
        </w:rPr>
        <w:t>the Build table</w:t>
      </w:r>
      <w:r w:rsidRPr="00250F0C">
        <w:rPr>
          <w:rStyle w:val="IntraDocumentCrossReferenceChar"/>
        </w:rPr>
        <w:fldChar w:fldCharType="end"/>
      </w:r>
      <w:r>
        <w:rPr>
          <w:rFonts w:eastAsiaTheme="majorEastAsia"/>
        </w:rPr>
        <w:t>.</w:t>
      </w:r>
    </w:p>
    <w:p w:rsidR="00A3072F" w:rsidRPr="00250F0C" w:rsidRDefault="00A3072F" w:rsidP="00A3072F">
      <w:pPr>
        <w:rPr>
          <w:rFonts w:eastAsiaTheme="majorEastAsia"/>
          <w:color w:val="FF0000"/>
        </w:rPr>
      </w:pPr>
      <w:r>
        <w:rPr>
          <w:rFonts w:eastAsiaTheme="majorEastAsia"/>
        </w:rPr>
        <w:t xml:space="preserve">As already mentioned the diagram-abstraction filters are used to identify the desired focus of interest to reveal — rather than identifying portions of disinterest to hide.  </w:t>
      </w:r>
      <w:r w:rsidRPr="00240D1C">
        <w:rPr>
          <w:rFonts w:eastAsiaTheme="majorEastAsia"/>
        </w:rPr>
        <w:t xml:space="preserve">Because of this, when using </w:t>
      </w:r>
      <w:r>
        <w:rPr>
          <w:rFonts w:eastAsiaTheme="majorEastAsia"/>
        </w:rPr>
        <w:t>diagram-</w:t>
      </w:r>
      <w:r w:rsidRPr="00240D1C">
        <w:rPr>
          <w:rFonts w:eastAsiaTheme="majorEastAsia"/>
        </w:rPr>
        <w:t xml:space="preserve">abstraction filters, </w:t>
      </w:r>
      <w:r w:rsidRPr="00EA772E">
        <w:rPr>
          <w:rFonts w:eastAsiaTheme="majorEastAsia"/>
          <w:i/>
        </w:rPr>
        <w:t>at least</w:t>
      </w:r>
      <w:r>
        <w:rPr>
          <w:rFonts w:eastAsiaTheme="majorEastAsia"/>
          <w:i/>
        </w:rPr>
        <w:t xml:space="preserve"> one — </w:t>
      </w:r>
      <w:r w:rsidRPr="00EA772E">
        <w:rPr>
          <w:rFonts w:eastAsiaTheme="majorEastAsia"/>
          <w:i/>
        </w:rPr>
        <w:t xml:space="preserve">and </w:t>
      </w:r>
      <w:r>
        <w:rPr>
          <w:rFonts w:eastAsiaTheme="majorEastAsia"/>
          <w:i/>
        </w:rPr>
        <w:t>commonly all —</w:t>
      </w:r>
      <w:r w:rsidRPr="00EA772E">
        <w:rPr>
          <w:rFonts w:eastAsiaTheme="majorEastAsia"/>
          <w:i/>
        </w:rPr>
        <w:t xml:space="preserve"> the </w:t>
      </w:r>
      <w:r>
        <w:rPr>
          <w:rFonts w:eastAsiaTheme="majorEastAsia"/>
          <w:i/>
        </w:rPr>
        <w:t xml:space="preserve">chosen </w:t>
      </w:r>
      <w:r w:rsidRPr="00EA772E">
        <w:rPr>
          <w:rFonts w:eastAsiaTheme="majorEastAsia"/>
          <w:i/>
        </w:rPr>
        <w:t xml:space="preserve">sources </w:t>
      </w:r>
      <w:r>
        <w:rPr>
          <w:rFonts w:eastAsiaTheme="majorEastAsia"/>
          <w:i/>
        </w:rPr>
        <w:t xml:space="preserve">to filter over </w:t>
      </w:r>
      <w:r w:rsidRPr="00EA772E">
        <w:rPr>
          <w:rFonts w:eastAsiaTheme="majorEastAsia"/>
          <w:i/>
        </w:rPr>
        <w:t>should be included with the “</w:t>
      </w:r>
      <w:proofErr w:type="spellStart"/>
      <w:r w:rsidRPr="00EA772E">
        <w:rPr>
          <w:rFonts w:eastAsiaTheme="majorEastAsia"/>
          <w:i/>
        </w:rPr>
        <w:t>i</w:t>
      </w:r>
      <w:proofErr w:type="spellEnd"/>
      <w:r w:rsidRPr="00EA772E">
        <w:rPr>
          <w:rFonts w:eastAsiaTheme="majorEastAsia"/>
          <w:i/>
        </w:rPr>
        <w:t xml:space="preserve">” </w:t>
      </w:r>
      <w:r>
        <w:rPr>
          <w:rFonts w:eastAsiaTheme="majorEastAsia"/>
          <w:i/>
        </w:rPr>
        <w:t>option</w:t>
      </w:r>
      <w:r w:rsidRPr="00EA772E">
        <w:rPr>
          <w:rFonts w:eastAsiaTheme="majorEastAsia"/>
          <w:i/>
        </w:rPr>
        <w:t xml:space="preserve"> (</w:t>
      </w:r>
      <w:r w:rsidRPr="00EA772E">
        <w:rPr>
          <w:rStyle w:val="IntraDocumentCrossReferenceChar"/>
          <w:i w:val="0"/>
        </w:rPr>
        <w:fldChar w:fldCharType="begin"/>
      </w:r>
      <w:r w:rsidRPr="00EA772E">
        <w:rPr>
          <w:rStyle w:val="IntraDocumentCrossReferenceChar"/>
          <w:i w:val="0"/>
        </w:rPr>
        <w:instrText xml:space="preserve"> REF _Ref276971943 \h  \* MERGEFORMAT </w:instrText>
      </w:r>
      <w:r w:rsidRPr="00EA772E">
        <w:rPr>
          <w:rStyle w:val="IntraDocumentCrossReferenceChar"/>
          <w:i w:val="0"/>
        </w:rPr>
      </w:r>
      <w:r w:rsidRPr="00EA772E">
        <w:rPr>
          <w:rStyle w:val="IntraDocumentCrossReferenceChar"/>
          <w:i w:val="0"/>
        </w:rPr>
        <w:fldChar w:fldCharType="separate"/>
      </w:r>
      <w:r w:rsidR="002255C5" w:rsidRPr="002255C5">
        <w:rPr>
          <w:rStyle w:val="IntraDocumentCrossReferenceChar"/>
          <w:i w:val="0"/>
        </w:rPr>
        <w:t>Invisible Inclusion</w:t>
      </w:r>
      <w:r w:rsidRPr="00EA772E">
        <w:rPr>
          <w:rStyle w:val="IntraDocumentCrossReferenceChar"/>
          <w:i w:val="0"/>
        </w:rPr>
        <w:fldChar w:fldCharType="end"/>
      </w:r>
      <w:r w:rsidRPr="00EA772E">
        <w:rPr>
          <w:rFonts w:eastAsiaTheme="majorEastAsia"/>
          <w:i/>
        </w:rPr>
        <w:t xml:space="preserve">) instead of the “x” </w:t>
      </w:r>
      <w:r>
        <w:rPr>
          <w:rFonts w:eastAsiaTheme="majorEastAsia"/>
          <w:i/>
        </w:rPr>
        <w:t>option</w:t>
      </w:r>
      <w:r w:rsidRPr="00EA772E">
        <w:rPr>
          <w:rFonts w:eastAsiaTheme="majorEastAsia"/>
          <w:i/>
        </w:rPr>
        <w:t xml:space="preserve"> (</w:t>
      </w:r>
      <w:r w:rsidRPr="00250F0C">
        <w:rPr>
          <w:rStyle w:val="IntraDocumentCrossReferenceChar"/>
        </w:rPr>
        <w:fldChar w:fldCharType="begin"/>
      </w:r>
      <w:r w:rsidRPr="00250F0C">
        <w:rPr>
          <w:rStyle w:val="IntraDocumentCrossReferenceChar"/>
        </w:rPr>
        <w:instrText xml:space="preserve"> REF _Ref277169878 \h </w:instrText>
      </w:r>
      <w:r>
        <w:rPr>
          <w:rStyle w:val="IntraDocumentCrossReferenceChar"/>
        </w:rPr>
        <w:instrText xml:space="preserve"> \* MERGEFORMAT </w:instrText>
      </w:r>
      <w:r w:rsidRPr="00250F0C">
        <w:rPr>
          <w:rStyle w:val="IntraDocumentCrossReferenceChar"/>
        </w:rPr>
      </w:r>
      <w:r w:rsidRPr="00250F0C">
        <w:rPr>
          <w:rStyle w:val="IntraDocumentCrossReferenceChar"/>
        </w:rPr>
        <w:fldChar w:fldCharType="separate"/>
      </w:r>
      <w:r w:rsidR="002255C5" w:rsidRPr="002255C5">
        <w:rPr>
          <w:rStyle w:val="IntraDocumentCrossReferenceChar"/>
        </w:rPr>
        <w:t>Visible Inclusion</w:t>
      </w:r>
      <w:r w:rsidRPr="00250F0C">
        <w:rPr>
          <w:rStyle w:val="IntraDocumentCrossReferenceChar"/>
        </w:rPr>
        <w:fldChar w:fldCharType="end"/>
      </w:r>
      <w:r w:rsidRPr="00EA772E">
        <w:rPr>
          <w:rFonts w:eastAsiaTheme="majorEastAsia"/>
          <w:i/>
        </w:rPr>
        <w:t>).</w:t>
      </w:r>
      <w:r>
        <w:rPr>
          <w:rFonts w:eastAsiaTheme="majorEastAsia"/>
        </w:rPr>
        <w:t xml:space="preserve">  (Of course, one can mix usage of the “i” option for some sources with the “x” option for others.)</w:t>
      </w:r>
    </w:p>
    <w:p w:rsidR="00A3072F" w:rsidRDefault="00A3072F" w:rsidP="00A3072F">
      <w:pPr>
        <w:rPr>
          <w:rFonts w:eastAsiaTheme="majorEastAsia"/>
        </w:rPr>
      </w:pPr>
      <w:r>
        <w:rPr>
          <w:rFonts w:eastAsiaTheme="majorEastAsia"/>
        </w:rPr>
        <w:t xml:space="preserve">Though the analogy with diagram-abstraction filters can be made with SQL’s where clause, the way these filters compose is slightly different, as they are designed to work with complex tree structures and tangled webs that are the nature of models or graphs, rather than the more regular tabular structure found in SQL.  To facilitate this, multiple diagram-abstraction filters can be composed, with each filter increasing the revealed portion of the model.  </w:t>
      </w:r>
    </w:p>
    <w:p w:rsidR="00A3072F" w:rsidRDefault="00A3072F" w:rsidP="00A3072F">
      <w:pPr>
        <w:rPr>
          <w:rFonts w:eastAsiaTheme="majorEastAsia"/>
        </w:rPr>
      </w:pPr>
      <w:r>
        <w:rPr>
          <w:rFonts w:eastAsiaTheme="majorEastAsia"/>
        </w:rPr>
        <w:t xml:space="preserve">Further, each individual diagram-abstraction filter is itself composed of any number of clauses, which contain a directive and specified given targets (parameters).  Each clause in the filter composes to influences the next as follows: each clause identifies a set of graph elements, to which the next clause applies, known as the application set.  The clauses each contribute in some way to the overall set that is revealed by their filter. </w:t>
      </w:r>
    </w:p>
    <w:p w:rsidR="00A3072F" w:rsidRDefault="00A3072F" w:rsidP="00A3072F">
      <w:pPr>
        <w:rPr>
          <w:rFonts w:eastAsiaTheme="majorEastAsia"/>
        </w:rPr>
      </w:pPr>
      <w:r>
        <w:rPr>
          <w:rFonts w:eastAsiaTheme="majorEastAsia"/>
        </w:rPr>
        <w:t>The first clause of a filter applies to the accumulated revealed set by preceding filters.  The identified set of the last clause is discarded, with the result of one whole filter being a revealed set.  The diagram accumulates all the filters taken together.</w:t>
      </w:r>
    </w:p>
    <w:p w:rsidR="00A3072F" w:rsidRDefault="00A3072F" w:rsidP="00A3072F">
      <w:pPr>
        <w:rPr>
          <w:rFonts w:eastAsiaTheme="majorEastAsia"/>
        </w:rPr>
      </w:pPr>
      <w:r>
        <w:rPr>
          <w:rFonts w:eastAsiaTheme="majorEastAsia"/>
        </w:rPr>
        <w:t>The first clause of any filter receives the whole revealed graph as its input set — that is, the graph as revealed by preceding filters (which may be nothing) together with the graph as revealed by the visible inclusions in the build (which also may be nothing).</w:t>
      </w:r>
      <w:r>
        <w:rPr>
          <w:rFonts w:eastAsiaTheme="majorEastAsia"/>
        </w:rPr>
        <w:br w:type="page"/>
      </w:r>
    </w:p>
    <w:p w:rsidR="00A3072F" w:rsidRDefault="00A3072F" w:rsidP="00A3072F">
      <w:pPr>
        <w:rPr>
          <w:rFonts w:eastAsiaTheme="majorEastAsia"/>
        </w:rPr>
      </w:pPr>
      <w:r>
        <w:rPr>
          <w:rFonts w:eastAsiaTheme="majorEastAsia"/>
        </w:rPr>
        <w:lastRenderedPageBreak/>
        <w:t>Advanced filters are written as a series of clauses that apply to each other.  A filter takes the form of “/” character followed by one or more semi-colon separated clauses.  A clause takes the form of a directive with a target list.  In BNF the syntax is:</w:t>
      </w:r>
    </w:p>
    <w:tbl>
      <w:tblPr>
        <w:tblStyle w:val="TableGrid"/>
        <w:tblW w:w="9080" w:type="dxa"/>
        <w:jc w:val="right"/>
        <w:tblInd w:w="-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0"/>
      </w:tblGrid>
      <w:tr w:rsidR="00A3072F" w:rsidTr="00595B20">
        <w:trPr>
          <w:jc w:val="right"/>
        </w:trPr>
        <w:tc>
          <w:tcPr>
            <w:tcW w:w="9080" w:type="dxa"/>
            <w:tcMar>
              <w:left w:w="115" w:type="dxa"/>
              <w:bottom w:w="144" w:type="dxa"/>
              <w:right w:w="115" w:type="dxa"/>
            </w:tcMar>
            <w:vAlign w:val="center"/>
          </w:tcPr>
          <w:p w:rsidR="00A3072F" w:rsidRPr="00526DB7" w:rsidRDefault="00A3072F" w:rsidP="00595B20">
            <w:pPr>
              <w:pStyle w:val="Code"/>
              <w:rPr>
                <w:sz w:val="16"/>
              </w:rPr>
            </w:pPr>
            <w:r w:rsidRPr="00526DB7">
              <w:rPr>
                <w:sz w:val="16"/>
              </w:rPr>
              <w:t>Advanced-Filter</w:t>
            </w:r>
            <w:r w:rsidRPr="00526DB7">
              <w:rPr>
                <w:sz w:val="16"/>
              </w:rPr>
              <w:tab/>
              <w:t xml:space="preserve">::=  “/” </w:t>
            </w:r>
            <w:r>
              <w:rPr>
                <w:sz w:val="16"/>
              </w:rPr>
              <w:t>Clause</w:t>
            </w:r>
            <w:r w:rsidRPr="00526DB7">
              <w:rPr>
                <w:sz w:val="16"/>
              </w:rPr>
              <w:t>-List</w:t>
            </w:r>
          </w:p>
          <w:p w:rsidR="00A3072F" w:rsidRPr="00526DB7" w:rsidRDefault="00A3072F" w:rsidP="00595B20">
            <w:pPr>
              <w:pStyle w:val="Code"/>
              <w:rPr>
                <w:sz w:val="16"/>
              </w:rPr>
            </w:pPr>
            <w:r>
              <w:rPr>
                <w:sz w:val="16"/>
              </w:rPr>
              <w:t>Clause-List</w:t>
            </w:r>
            <w:r>
              <w:rPr>
                <w:sz w:val="16"/>
              </w:rPr>
              <w:tab/>
            </w:r>
            <w:r>
              <w:rPr>
                <w:sz w:val="16"/>
              </w:rPr>
              <w:tab/>
              <w:t>::= Clause | Clause “;</w:t>
            </w:r>
            <w:r w:rsidRPr="00526DB7">
              <w:rPr>
                <w:sz w:val="16"/>
              </w:rPr>
              <w:t>” C</w:t>
            </w:r>
            <w:r>
              <w:rPr>
                <w:sz w:val="16"/>
              </w:rPr>
              <w:t>lause</w:t>
            </w:r>
            <w:r w:rsidRPr="00526DB7">
              <w:rPr>
                <w:sz w:val="16"/>
              </w:rPr>
              <w:t>-List</w:t>
            </w:r>
          </w:p>
          <w:p w:rsidR="00A3072F" w:rsidRPr="00526DB7" w:rsidRDefault="00A3072F" w:rsidP="00595B20">
            <w:pPr>
              <w:pStyle w:val="Code"/>
              <w:rPr>
                <w:sz w:val="16"/>
              </w:rPr>
            </w:pPr>
            <w:r>
              <w:rPr>
                <w:sz w:val="16"/>
              </w:rPr>
              <w:t>Clause</w:t>
            </w:r>
            <w:r w:rsidRPr="00526DB7">
              <w:rPr>
                <w:sz w:val="16"/>
              </w:rPr>
              <w:tab/>
            </w:r>
            <w:r w:rsidRPr="00526DB7">
              <w:rPr>
                <w:sz w:val="16"/>
              </w:rPr>
              <w:tab/>
            </w:r>
            <w:r>
              <w:rPr>
                <w:sz w:val="16"/>
              </w:rPr>
              <w:tab/>
            </w:r>
            <w:r w:rsidRPr="00526DB7">
              <w:rPr>
                <w:sz w:val="16"/>
              </w:rPr>
              <w:t xml:space="preserve">::= </w:t>
            </w:r>
            <w:r>
              <w:rPr>
                <w:sz w:val="16"/>
              </w:rPr>
              <w:t>Directive</w:t>
            </w:r>
            <w:r w:rsidRPr="00526DB7">
              <w:rPr>
                <w:sz w:val="16"/>
              </w:rPr>
              <w:t xml:space="preserve"> “=” Target-List </w:t>
            </w:r>
          </w:p>
          <w:p w:rsidR="00A3072F" w:rsidRPr="00526DB7" w:rsidRDefault="00A3072F" w:rsidP="00595B20">
            <w:pPr>
              <w:pStyle w:val="Code"/>
              <w:rPr>
                <w:sz w:val="16"/>
              </w:rPr>
            </w:pPr>
            <w:r w:rsidRPr="00526DB7">
              <w:rPr>
                <w:sz w:val="16"/>
              </w:rPr>
              <w:t>Target-List</w:t>
            </w:r>
            <w:r w:rsidRPr="00526DB7">
              <w:rPr>
                <w:sz w:val="16"/>
              </w:rPr>
              <w:tab/>
            </w:r>
            <w:r w:rsidRPr="00526DB7">
              <w:rPr>
                <w:sz w:val="16"/>
              </w:rPr>
              <w:tab/>
              <w:t>::= Target | Target “,” Target-List</w:t>
            </w:r>
          </w:p>
          <w:p w:rsidR="00A3072F" w:rsidRPr="00526DB7" w:rsidRDefault="00A3072F" w:rsidP="00595B20">
            <w:pPr>
              <w:pStyle w:val="Code"/>
              <w:rPr>
                <w:sz w:val="16"/>
              </w:rPr>
            </w:pPr>
            <w:r w:rsidRPr="00526DB7">
              <w:rPr>
                <w:sz w:val="16"/>
              </w:rPr>
              <w:t>Target</w:t>
            </w:r>
            <w:r w:rsidRPr="00526DB7">
              <w:rPr>
                <w:sz w:val="16"/>
              </w:rPr>
              <w:tab/>
            </w:r>
            <w:r w:rsidRPr="00526DB7">
              <w:rPr>
                <w:sz w:val="16"/>
              </w:rPr>
              <w:tab/>
            </w:r>
            <w:r w:rsidRPr="00526DB7">
              <w:rPr>
                <w:sz w:val="16"/>
              </w:rPr>
              <w:tab/>
              <w:t>::= [ Qualifier-Name “:” ] Name-Or-Type-Value</w:t>
            </w:r>
          </w:p>
          <w:p w:rsidR="00A3072F" w:rsidRPr="00526DB7" w:rsidRDefault="00A3072F" w:rsidP="00595B20">
            <w:pPr>
              <w:pStyle w:val="Code"/>
              <w:rPr>
                <w:sz w:val="16"/>
              </w:rPr>
            </w:pPr>
            <w:r w:rsidRPr="00526DB7">
              <w:rPr>
                <w:sz w:val="16"/>
              </w:rPr>
              <w:t>Qualifier-Name</w:t>
            </w:r>
            <w:r w:rsidRPr="00526DB7">
              <w:rPr>
                <w:sz w:val="16"/>
              </w:rPr>
              <w:tab/>
            </w:r>
            <w:r>
              <w:rPr>
                <w:sz w:val="16"/>
              </w:rPr>
              <w:tab/>
            </w:r>
            <w:r w:rsidRPr="00526DB7">
              <w:rPr>
                <w:sz w:val="16"/>
              </w:rPr>
              <w:t>::= Identifier</w:t>
            </w:r>
          </w:p>
          <w:p w:rsidR="00A3072F" w:rsidRPr="00526DB7" w:rsidRDefault="00A3072F" w:rsidP="00595B20">
            <w:pPr>
              <w:pStyle w:val="Code"/>
              <w:rPr>
                <w:sz w:val="16"/>
              </w:rPr>
            </w:pPr>
            <w:r w:rsidRPr="00526DB7">
              <w:rPr>
                <w:sz w:val="16"/>
              </w:rPr>
              <w:t>Name-Or-Type-Value</w:t>
            </w:r>
            <w:r w:rsidRPr="00526DB7">
              <w:rPr>
                <w:sz w:val="16"/>
              </w:rPr>
              <w:tab/>
              <w:t>::= Identifier</w:t>
            </w:r>
            <w:r>
              <w:rPr>
                <w:sz w:val="16"/>
              </w:rPr>
              <w:t xml:space="preserve"> | “-</w:t>
            </w:r>
            <w:r w:rsidRPr="00526DB7">
              <w:rPr>
                <w:sz w:val="16"/>
              </w:rPr>
              <w:t>”</w:t>
            </w:r>
            <w:r>
              <w:rPr>
                <w:sz w:val="16"/>
              </w:rPr>
              <w:t xml:space="preserve"> Identifier | Identifier “-</w:t>
            </w:r>
            <w:r w:rsidRPr="00526DB7">
              <w:rPr>
                <w:sz w:val="16"/>
              </w:rPr>
              <w:t>”</w:t>
            </w:r>
          </w:p>
          <w:p w:rsidR="00A3072F" w:rsidRDefault="00A3072F" w:rsidP="00595B20">
            <w:pPr>
              <w:pStyle w:val="Code"/>
              <w:keepNext/>
              <w:rPr>
                <w:sz w:val="16"/>
              </w:rPr>
            </w:pPr>
            <w:r>
              <w:rPr>
                <w:sz w:val="16"/>
              </w:rPr>
              <w:t>Directive</w:t>
            </w:r>
            <w:r w:rsidRPr="00526DB7">
              <w:rPr>
                <w:sz w:val="16"/>
              </w:rPr>
              <w:tab/>
            </w:r>
            <w:r w:rsidRPr="00526DB7">
              <w:rPr>
                <w:sz w:val="16"/>
              </w:rPr>
              <w:tab/>
              <w:t>::=</w:t>
            </w:r>
            <w:r>
              <w:rPr>
                <w:sz w:val="16"/>
              </w:rPr>
              <w:t xml:space="preserve"> “SelectNode” | “SelectType” | “SelectLink” |</w:t>
            </w:r>
          </w:p>
          <w:p w:rsidR="00A3072F" w:rsidRDefault="00A3072F" w:rsidP="00595B20">
            <w:pPr>
              <w:pStyle w:val="Code"/>
              <w:keepNext/>
              <w:ind w:left="2880"/>
              <w:rPr>
                <w:sz w:val="16"/>
              </w:rPr>
            </w:pPr>
            <w:r>
              <w:rPr>
                <w:sz w:val="16"/>
              </w:rPr>
              <w:t>“UnionNode” | “UnionType” | “UnionLink” |</w:t>
            </w:r>
          </w:p>
          <w:p w:rsidR="00A3072F" w:rsidRDefault="00A3072F" w:rsidP="00595B20">
            <w:pPr>
              <w:pStyle w:val="Code"/>
              <w:keepNext/>
              <w:ind w:left="2880"/>
              <w:rPr>
                <w:sz w:val="16"/>
              </w:rPr>
            </w:pPr>
            <w:r>
              <w:rPr>
                <w:sz w:val="16"/>
              </w:rPr>
              <w:t>“AvoidNode” | “AvoidType” | “AvoidLink” |</w:t>
            </w:r>
          </w:p>
          <w:p w:rsidR="00A3072F" w:rsidRDefault="00A3072F" w:rsidP="00595B20">
            <w:pPr>
              <w:pStyle w:val="Code"/>
              <w:keepNext/>
              <w:ind w:left="2880"/>
              <w:rPr>
                <w:sz w:val="16"/>
              </w:rPr>
            </w:pPr>
            <w:r>
              <w:rPr>
                <w:sz w:val="16"/>
              </w:rPr>
              <w:t>“ReachNode” | “ReachType” | “ReachLink” |</w:t>
            </w:r>
          </w:p>
          <w:p w:rsidR="00A3072F" w:rsidRDefault="00A3072F" w:rsidP="00595B20">
            <w:pPr>
              <w:pStyle w:val="Code"/>
              <w:keepNext/>
              <w:ind w:left="2880"/>
              <w:rPr>
                <w:sz w:val="16"/>
              </w:rPr>
            </w:pPr>
            <w:r w:rsidRPr="00526DB7">
              <w:rPr>
                <w:sz w:val="16"/>
              </w:rPr>
              <w:t xml:space="preserve">“Reach1Node” </w:t>
            </w:r>
            <w:r>
              <w:rPr>
                <w:sz w:val="16"/>
              </w:rPr>
              <w:t xml:space="preserve">| </w:t>
            </w:r>
            <w:r w:rsidRPr="00526DB7">
              <w:rPr>
                <w:sz w:val="16"/>
              </w:rPr>
              <w:t xml:space="preserve">“Reach1Type” | “Reach1Link” </w:t>
            </w:r>
            <w:r>
              <w:rPr>
                <w:sz w:val="16"/>
              </w:rPr>
              <w:t>|</w:t>
            </w:r>
          </w:p>
          <w:p w:rsidR="00A3072F" w:rsidRDefault="00A3072F" w:rsidP="00595B20">
            <w:pPr>
              <w:pStyle w:val="Code"/>
              <w:keepNext/>
              <w:ind w:left="2160" w:firstLine="720"/>
              <w:rPr>
                <w:sz w:val="16"/>
              </w:rPr>
            </w:pPr>
            <w:r>
              <w:rPr>
                <w:sz w:val="16"/>
              </w:rPr>
              <w:t>“Reach1Forward” | “Reach1Back” |</w:t>
            </w:r>
          </w:p>
          <w:p w:rsidR="00A3072F" w:rsidRPr="00526DB7" w:rsidRDefault="00A3072F" w:rsidP="00595B20">
            <w:pPr>
              <w:pStyle w:val="Code"/>
              <w:keepNext/>
              <w:ind w:left="2160" w:firstLine="720"/>
              <w:rPr>
                <w:sz w:val="16"/>
              </w:rPr>
            </w:pPr>
            <w:r>
              <w:rPr>
                <w:sz w:val="16"/>
              </w:rPr>
              <w:t>“CullNode” | “CullType” | “CullNode”</w:t>
            </w:r>
          </w:p>
        </w:tc>
      </w:tr>
    </w:tbl>
    <w:p w:rsidR="00A3072F" w:rsidRDefault="00A3072F" w:rsidP="00A3072F">
      <w:pPr>
        <w:pStyle w:val="Caption"/>
        <w:rPr>
          <w:rFonts w:eastAsiaTheme="majorEastAsia"/>
        </w:rPr>
      </w:pPr>
      <w:bookmarkStart w:id="30" w:name="_Toc283061737"/>
      <w:r>
        <w:t xml:space="preserve">Table </w:t>
      </w:r>
      <w:r>
        <w:fldChar w:fldCharType="begin"/>
      </w:r>
      <w:r>
        <w:instrText xml:space="preserve"> SEQ Table \* ARABIC </w:instrText>
      </w:r>
      <w:r>
        <w:fldChar w:fldCharType="separate"/>
      </w:r>
      <w:r w:rsidR="002255C5">
        <w:t>1</w:t>
      </w:r>
      <w:r>
        <w:fldChar w:fldCharType="end"/>
      </w:r>
      <w:r>
        <w:t>.  BNF for Diagram-Abstraction Filters</w:t>
      </w:r>
      <w:bookmarkEnd w:id="30"/>
    </w:p>
    <w:p w:rsidR="00A3072F" w:rsidRDefault="00A3072F" w:rsidP="00A3072F">
      <w:pPr>
        <w:rPr>
          <w:rFonts w:eastAsiaTheme="majorEastAsia"/>
        </w:rPr>
      </w:pPr>
      <w:r>
        <w:rPr>
          <w:rFonts w:eastAsiaTheme="majorEastAsia"/>
        </w:rPr>
        <w:t>QuickRDA will apply the directive of the clause to the selected target, during which, any nodes identified are taken as applying to subsequent clauses.</w:t>
      </w:r>
    </w:p>
    <w:p w:rsidR="00A3072F" w:rsidRDefault="00A3072F" w:rsidP="00A3072F">
      <w:pPr>
        <w:rPr>
          <w:rFonts w:eastAsiaTheme="majorEastAsia"/>
        </w:rPr>
      </w:pPr>
      <w:r>
        <w:rPr>
          <w:rFonts w:eastAsiaTheme="majorEastAsia"/>
        </w:rPr>
        <w:t xml:space="preserve">A filter to reveal a role node, </w:t>
      </w:r>
      <w:r w:rsidRPr="002252AE">
        <w:rPr>
          <w:rStyle w:val="CodeChar"/>
        </w:rPr>
        <w:t>Travel Operator</w:t>
      </w:r>
      <w:r>
        <w:rPr>
          <w:rFonts w:eastAsiaTheme="majorEastAsia"/>
        </w:rPr>
        <w:t xml:space="preserve"> with all its responsibilities and their artifacts is constructed as follows:</w:t>
      </w:r>
    </w:p>
    <w:p w:rsidR="00A3072F" w:rsidRPr="002252AE" w:rsidRDefault="00A3072F" w:rsidP="00A3072F">
      <w:pPr>
        <w:pStyle w:val="Code"/>
        <w:ind w:firstLine="720"/>
        <w:rPr>
          <w:sz w:val="16"/>
        </w:rPr>
      </w:pPr>
      <w:r>
        <w:rPr>
          <w:sz w:val="16"/>
        </w:rPr>
        <w:t>/SelectNode</w:t>
      </w:r>
      <w:r w:rsidRPr="002252AE">
        <w:rPr>
          <w:sz w:val="16"/>
        </w:rPr>
        <w:t>=Role:Travel Passenger;Reach1</w:t>
      </w:r>
      <w:r>
        <w:rPr>
          <w:sz w:val="16"/>
        </w:rPr>
        <w:t>Link</w:t>
      </w:r>
      <w:r w:rsidRPr="002252AE">
        <w:rPr>
          <w:sz w:val="16"/>
        </w:rPr>
        <w:t>:</w:t>
      </w:r>
      <w:r>
        <w:rPr>
          <w:sz w:val="16"/>
        </w:rPr>
        <w:t>Assigned To</w:t>
      </w:r>
      <w:r w:rsidRPr="002252AE">
        <w:rPr>
          <w:sz w:val="16"/>
        </w:rPr>
        <w:t>;Reach1Type:Artifact</w:t>
      </w:r>
    </w:p>
    <w:p w:rsidR="00A3072F" w:rsidRDefault="00A3072F" w:rsidP="00A3072F">
      <w:pPr>
        <w:rPr>
          <w:rFonts w:eastAsiaTheme="majorEastAsia"/>
        </w:rPr>
      </w:pPr>
      <w:r>
        <w:rPr>
          <w:rFonts w:eastAsiaTheme="majorEastAsia"/>
        </w:rPr>
        <w:t>Artifacts reachable from whatever is assigned to the specified given role(s) will be revealed (along with the responsibilities and their role assignments).</w:t>
      </w:r>
    </w:p>
    <w:p w:rsidR="00A3072F" w:rsidRDefault="00A3072F" w:rsidP="00A3072F">
      <w:pPr>
        <w:rPr>
          <w:rFonts w:eastAsiaTheme="majorEastAsia"/>
        </w:rPr>
      </w:pPr>
      <w:r>
        <w:rPr>
          <w:rFonts w:eastAsiaTheme="majorEastAsia"/>
        </w:rPr>
        <w:t>The following two filters each reveal a different portion of the model for the diagram:</w:t>
      </w:r>
    </w:p>
    <w:p w:rsidR="00A3072F" w:rsidRPr="00B17EF4" w:rsidRDefault="00A3072F" w:rsidP="00A3072F">
      <w:pPr>
        <w:ind w:left="720"/>
        <w:rPr>
          <w:rFonts w:ascii="Courier New" w:eastAsiaTheme="majorEastAsia" w:hAnsi="Courier New" w:cs="Courier New"/>
          <w:noProof/>
          <w:sz w:val="16"/>
          <w:szCs w:val="18"/>
        </w:rPr>
      </w:pPr>
      <w:r>
        <w:rPr>
          <w:rFonts w:ascii="Courier New" w:eastAsiaTheme="majorEastAsia" w:hAnsi="Courier New" w:cs="Courier New"/>
          <w:noProof/>
          <w:sz w:val="16"/>
          <w:szCs w:val="18"/>
        </w:rPr>
        <w:t>/SelectNode</w:t>
      </w:r>
      <w:r w:rsidRPr="00B17EF4">
        <w:rPr>
          <w:rFonts w:ascii="Courier New" w:eastAsiaTheme="majorEastAsia" w:hAnsi="Courier New" w:cs="Courier New"/>
          <w:noProof/>
          <w:sz w:val="16"/>
          <w:szCs w:val="18"/>
        </w:rPr>
        <w:t>=Role:Travel Operator;</w:t>
      </w:r>
      <w:r>
        <w:rPr>
          <w:rFonts w:ascii="Courier New" w:eastAsiaTheme="majorEastAsia" w:hAnsi="Courier New" w:cs="Courier New"/>
          <w:noProof/>
          <w:sz w:val="16"/>
          <w:szCs w:val="18"/>
        </w:rPr>
        <w:t>R</w:t>
      </w:r>
      <w:r w:rsidRPr="00B17EF4">
        <w:rPr>
          <w:rFonts w:ascii="Courier New" w:eastAsiaTheme="majorEastAsia" w:hAnsi="Courier New" w:cs="Courier New"/>
          <w:noProof/>
          <w:sz w:val="16"/>
          <w:szCs w:val="18"/>
        </w:rPr>
        <w:t>each1</w:t>
      </w:r>
      <w:r>
        <w:rPr>
          <w:rFonts w:ascii="Courier New" w:eastAsiaTheme="majorEastAsia" w:hAnsi="Courier New" w:cs="Courier New"/>
          <w:noProof/>
          <w:sz w:val="16"/>
          <w:szCs w:val="18"/>
        </w:rPr>
        <w:t>T</w:t>
      </w:r>
      <w:r w:rsidRPr="00B17EF4">
        <w:rPr>
          <w:rFonts w:ascii="Courier New" w:eastAsiaTheme="majorEastAsia" w:hAnsi="Courier New" w:cs="Courier New"/>
          <w:noProof/>
          <w:sz w:val="16"/>
          <w:szCs w:val="18"/>
        </w:rPr>
        <w:t>ype=Responsibility;reach1Link=Consumes</w:t>
      </w:r>
    </w:p>
    <w:p w:rsidR="00A3072F" w:rsidRDefault="00A3072F" w:rsidP="00A3072F">
      <w:pPr>
        <w:ind w:left="720"/>
        <w:rPr>
          <w:rFonts w:ascii="Courier New" w:eastAsiaTheme="majorEastAsia" w:hAnsi="Courier New" w:cs="Courier New"/>
          <w:noProof/>
          <w:sz w:val="16"/>
          <w:szCs w:val="18"/>
        </w:rPr>
      </w:pPr>
      <w:r w:rsidRPr="00B17EF4">
        <w:rPr>
          <w:rFonts w:ascii="Courier New" w:eastAsiaTheme="majorEastAsia" w:hAnsi="Courier New" w:cs="Courier New"/>
          <w:noProof/>
          <w:sz w:val="16"/>
          <w:szCs w:val="18"/>
        </w:rPr>
        <w:t>/</w:t>
      </w:r>
      <w:r>
        <w:rPr>
          <w:rFonts w:ascii="Courier New" w:eastAsiaTheme="majorEastAsia" w:hAnsi="Courier New" w:cs="Courier New"/>
          <w:noProof/>
          <w:sz w:val="16"/>
          <w:szCs w:val="18"/>
        </w:rPr>
        <w:t>SelectNode</w:t>
      </w:r>
      <w:r w:rsidRPr="00B17EF4">
        <w:rPr>
          <w:rFonts w:ascii="Courier New" w:eastAsiaTheme="majorEastAsia" w:hAnsi="Courier New" w:cs="Courier New"/>
          <w:noProof/>
          <w:sz w:val="16"/>
          <w:szCs w:val="18"/>
        </w:rPr>
        <w:t>=Role:Travel Passenger;</w:t>
      </w:r>
      <w:r>
        <w:rPr>
          <w:rFonts w:ascii="Courier New" w:eastAsiaTheme="majorEastAsia" w:hAnsi="Courier New" w:cs="Courier New"/>
          <w:noProof/>
          <w:sz w:val="16"/>
          <w:szCs w:val="18"/>
        </w:rPr>
        <w:t>R</w:t>
      </w:r>
      <w:r w:rsidRPr="00B17EF4">
        <w:rPr>
          <w:rFonts w:ascii="Courier New" w:eastAsiaTheme="majorEastAsia" w:hAnsi="Courier New" w:cs="Courier New"/>
          <w:noProof/>
          <w:sz w:val="16"/>
          <w:szCs w:val="18"/>
        </w:rPr>
        <w:t>each1</w:t>
      </w:r>
      <w:r>
        <w:rPr>
          <w:rFonts w:ascii="Courier New" w:eastAsiaTheme="majorEastAsia" w:hAnsi="Courier New" w:cs="Courier New"/>
          <w:noProof/>
          <w:sz w:val="16"/>
          <w:szCs w:val="18"/>
        </w:rPr>
        <w:t>T</w:t>
      </w:r>
      <w:r w:rsidRPr="00B17EF4">
        <w:rPr>
          <w:rFonts w:ascii="Courier New" w:eastAsiaTheme="majorEastAsia" w:hAnsi="Courier New" w:cs="Courier New"/>
          <w:noProof/>
          <w:sz w:val="16"/>
          <w:szCs w:val="18"/>
        </w:rPr>
        <w:t>ype=Responsibility;reach1Link=Provides</w:t>
      </w:r>
    </w:p>
    <w:p w:rsidR="00A3072F" w:rsidRDefault="00A3072F" w:rsidP="00A3072F">
      <w:pPr>
        <w:rPr>
          <w:rFonts w:eastAsiaTheme="majorEastAsia"/>
        </w:rPr>
      </w:pPr>
      <w:r>
        <w:rPr>
          <w:rFonts w:eastAsiaTheme="majorEastAsia"/>
        </w:rPr>
        <w:t>Only Consumed Artifacts reachable from Responsibilities of Travel Operator will be shown, along with Provided Artifacts reachable from Responsibilities of Travel Passenger will be shown.</w:t>
      </w:r>
    </w:p>
    <w:p w:rsidR="00A3072F" w:rsidRDefault="00A3072F" w:rsidP="00A3072F">
      <w:pPr>
        <w:rPr>
          <w:rFonts w:eastAsiaTheme="majorEastAsia"/>
        </w:rPr>
      </w:pPr>
      <w:r>
        <w:rPr>
          <w:rFonts w:eastAsiaTheme="majorEastAsia"/>
        </w:rPr>
        <w:t>A command to reveal the connection between two roles is:</w:t>
      </w:r>
    </w:p>
    <w:p w:rsidR="00A3072F" w:rsidRPr="000025D8" w:rsidRDefault="00A3072F" w:rsidP="00A3072F">
      <w:pPr>
        <w:pStyle w:val="Code"/>
        <w:ind w:firstLine="720"/>
        <w:rPr>
          <w:sz w:val="16"/>
        </w:rPr>
      </w:pPr>
      <w:r w:rsidRPr="002252AE">
        <w:rPr>
          <w:sz w:val="16"/>
        </w:rPr>
        <w:t>/</w:t>
      </w:r>
      <w:r>
        <w:rPr>
          <w:sz w:val="16"/>
        </w:rPr>
        <w:t>SelectNode</w:t>
      </w:r>
      <w:r w:rsidRPr="002252AE">
        <w:rPr>
          <w:sz w:val="16"/>
        </w:rPr>
        <w:t xml:space="preserve">=Role:Travel </w:t>
      </w:r>
      <w:r>
        <w:rPr>
          <w:sz w:val="16"/>
        </w:rPr>
        <w:t>Operator</w:t>
      </w:r>
      <w:r w:rsidRPr="002252AE">
        <w:rPr>
          <w:sz w:val="16"/>
        </w:rPr>
        <w:t>;</w:t>
      </w:r>
      <w:r>
        <w:rPr>
          <w:sz w:val="16"/>
        </w:rPr>
        <w:t>ReachNode=Role:Travel Passenger</w:t>
      </w:r>
    </w:p>
    <w:p w:rsidR="00A3072F" w:rsidRDefault="00A3072F" w:rsidP="00A3072F">
      <w:pPr>
        <w:rPr>
          <w:rFonts w:eastAsiaTheme="majorEastAsia"/>
        </w:rPr>
      </w:pPr>
      <w:r>
        <w:rPr>
          <w:rFonts w:eastAsiaTheme="majorEastAsia"/>
        </w:rPr>
        <w:lastRenderedPageBreak/>
        <w:t>This will reveal any and all paths in the graph that connect the two roles (regardless of the direction of the arrowheads.)</w:t>
      </w:r>
    </w:p>
    <w:p w:rsidR="00A3072F" w:rsidRDefault="00A3072F" w:rsidP="00A3072F">
      <w:pPr>
        <w:rPr>
          <w:rFonts w:eastAsiaTheme="majorEastAsia"/>
        </w:rPr>
      </w:pPr>
      <w:r>
        <w:rPr>
          <w:rFonts w:eastAsiaTheme="majorEastAsia"/>
        </w:rPr>
        <w:t>Limiting the connections between two Roles to only non-role entities can be very useful:</w:t>
      </w:r>
    </w:p>
    <w:p w:rsidR="00A3072F" w:rsidRPr="00B77E4A" w:rsidRDefault="00A3072F" w:rsidP="00A3072F">
      <w:pPr>
        <w:pStyle w:val="Code"/>
        <w:ind w:firstLine="720"/>
        <w:rPr>
          <w:sz w:val="16"/>
        </w:rPr>
      </w:pPr>
      <w:r w:rsidRPr="002252AE">
        <w:rPr>
          <w:sz w:val="16"/>
        </w:rPr>
        <w:t>/</w:t>
      </w:r>
      <w:r>
        <w:rPr>
          <w:sz w:val="16"/>
        </w:rPr>
        <w:t>SelectNode</w:t>
      </w:r>
      <w:r w:rsidRPr="002252AE">
        <w:rPr>
          <w:sz w:val="16"/>
        </w:rPr>
        <w:t xml:space="preserve">=Role:Travel </w:t>
      </w:r>
      <w:r>
        <w:rPr>
          <w:sz w:val="16"/>
        </w:rPr>
        <w:t>Operator</w:t>
      </w:r>
      <w:r w:rsidRPr="002252AE">
        <w:rPr>
          <w:sz w:val="16"/>
        </w:rPr>
        <w:t>;</w:t>
      </w:r>
      <w:r>
        <w:rPr>
          <w:sz w:val="16"/>
        </w:rPr>
        <w:t>AvoidType=Role;ReachNode=Role:Travel Passenger</w:t>
      </w:r>
    </w:p>
    <w:p w:rsidR="00A3072F" w:rsidRDefault="00A3072F" w:rsidP="00A3072F">
      <w:pPr>
        <w:rPr>
          <w:rFonts w:eastAsiaTheme="majorEastAsia"/>
        </w:rPr>
      </w:pPr>
      <w:r>
        <w:rPr>
          <w:rFonts w:eastAsiaTheme="majorEastAsia"/>
        </w:rPr>
        <w:t>To show all responsibilities (and artifacts associated) of one role, along with its connection to another role:</w:t>
      </w:r>
    </w:p>
    <w:p w:rsidR="00A3072F" w:rsidRPr="000025D8" w:rsidRDefault="00A3072F" w:rsidP="00A3072F">
      <w:pPr>
        <w:pStyle w:val="Code"/>
        <w:ind w:firstLine="720"/>
        <w:rPr>
          <w:sz w:val="16"/>
        </w:rPr>
      </w:pPr>
      <w:r w:rsidRPr="002252AE">
        <w:rPr>
          <w:sz w:val="16"/>
        </w:rPr>
        <w:t>/</w:t>
      </w:r>
      <w:r>
        <w:rPr>
          <w:sz w:val="16"/>
        </w:rPr>
        <w:t>SelectNode</w:t>
      </w:r>
      <w:r w:rsidRPr="002252AE">
        <w:rPr>
          <w:sz w:val="16"/>
        </w:rPr>
        <w:t xml:space="preserve">=Role:Travel </w:t>
      </w:r>
      <w:r>
        <w:rPr>
          <w:sz w:val="16"/>
        </w:rPr>
        <w:t>Operator</w:t>
      </w:r>
      <w:r w:rsidRPr="002252AE">
        <w:rPr>
          <w:sz w:val="16"/>
        </w:rPr>
        <w:t>;</w:t>
      </w:r>
      <w:r>
        <w:rPr>
          <w:sz w:val="16"/>
        </w:rPr>
        <w:t>Reach1Type=Responsibility;Reach1Type:Artiact</w:t>
      </w:r>
    </w:p>
    <w:p w:rsidR="00A3072F" w:rsidRPr="00724CF2" w:rsidRDefault="00A3072F" w:rsidP="00A3072F">
      <w:pPr>
        <w:pStyle w:val="Code"/>
        <w:ind w:firstLine="720"/>
        <w:rPr>
          <w:sz w:val="16"/>
        </w:rPr>
      </w:pPr>
      <w:r w:rsidRPr="002252AE">
        <w:rPr>
          <w:sz w:val="16"/>
        </w:rPr>
        <w:t>/</w:t>
      </w:r>
      <w:r>
        <w:rPr>
          <w:sz w:val="16"/>
        </w:rPr>
        <w:t>SelectNode</w:t>
      </w:r>
      <w:r w:rsidRPr="002252AE">
        <w:rPr>
          <w:sz w:val="16"/>
        </w:rPr>
        <w:t xml:space="preserve">=Role:Travel </w:t>
      </w:r>
      <w:r>
        <w:rPr>
          <w:sz w:val="16"/>
        </w:rPr>
        <w:t>Operator</w:t>
      </w:r>
      <w:r w:rsidRPr="002252AE">
        <w:rPr>
          <w:sz w:val="16"/>
        </w:rPr>
        <w:t>;</w:t>
      </w:r>
      <w:r>
        <w:rPr>
          <w:sz w:val="16"/>
        </w:rPr>
        <w:t>ReachNode=Role:Travel Passenger</w:t>
      </w:r>
      <w:r>
        <w:br w:type="page"/>
      </w:r>
    </w:p>
    <w:p w:rsidR="00A3072F" w:rsidRDefault="00A3072F" w:rsidP="00A3072F">
      <w:pPr>
        <w:pStyle w:val="Heading4"/>
      </w:pPr>
      <w:bookmarkStart w:id="31" w:name="_Toc283061725"/>
      <w:r>
        <w:lastRenderedPageBreak/>
        <w:t>Overview of the Directives</w:t>
      </w:r>
      <w:bookmarkEnd w:id="31"/>
    </w:p>
    <w:p w:rsidR="00A3072F" w:rsidRDefault="00A3072F" w:rsidP="00A3072F">
      <w:r>
        <w:t>Directives can be thought of as the keyword phrase that introduces a clause of a diagram-abstraction filter.  Clauses are composed of directives and generally, though not always, specified with one or more given targets as parameters.  A directive tells the clause how to interpret its parameters what set to identify and reveal given the set it applies to (from previous clauses) along with the rest of the graph.</w:t>
      </w:r>
    </w:p>
    <w:p w:rsidR="00A3072F" w:rsidRDefault="00A3072F" w:rsidP="00A3072F">
      <w:r>
        <w:t xml:space="preserve">Directives usually come it sets of three forms to choose from: node forms, type forms, and link forms.  The node forms specify the names of nodes; the type forms specify types of nodes.  The link forms specify properties.  </w:t>
      </w:r>
    </w:p>
    <w:p w:rsidR="00A3072F" w:rsidRDefault="00A3072F" w:rsidP="00A3072F">
      <w:r>
        <w:t>For link forms, properties can be specified as:</w:t>
      </w:r>
    </w:p>
    <w:p w:rsidR="00A3072F" w:rsidRDefault="00A3072F" w:rsidP="00A3072F">
      <w:pPr>
        <w:pStyle w:val="ListParagraph"/>
        <w:numPr>
          <w:ilvl w:val="0"/>
          <w:numId w:val="41"/>
        </w:numPr>
      </w:pPr>
      <w:proofErr w:type="gramStart"/>
      <w:r>
        <w:t>plain</w:t>
      </w:r>
      <w:proofErr w:type="gramEnd"/>
      <w:r>
        <w:t xml:space="preserve"> — in which case nodes that form both or either the subject and object of, e.g. on either side of a link, by that property are identified.  This form is specified using no minus signs, e.g.</w:t>
      </w:r>
    </w:p>
    <w:p w:rsidR="00A3072F" w:rsidRPr="00011032" w:rsidRDefault="00A3072F" w:rsidP="00A3072F">
      <w:pPr>
        <w:pStyle w:val="Code"/>
        <w:ind w:left="1440"/>
        <w:rPr>
          <w:sz w:val="16"/>
        </w:rPr>
      </w:pPr>
      <w:r w:rsidRPr="00526DB7">
        <w:rPr>
          <w:sz w:val="16"/>
        </w:rPr>
        <w:t>Name-Or-Type-Value</w:t>
      </w:r>
      <w:r w:rsidRPr="00526DB7">
        <w:rPr>
          <w:sz w:val="16"/>
        </w:rPr>
        <w:tab/>
        <w:t>::= Identifier</w:t>
      </w:r>
    </w:p>
    <w:p w:rsidR="00A3072F" w:rsidRDefault="00A3072F" w:rsidP="00A3072F">
      <w:pPr>
        <w:pStyle w:val="ListParagraph"/>
        <w:numPr>
          <w:ilvl w:val="0"/>
          <w:numId w:val="41"/>
        </w:numPr>
      </w:pPr>
      <w:proofErr w:type="gramStart"/>
      <w:r>
        <w:t>prefix</w:t>
      </w:r>
      <w:proofErr w:type="gramEnd"/>
      <w:r>
        <w:t xml:space="preserve"> — in which case nodes that are the subject of the property are specified.  This form uses a minus sign preceding the property identifier.</w:t>
      </w:r>
    </w:p>
    <w:p w:rsidR="00A3072F" w:rsidRPr="00526DB7" w:rsidRDefault="00A3072F" w:rsidP="00A3072F">
      <w:pPr>
        <w:pStyle w:val="Code"/>
        <w:ind w:left="1440"/>
        <w:rPr>
          <w:sz w:val="16"/>
        </w:rPr>
      </w:pPr>
      <w:r w:rsidRPr="00526DB7">
        <w:rPr>
          <w:sz w:val="16"/>
        </w:rPr>
        <w:t>Name-Or-Type-Value</w:t>
      </w:r>
      <w:r w:rsidRPr="00526DB7">
        <w:rPr>
          <w:sz w:val="16"/>
        </w:rPr>
        <w:tab/>
        <w:t xml:space="preserve">::= </w:t>
      </w:r>
      <w:r>
        <w:rPr>
          <w:sz w:val="16"/>
        </w:rPr>
        <w:t>“-</w:t>
      </w:r>
      <w:r w:rsidRPr="00526DB7">
        <w:rPr>
          <w:sz w:val="16"/>
        </w:rPr>
        <w:t>”</w:t>
      </w:r>
      <w:r>
        <w:rPr>
          <w:sz w:val="16"/>
        </w:rPr>
        <w:t xml:space="preserve"> Identifier</w:t>
      </w:r>
    </w:p>
    <w:p w:rsidR="00A3072F" w:rsidRDefault="00A3072F" w:rsidP="00A3072F">
      <w:pPr>
        <w:pStyle w:val="ListParagraph"/>
        <w:numPr>
          <w:ilvl w:val="0"/>
          <w:numId w:val="41"/>
        </w:numPr>
      </w:pPr>
      <w:proofErr w:type="gramStart"/>
      <w:r>
        <w:t>postfix</w:t>
      </w:r>
      <w:proofErr w:type="gramEnd"/>
      <w:r>
        <w:t xml:space="preserve"> — in which case nodes that are the object of the property are specified.  This form uses a minus sign succeeding the property identifier.</w:t>
      </w:r>
    </w:p>
    <w:p w:rsidR="00A3072F" w:rsidRPr="00526DB7" w:rsidRDefault="00A3072F" w:rsidP="00A3072F">
      <w:pPr>
        <w:pStyle w:val="Code"/>
        <w:ind w:left="1440"/>
        <w:rPr>
          <w:sz w:val="16"/>
        </w:rPr>
      </w:pPr>
      <w:r w:rsidRPr="00526DB7">
        <w:rPr>
          <w:sz w:val="16"/>
        </w:rPr>
        <w:t>Name-Or-Type-Value</w:t>
      </w:r>
      <w:r w:rsidRPr="00526DB7">
        <w:rPr>
          <w:sz w:val="16"/>
        </w:rPr>
        <w:tab/>
        <w:t xml:space="preserve">::= </w:t>
      </w:r>
      <w:r>
        <w:rPr>
          <w:sz w:val="16"/>
        </w:rPr>
        <w:t>Identifier “-</w:t>
      </w:r>
      <w:r w:rsidRPr="00526DB7">
        <w:rPr>
          <w:sz w:val="16"/>
        </w:rPr>
        <w:t>”</w:t>
      </w:r>
    </w:p>
    <w:p w:rsidR="00A3072F" w:rsidRDefault="00A3072F" w:rsidP="00A3072F">
      <w:pPr>
        <w:spacing w:before="0"/>
      </w:pPr>
      <w:r>
        <w:t xml:space="preserve">When using link forms to restrict node identification to property subjects (prefix form) or property objects (postfix forms), it is useful to remember the nature of informational relations or links, captured and stored by the QuickRDA tool.  </w:t>
      </w:r>
    </w:p>
    <w:p w:rsidR="00A3072F" w:rsidRDefault="00A3072F" w:rsidP="00A3072F">
      <w:pPr>
        <w:spacing w:before="0"/>
      </w:pPr>
      <w:r>
        <w:t xml:space="preserve">Every relation (or link), connects a subject with an object via a property; these connections are directed, in the sense that one of the nodes linked together is the subject and one is the object, and the subject and object are not interchangeable.  Generally speaking, the QuickRDA tool will diagram the arrowheads pointing to the object; thus, you can read the information of a relation or link as subject (having the arrow tail), link (the property), object (with the arrowhead) — as if it was a simple infix statement in natural language.  </w:t>
      </w:r>
    </w:p>
    <w:p w:rsidR="00A3072F" w:rsidRPr="006558B3" w:rsidRDefault="00A3072F" w:rsidP="00A3072F">
      <w:pPr>
        <w:spacing w:before="0"/>
      </w:pPr>
      <w:r>
        <w:t>However, for most purposes, the direction of the arrowhead only indicates how the text of the label should be read — more specifically, the arrowhead direction does not indicate ownership or flow of control.  Thus, it would be inappropriate for the directives of diagram-abstraction filters as a whole to regard the direction of the arrow in identifying and revealing nodes in the graph — unless specifically instructed to do so.</w:t>
      </w:r>
      <w:r>
        <w:br w:type="page"/>
      </w:r>
    </w:p>
    <w:p w:rsidR="00A3072F" w:rsidRDefault="00A3072F" w:rsidP="00A3072F">
      <w:pPr>
        <w:pStyle w:val="Heading4"/>
      </w:pPr>
      <w:bookmarkStart w:id="32" w:name="_Toc283061726"/>
      <w:r>
        <w:lastRenderedPageBreak/>
        <w:t>Select Directives</w:t>
      </w:r>
      <w:bookmarkEnd w:id="32"/>
    </w:p>
    <w:p w:rsidR="00A3072F" w:rsidRPr="009C01E8" w:rsidRDefault="00A3072F" w:rsidP="00A3072F">
      <w:r>
        <w:t>The select directives directly reveal elements or portions of the graph.  They ignore their application set, identifying and revealing only the specified given items.  Because of this, select directives are often used in the first clause of a diagram-abstraction filter.  The items they identify apply to subsequent clauses in the same diagram-abstraction filter.</w:t>
      </w:r>
    </w:p>
    <w:p w:rsidR="00A3072F" w:rsidRPr="0036555F" w:rsidRDefault="00A3072F" w:rsidP="00A3072F">
      <w:pPr>
        <w:contextualSpacing/>
      </w:pPr>
      <w:r w:rsidRPr="00724CF2">
        <w:rPr>
          <w:rStyle w:val="CodeHeading6Char"/>
        </w:rPr>
        <w:t>SelectNode</w:t>
      </w:r>
      <w:r>
        <w:t xml:space="preserve"> — </w:t>
      </w:r>
      <w:r>
        <w:rPr>
          <w:rFonts w:eastAsiaTheme="majorEastAsia"/>
        </w:rPr>
        <w:t xml:space="preserve">this directive identifies and reveals the specified given nodes. </w:t>
      </w:r>
    </w:p>
    <w:p w:rsidR="00A3072F" w:rsidRPr="009C01E8" w:rsidRDefault="00A3072F" w:rsidP="00A3072F">
      <w:pPr>
        <w:contextualSpacing/>
      </w:pPr>
      <w:r w:rsidRPr="00724CF2">
        <w:rPr>
          <w:rStyle w:val="CodeHeading6Char"/>
        </w:rPr>
        <w:t>SelectType</w:t>
      </w:r>
      <w:r>
        <w:t xml:space="preserve"> — this directive identifies and reveals the nodes of the specified given type.</w:t>
      </w:r>
    </w:p>
    <w:p w:rsidR="00A3072F" w:rsidRDefault="00A3072F" w:rsidP="00A3072F">
      <w:pPr>
        <w:contextualSpacing/>
      </w:pPr>
      <w:r w:rsidRPr="00724CF2">
        <w:rPr>
          <w:rStyle w:val="CodeHeading6Char"/>
        </w:rPr>
        <w:t>SelectLink</w:t>
      </w:r>
      <w:r>
        <w:t xml:space="preserve"> — this directive identifies and reveals the nodes on either side of the specified properties.</w:t>
      </w:r>
    </w:p>
    <w:p w:rsidR="00A3072F" w:rsidRPr="009C01E8" w:rsidRDefault="00A3072F" w:rsidP="00A3072F">
      <w:pPr>
        <w:pStyle w:val="Heading4"/>
      </w:pPr>
      <w:bookmarkStart w:id="33" w:name="_Toc283061727"/>
      <w:r>
        <w:t>Union Directives</w:t>
      </w:r>
      <w:bookmarkEnd w:id="33"/>
    </w:p>
    <w:p w:rsidR="00A3072F" w:rsidRDefault="00A3072F" w:rsidP="00A3072F">
      <w:r>
        <w:t xml:space="preserve">Union directives differ from their respective select counterparts in that they do not ignore their input set, instead accumulating the current input set together with a specified given items that are identified. </w:t>
      </w:r>
    </w:p>
    <w:p w:rsidR="00A3072F" w:rsidRPr="0036555F" w:rsidRDefault="00A3072F" w:rsidP="00A3072F">
      <w:pPr>
        <w:contextualSpacing/>
      </w:pPr>
      <w:r w:rsidRPr="00724CF2">
        <w:rPr>
          <w:rStyle w:val="CodeHeading6Char"/>
        </w:rPr>
        <w:t>UnionNode</w:t>
      </w:r>
      <w:r>
        <w:t xml:space="preserve"> — </w:t>
      </w:r>
      <w:r>
        <w:rPr>
          <w:rFonts w:eastAsiaTheme="majorEastAsia"/>
        </w:rPr>
        <w:t xml:space="preserve">this directive identifies and reveals the specified given nodes. </w:t>
      </w:r>
    </w:p>
    <w:p w:rsidR="00A3072F" w:rsidRPr="009C01E8" w:rsidRDefault="00A3072F" w:rsidP="00A3072F">
      <w:pPr>
        <w:contextualSpacing/>
      </w:pPr>
      <w:r w:rsidRPr="00724CF2">
        <w:rPr>
          <w:rStyle w:val="CodeHeading6Char"/>
        </w:rPr>
        <w:t>UnionType</w:t>
      </w:r>
      <w:r>
        <w:t xml:space="preserve"> — this directive identifies and reveals the nodes of the specified given type.</w:t>
      </w:r>
    </w:p>
    <w:p w:rsidR="00A3072F" w:rsidRDefault="00A3072F" w:rsidP="00A3072F">
      <w:pPr>
        <w:contextualSpacing/>
      </w:pPr>
      <w:r w:rsidRPr="00724CF2">
        <w:rPr>
          <w:rStyle w:val="CodeHeading6Char"/>
        </w:rPr>
        <w:t>UnionLink</w:t>
      </w:r>
      <w:r>
        <w:t xml:space="preserve"> — this directive identifies and reveals the nodes on either side of the specified properties.</w:t>
      </w:r>
    </w:p>
    <w:p w:rsidR="00A3072F" w:rsidRDefault="00A3072F" w:rsidP="00A3072F">
      <w:pPr>
        <w:pStyle w:val="Heading4"/>
      </w:pPr>
      <w:bookmarkStart w:id="34" w:name="_Toc283061728"/>
      <w:r>
        <w:t>Avoid Directives</w:t>
      </w:r>
      <w:bookmarkEnd w:id="34"/>
    </w:p>
    <w:p w:rsidR="00A3072F" w:rsidRDefault="00A3072F" w:rsidP="00A3072F">
      <w:r>
        <w:t>The Avoid Directives reveal any nodes: rather they inform and modify the behavior of the next Reach (or Reach1) Directive.  Further, they pass their application set through unmodified.  One or two or all three of the Avoid Directives forms (Node, Type, Link) can be specified and will take cumulative effect on the next Reach (or Reach1) Directive.  Avoid modifiers expire after the next Reach (or Reach1) Directive (they also do not carry over from one diagram abstraction filter to another).</w:t>
      </w:r>
    </w:p>
    <w:p w:rsidR="00A3072F" w:rsidRPr="0036555F" w:rsidRDefault="00A3072F" w:rsidP="00A3072F">
      <w:pPr>
        <w:contextualSpacing/>
      </w:pPr>
      <w:r w:rsidRPr="00724CF2">
        <w:rPr>
          <w:rStyle w:val="CodeHeading6Char"/>
        </w:rPr>
        <w:t>AvoidNode</w:t>
      </w:r>
      <w:r>
        <w:t xml:space="preserve"> — </w:t>
      </w:r>
      <w:r>
        <w:rPr>
          <w:rFonts w:eastAsiaTheme="majorEastAsia"/>
        </w:rPr>
        <w:t xml:space="preserve">this directive informs the next Reach or Reach1 directives not to consider paths through the specified given nodes. </w:t>
      </w:r>
    </w:p>
    <w:p w:rsidR="00A3072F" w:rsidRPr="009C01E8" w:rsidRDefault="00A3072F" w:rsidP="00A3072F">
      <w:pPr>
        <w:contextualSpacing/>
      </w:pPr>
      <w:r w:rsidRPr="00724CF2">
        <w:rPr>
          <w:rStyle w:val="CodeHeading6Char"/>
        </w:rPr>
        <w:t>AvoidType</w:t>
      </w:r>
      <w:r>
        <w:t xml:space="preserve"> — this directive informs the next Reach or Reach1 directive not to consider paths through nodes of the specified given type.</w:t>
      </w:r>
    </w:p>
    <w:p w:rsidR="00A3072F" w:rsidRDefault="00A3072F" w:rsidP="00A3072F">
      <w:pPr>
        <w:contextualSpacing/>
        <w:rPr>
          <w:rFonts w:asciiTheme="majorHAnsi" w:eastAsiaTheme="majorEastAsia" w:hAnsiTheme="majorHAnsi" w:cstheme="majorBidi"/>
          <w:color w:val="243F60" w:themeColor="accent1" w:themeShade="7F"/>
        </w:rPr>
      </w:pPr>
      <w:r w:rsidRPr="00724CF2">
        <w:rPr>
          <w:rStyle w:val="CodeHeading6Char"/>
        </w:rPr>
        <w:t>AvoidLink</w:t>
      </w:r>
      <w:r>
        <w:t xml:space="preserve"> — this directive informs the next Reach or Reach1 directive not to consider paths through the nodes on either side of the specified properties. </w:t>
      </w:r>
      <w:r>
        <w:br w:type="page"/>
      </w:r>
    </w:p>
    <w:p w:rsidR="00A3072F" w:rsidRDefault="00A3072F" w:rsidP="00A3072F">
      <w:pPr>
        <w:pStyle w:val="Heading4"/>
      </w:pPr>
      <w:bookmarkStart w:id="35" w:name="_Toc283061729"/>
      <w:r>
        <w:lastRenderedPageBreak/>
        <w:t>Reach Directives</w:t>
      </w:r>
      <w:bookmarkEnd w:id="35"/>
    </w:p>
    <w:p w:rsidR="00A3072F" w:rsidRDefault="00A3072F" w:rsidP="00A3072F">
      <w:pPr>
        <w:rPr>
          <w:i/>
        </w:rPr>
      </w:pPr>
      <w:r>
        <w:t xml:space="preserve">These powerful directives are used to diagram the path (via nodes &amp; edges) between any specified given items.  They identify and reveal every path reachable between the sources (the set they apply to, taken from the previous clause) and the parameters (the specified given targets).  </w:t>
      </w:r>
      <w:r w:rsidRPr="00724CF2">
        <w:rPr>
          <w:i/>
        </w:rPr>
        <w:t xml:space="preserve">Because they reveal not just one path, but every connecting path, often they need to be restrained: this can be done with Avoid </w:t>
      </w:r>
      <w:r>
        <w:rPr>
          <w:i/>
        </w:rPr>
        <w:t>Directive</w:t>
      </w:r>
      <w:r w:rsidRPr="00724CF2">
        <w:rPr>
          <w:i/>
        </w:rPr>
        <w:t>s, which modify the b</w:t>
      </w:r>
      <w:r>
        <w:rPr>
          <w:i/>
        </w:rPr>
        <w:t xml:space="preserve">ehavior of the Reach Directives. </w:t>
      </w:r>
    </w:p>
    <w:p w:rsidR="00A3072F" w:rsidRPr="0035543D" w:rsidRDefault="00A3072F" w:rsidP="00A3072F">
      <w:r w:rsidRPr="00724CF2">
        <w:rPr>
          <w:rStyle w:val="CodeHeading6Char"/>
        </w:rPr>
        <w:t>ReachNode</w:t>
      </w:r>
      <w:r>
        <w:t xml:space="preserve"> — this directive identifies and reveals all paths between the input set and the specified given nodes, e.g.</w:t>
      </w:r>
    </w:p>
    <w:p w:rsidR="00A3072F" w:rsidRDefault="00A3072F" w:rsidP="00A3072F">
      <w:pPr>
        <w:pStyle w:val="Code"/>
        <w:ind w:firstLine="720"/>
      </w:pPr>
      <w:r>
        <w:t>ReachNode=Role:Travel Passenger</w:t>
      </w:r>
    </w:p>
    <w:p w:rsidR="00A3072F" w:rsidRDefault="00A3072F" w:rsidP="00A3072F">
      <w:r w:rsidRPr="00724CF2">
        <w:rPr>
          <w:rStyle w:val="CodeHeading6Char"/>
        </w:rPr>
        <w:t>ReachType</w:t>
      </w:r>
      <w:r>
        <w:t xml:space="preserve"> — this directive identifies and reveals all paths between the input set and nodes of the specified types.</w:t>
      </w:r>
      <w:r w:rsidR="00020BDA">
        <w:t xml:space="preserve">  </w:t>
      </w:r>
      <w:r w:rsidR="00020BDA" w:rsidRPr="00020BDA">
        <w:rPr>
          <w:i/>
        </w:rPr>
        <w:t xml:space="preserve">(Note: </w:t>
      </w:r>
      <w:proofErr w:type="spellStart"/>
      <w:r w:rsidR="00020BDA" w:rsidRPr="00020BDA">
        <w:rPr>
          <w:i/>
        </w:rPr>
        <w:t>ReachType</w:t>
      </w:r>
      <w:proofErr w:type="spellEnd"/>
      <w:r w:rsidR="00020BDA" w:rsidRPr="00020BDA">
        <w:rPr>
          <w:i/>
        </w:rPr>
        <w:t xml:space="preserve"> is not implemented yet.)</w:t>
      </w:r>
    </w:p>
    <w:p w:rsidR="00A3072F" w:rsidRDefault="00A3072F" w:rsidP="00A3072F">
      <w:r w:rsidRPr="00724CF2">
        <w:rPr>
          <w:rStyle w:val="CodeHeading6Char"/>
        </w:rPr>
        <w:t>ReachLink</w:t>
      </w:r>
      <w:r>
        <w:t xml:space="preserve"> —</w:t>
      </w:r>
      <w:r w:rsidRPr="00724CF2">
        <w:t xml:space="preserve"> </w:t>
      </w:r>
      <w:r>
        <w:t xml:space="preserve">this directive identifies and reveals all paths between the input set and nodes on either side of the specified properties. </w:t>
      </w:r>
      <w:r w:rsidR="00020BDA" w:rsidRPr="00020BDA">
        <w:rPr>
          <w:i/>
        </w:rPr>
        <w:t xml:space="preserve">(Note: </w:t>
      </w:r>
      <w:proofErr w:type="spellStart"/>
      <w:r w:rsidR="00020BDA" w:rsidRPr="00020BDA">
        <w:rPr>
          <w:i/>
        </w:rPr>
        <w:t>Reach</w:t>
      </w:r>
      <w:r w:rsidR="00020BDA">
        <w:rPr>
          <w:i/>
        </w:rPr>
        <w:t>Link</w:t>
      </w:r>
      <w:proofErr w:type="spellEnd"/>
      <w:r w:rsidR="00020BDA" w:rsidRPr="00020BDA">
        <w:rPr>
          <w:i/>
        </w:rPr>
        <w:t xml:space="preserve"> is not implemented yet.)</w:t>
      </w:r>
    </w:p>
    <w:p w:rsidR="00A3072F" w:rsidRPr="00724CF2" w:rsidRDefault="00A3072F" w:rsidP="00A3072F">
      <w:r>
        <w:rPr>
          <w:i/>
        </w:rPr>
        <w:t>Note also that all paths between each of the original sources and the final targets are identified and revealed; however paths between the original sources themselves, and the original targets themselves, are not specifically revealed (if desired that would require additional filters or clauses).</w:t>
      </w:r>
    </w:p>
    <w:p w:rsidR="00A3072F" w:rsidRDefault="00A3072F" w:rsidP="00A3072F">
      <w:pPr>
        <w:pStyle w:val="Heading4"/>
      </w:pPr>
      <w:bookmarkStart w:id="36" w:name="_Toc283061730"/>
      <w:r>
        <w:t>Reach1 Directives</w:t>
      </w:r>
      <w:bookmarkEnd w:id="36"/>
    </w:p>
    <w:p w:rsidR="00A3072F" w:rsidRPr="0036555F" w:rsidRDefault="00A3072F" w:rsidP="00A3072F">
      <w:r>
        <w:t xml:space="preserve">These are a limited version of reach directives: they reach only one node away from the current set they apply to.  </w:t>
      </w:r>
    </w:p>
    <w:p w:rsidR="00A3072F" w:rsidRPr="0035543D" w:rsidRDefault="00A3072F" w:rsidP="00A3072F">
      <w:r w:rsidRPr="00724CF2">
        <w:rPr>
          <w:rStyle w:val="CodeHeading6Char"/>
        </w:rPr>
        <w:t>Reach</w:t>
      </w:r>
      <w:r>
        <w:rPr>
          <w:rStyle w:val="CodeHeading6Char"/>
        </w:rPr>
        <w:t>1</w:t>
      </w:r>
      <w:r w:rsidRPr="00724CF2">
        <w:rPr>
          <w:rStyle w:val="CodeHeading6Char"/>
        </w:rPr>
        <w:t>Node</w:t>
      </w:r>
      <w:r>
        <w:t xml:space="preserve"> — this directive identifies and reveals the nodes that are one link of distance away from their application set.  Unlike most other </w:t>
      </w:r>
      <w:r w:rsidRPr="00324A7C">
        <w:rPr>
          <w:rStyle w:val="CodeChar"/>
        </w:rPr>
        <w:t>xxxNode</w:t>
      </w:r>
      <w:r>
        <w:t xml:space="preserve"> directives, this one does not use parameters.  Therefore, the = … specification is not used.</w:t>
      </w:r>
    </w:p>
    <w:p w:rsidR="00A3072F" w:rsidRDefault="00A3072F" w:rsidP="00A3072F">
      <w:r w:rsidRPr="00724CF2">
        <w:rPr>
          <w:rStyle w:val="CodeHeading6Char"/>
        </w:rPr>
        <w:t>Reach</w:t>
      </w:r>
      <w:r>
        <w:rPr>
          <w:rStyle w:val="CodeHeading6Char"/>
        </w:rPr>
        <w:t>1</w:t>
      </w:r>
      <w:r w:rsidRPr="00724CF2">
        <w:rPr>
          <w:rStyle w:val="CodeHeading6Char"/>
        </w:rPr>
        <w:t>Type</w:t>
      </w:r>
      <w:r>
        <w:t xml:space="preserve"> — this directive identifies and reveals nodes of the specified given types that are one link away.</w:t>
      </w:r>
    </w:p>
    <w:p w:rsidR="00A3072F" w:rsidRDefault="00A3072F" w:rsidP="00A3072F">
      <w:pPr>
        <w:rPr>
          <w:rFonts w:asciiTheme="majorHAnsi" w:eastAsiaTheme="majorEastAsia" w:hAnsiTheme="majorHAnsi" w:cstheme="majorBidi"/>
          <w:color w:val="243F60" w:themeColor="accent1" w:themeShade="7F"/>
        </w:rPr>
      </w:pPr>
      <w:r w:rsidRPr="00724CF2">
        <w:rPr>
          <w:rStyle w:val="CodeHeading6Char"/>
        </w:rPr>
        <w:t>Reach</w:t>
      </w:r>
      <w:r>
        <w:rPr>
          <w:rStyle w:val="CodeHeading6Char"/>
        </w:rPr>
        <w:t>1</w:t>
      </w:r>
      <w:r w:rsidRPr="00724CF2">
        <w:rPr>
          <w:rStyle w:val="CodeHeading6Char"/>
        </w:rPr>
        <w:t>Link</w:t>
      </w:r>
      <w:r>
        <w:t xml:space="preserve"> —</w:t>
      </w:r>
      <w:r w:rsidRPr="00724CF2">
        <w:t xml:space="preserve"> </w:t>
      </w:r>
      <w:r>
        <w:t xml:space="preserve">this directive identifies and reveals nodes that are one link away using only the specified given links. </w:t>
      </w:r>
      <w:r>
        <w:br w:type="page"/>
      </w:r>
    </w:p>
    <w:p w:rsidR="00A3072F" w:rsidRDefault="00A3072F" w:rsidP="00A3072F">
      <w:pPr>
        <w:pStyle w:val="Heading4"/>
      </w:pPr>
      <w:bookmarkStart w:id="37" w:name="_Toc283061731"/>
      <w:r>
        <w:lastRenderedPageBreak/>
        <w:t>Cull Directives</w:t>
      </w:r>
      <w:bookmarkEnd w:id="37"/>
    </w:p>
    <w:p w:rsidR="00A3072F" w:rsidRDefault="00A3072F" w:rsidP="00A3072F">
      <w:r>
        <w:t>Cull Directives have no effect on the current graph: instead, they pass through their input set modified by removing items of the specified given kinds as their output set.</w:t>
      </w:r>
    </w:p>
    <w:p w:rsidR="00A3072F" w:rsidRPr="0035543D" w:rsidRDefault="00A3072F" w:rsidP="00A3072F">
      <w:r>
        <w:rPr>
          <w:rStyle w:val="CodeHeading6Char"/>
        </w:rPr>
        <w:t>Cull</w:t>
      </w:r>
      <w:r w:rsidRPr="00724CF2">
        <w:rPr>
          <w:rStyle w:val="CodeHeading6Char"/>
        </w:rPr>
        <w:t>Node</w:t>
      </w:r>
      <w:r>
        <w:t xml:space="preserve"> — this directive removes the specified given nodes in passing its input set on as its output set.</w:t>
      </w:r>
    </w:p>
    <w:p w:rsidR="00A3072F" w:rsidRDefault="00A3072F" w:rsidP="00A3072F">
      <w:r>
        <w:rPr>
          <w:rStyle w:val="CodeHeading6Char"/>
        </w:rPr>
        <w:t>Cull</w:t>
      </w:r>
      <w:r w:rsidRPr="00724CF2">
        <w:rPr>
          <w:rStyle w:val="CodeHeading6Char"/>
        </w:rPr>
        <w:t>Type</w:t>
      </w:r>
      <w:r>
        <w:t xml:space="preserve"> — this directive removes nodes of the specified given type in passing its input set on as its output set.</w:t>
      </w:r>
    </w:p>
    <w:p w:rsidR="00A3072F" w:rsidRPr="00324A7C" w:rsidRDefault="00A3072F" w:rsidP="00A3072F">
      <w:r>
        <w:rPr>
          <w:rStyle w:val="CodeHeading6Char"/>
        </w:rPr>
        <w:t>Cull</w:t>
      </w:r>
      <w:r w:rsidRPr="00724CF2">
        <w:rPr>
          <w:rStyle w:val="CodeHeading6Char"/>
        </w:rPr>
        <w:t>Link</w:t>
      </w:r>
      <w:r>
        <w:t xml:space="preserve"> —</w:t>
      </w:r>
      <w:r w:rsidRPr="00724CF2">
        <w:t xml:space="preserve"> </w:t>
      </w:r>
      <w:r>
        <w:t>this directive removes nodes connected by of the specified given link in passing its input set on as its output set.</w:t>
      </w:r>
      <w:r>
        <w:rPr>
          <w:rFonts w:eastAsiaTheme="majorEastAsia"/>
        </w:rPr>
        <w:br w:type="page"/>
      </w:r>
    </w:p>
    <w:p w:rsidR="00E23EE1" w:rsidRDefault="00E23EE1" w:rsidP="005819AB">
      <w:pPr>
        <w:pStyle w:val="Heading1"/>
        <w:rPr>
          <w:rFonts w:eastAsiaTheme="majorEastAsia"/>
        </w:rPr>
      </w:pPr>
      <w:bookmarkStart w:id="38" w:name="_Toc281820790"/>
      <w:bookmarkStart w:id="39" w:name="_Toc282706705"/>
      <w:bookmarkStart w:id="40" w:name="_Toc283061732"/>
      <w:r>
        <w:rPr>
          <w:rFonts w:eastAsiaTheme="majorEastAsia"/>
        </w:rPr>
        <w:lastRenderedPageBreak/>
        <w:t>Graphing – the RDA Start Browser Button</w:t>
      </w:r>
      <w:bookmarkEnd w:id="38"/>
      <w:bookmarkEnd w:id="39"/>
      <w:bookmarkEnd w:id="40"/>
    </w:p>
    <w:p w:rsidR="00E23EE1" w:rsidRDefault="001B15F9" w:rsidP="00E23EE1">
      <w:pPr>
        <w:jc w:val="center"/>
        <w:rPr>
          <w:rFonts w:eastAsiaTheme="majorEastAsia"/>
        </w:rPr>
      </w:pPr>
      <w:r>
        <w:rPr>
          <w:noProof/>
          <w:lang w:bidi="ar-SA"/>
        </w:rPr>
        <mc:AlternateContent>
          <mc:Choice Requires="wps">
            <w:drawing>
              <wp:anchor distT="0" distB="0" distL="114300" distR="114300" simplePos="0" relativeHeight="251659264" behindDoc="0" locked="0" layoutInCell="1" allowOverlap="1" wp14:anchorId="6937EFCC" wp14:editId="21F76457">
                <wp:simplePos x="0" y="0"/>
                <wp:positionH relativeFrom="column">
                  <wp:posOffset>400050</wp:posOffset>
                </wp:positionH>
                <wp:positionV relativeFrom="paragraph">
                  <wp:posOffset>300990</wp:posOffset>
                </wp:positionV>
                <wp:extent cx="1743075" cy="666750"/>
                <wp:effectExtent l="9525" t="53340" r="38100"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3075" cy="66675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1.5pt;margin-top:23.7pt;width:137.25pt;height: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79QgIAAGw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" strokecolor="red">
                <v:stroke endarrow="block"/>
              </v:shape>
            </w:pict>
          </mc:Fallback>
        </mc:AlternateContent>
      </w:r>
      <w:r w:rsidR="00E23EE1">
        <w:rPr>
          <w:noProof/>
          <w:lang w:bidi="ar-SA"/>
        </w:rPr>
        <w:drawing>
          <wp:inline distT="0" distB="0" distL="0" distR="0" wp14:anchorId="2AD1216B" wp14:editId="33FBC81C">
            <wp:extent cx="41148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 t="-2" r="75536" b="78759"/>
                    <a:stretch/>
                  </pic:blipFill>
                  <pic:spPr bwMode="auto">
                    <a:xfrm>
                      <a:off x="0" y="0"/>
                      <a:ext cx="4115786" cy="1600583"/>
                    </a:xfrm>
                    <a:prstGeom prst="rect">
                      <a:avLst/>
                    </a:prstGeom>
                    <a:ln>
                      <a:noFill/>
                    </a:ln>
                    <a:extLst>
                      <a:ext uri="{53640926-AAD7-44D8-BBD7-CCE9431645EC}">
                        <a14:shadowObscured xmlns:a14="http://schemas.microsoft.com/office/drawing/2010/main"/>
                      </a:ext>
                    </a:extLst>
                  </pic:spPr>
                </pic:pic>
              </a:graphicData>
            </a:graphic>
          </wp:inline>
        </w:drawing>
      </w:r>
    </w:p>
    <w:p w:rsidR="00E23EE1" w:rsidRDefault="00E23EE1" w:rsidP="00E23EE1">
      <w:pPr>
        <w:rPr>
          <w:rFonts w:eastAsiaTheme="majorEastAsia"/>
        </w:rPr>
      </w:pPr>
      <w:r>
        <w:rPr>
          <w:rFonts w:eastAsiaTheme="majorEastAsia"/>
        </w:rPr>
        <w:t xml:space="preserve">The first button generates </w:t>
      </w:r>
      <w:proofErr w:type="gramStart"/>
      <w:r>
        <w:rPr>
          <w:rFonts w:eastAsiaTheme="majorEastAsia"/>
        </w:rPr>
        <w:t>an</w:t>
      </w:r>
      <w:proofErr w:type="gramEnd"/>
      <w:r>
        <w:rPr>
          <w:rFonts w:eastAsiaTheme="majorEastAsia"/>
        </w:rPr>
        <w:t xml:space="preserve"> .svg file, and launches a viewer for it.  </w:t>
      </w:r>
    </w:p>
    <w:p w:rsidR="00E23EE1" w:rsidRPr="00EA33EF" w:rsidRDefault="00E23EE1" w:rsidP="00E23EE1">
      <w:pPr>
        <w:rPr>
          <w:rFonts w:eastAsiaTheme="majorEastAsia"/>
          <w:smallCaps/>
          <w:spacing w:val="15"/>
          <w:sz w:val="24"/>
          <w:szCs w:val="22"/>
        </w:rPr>
      </w:pPr>
      <w:r>
        <w:rPr>
          <w:rFonts w:eastAsiaTheme="majorEastAsia"/>
        </w:rPr>
        <w:t xml:space="preserve">Though it is not strictly necessary — as the generation takes place within the working copy of excel —  remember to save your work occasionally (or </w:t>
      </w:r>
      <w:r w:rsidR="006E5F3F">
        <w:rPr>
          <w:rFonts w:eastAsiaTheme="majorEastAsia"/>
        </w:rPr>
        <w:t xml:space="preserve">more </w:t>
      </w:r>
      <w:r w:rsidR="00992B06">
        <w:rPr>
          <w:rFonts w:eastAsiaTheme="majorEastAsia"/>
        </w:rPr>
        <w:t>frequently ;).</w:t>
      </w:r>
    </w:p>
    <w:p w:rsidR="00A3072F" w:rsidRDefault="00A3072F" w:rsidP="00A3072F">
      <w:pPr>
        <w:pStyle w:val="Heading2"/>
        <w:rPr>
          <w:rFonts w:eastAsiaTheme="majorEastAsia"/>
        </w:rPr>
      </w:pPr>
      <w:bookmarkStart w:id="41" w:name="_Toc283061733"/>
      <w:r>
        <w:rPr>
          <w:rFonts w:eastAsiaTheme="majorEastAsia"/>
        </w:rPr>
        <w:t>The Link Back Feature</w:t>
      </w:r>
      <w:bookmarkEnd w:id="41"/>
    </w:p>
    <w:p w:rsidR="00A3072F" w:rsidRDefault="00A3072F" w:rsidP="00A3072F">
      <w:pPr>
        <w:rPr>
          <w:rFonts w:eastAsiaTheme="majorEastAsia"/>
        </w:rPr>
      </w:pPr>
      <w:r>
        <w:rPr>
          <w:rFonts w:eastAsiaTheme="majorEastAsia"/>
        </w:rPr>
        <w:t xml:space="preserve">There is a new feature supported by some viewers that assists in round-tripping data entry.  The first graphing button generates the .svg file and launches a viewer.  If the viewer is capable of following hyperlinks, you can click on any node or edge, and the viewer will return you to the row in the spreadsheet that (first) </w:t>
      </w:r>
      <w:r w:rsidR="00C84BE6">
        <w:rPr>
          <w:rFonts w:eastAsiaTheme="majorEastAsia"/>
        </w:rPr>
        <w:t>declared</w:t>
      </w:r>
      <w:r>
        <w:rPr>
          <w:rFonts w:eastAsiaTheme="majorEastAsia"/>
        </w:rPr>
        <w:t xml:space="preserve"> that </w:t>
      </w:r>
      <w:r w:rsidR="00C84BE6">
        <w:rPr>
          <w:rFonts w:eastAsiaTheme="majorEastAsia"/>
        </w:rPr>
        <w:t>concept</w:t>
      </w:r>
      <w:r>
        <w:rPr>
          <w:rFonts w:eastAsiaTheme="majorEastAsia"/>
        </w:rPr>
        <w:t xml:space="preserve"> or </w:t>
      </w:r>
      <w:r w:rsidR="00C84BE6">
        <w:rPr>
          <w:rFonts w:eastAsiaTheme="majorEastAsia"/>
        </w:rPr>
        <w:t>relationship</w:t>
      </w:r>
      <w:r>
        <w:rPr>
          <w:rFonts w:eastAsiaTheme="majorEastAsia"/>
        </w:rPr>
        <w:t>.</w:t>
      </w:r>
    </w:p>
    <w:p w:rsidR="00992B06" w:rsidRDefault="00A3072F" w:rsidP="00A3072F">
      <w:pPr>
        <w:rPr>
          <w:rFonts w:eastAsiaTheme="majorEastAsia"/>
        </w:rPr>
      </w:pPr>
      <w:r>
        <w:rPr>
          <w:rFonts w:eastAsiaTheme="majorEastAsia"/>
        </w:rPr>
        <w:t xml:space="preserve">The link back feature works only if the necessary workbooks are already open.  It also only works for the most recently drawn graph.  Thus, </w:t>
      </w:r>
      <w:r w:rsidR="00EA33EF">
        <w:rPr>
          <w:rFonts w:eastAsiaTheme="majorEastAsia"/>
        </w:rPr>
        <w:t>the intended usage</w:t>
      </w:r>
      <w:r>
        <w:rPr>
          <w:rFonts w:eastAsiaTheme="majorEastAsia"/>
        </w:rPr>
        <w:t xml:space="preserve"> </w:t>
      </w:r>
      <w:r w:rsidR="00EA33EF">
        <w:rPr>
          <w:rFonts w:eastAsiaTheme="majorEastAsia"/>
        </w:rPr>
        <w:t>is</w:t>
      </w:r>
      <w:r>
        <w:rPr>
          <w:rFonts w:eastAsiaTheme="majorEastAsia"/>
        </w:rPr>
        <w:t xml:space="preserve"> </w:t>
      </w:r>
      <w:r w:rsidR="00EA33EF">
        <w:rPr>
          <w:rFonts w:eastAsiaTheme="majorEastAsia"/>
        </w:rPr>
        <w:t>after graphing a single</w:t>
      </w:r>
      <w:r>
        <w:rPr>
          <w:rFonts w:eastAsiaTheme="majorEastAsia"/>
        </w:rPr>
        <w:t xml:space="preserve"> diagram</w:t>
      </w:r>
      <w:r w:rsidR="00EA33EF">
        <w:rPr>
          <w:rFonts w:eastAsiaTheme="majorEastAsia"/>
        </w:rPr>
        <w:t xml:space="preserve"> and while the workbooks are still open</w:t>
      </w:r>
      <w:r>
        <w:rPr>
          <w:rFonts w:eastAsiaTheme="majorEastAsia"/>
        </w:rPr>
        <w:t>.</w:t>
      </w:r>
    </w:p>
    <w:p w:rsidR="00992B06" w:rsidRDefault="00992B06" w:rsidP="00992B06">
      <w:pPr>
        <w:pStyle w:val="Heading2"/>
        <w:rPr>
          <w:rFonts w:eastAsiaTheme="majorEastAsia"/>
        </w:rPr>
      </w:pPr>
      <w:bookmarkStart w:id="42" w:name="_Toc283061734"/>
      <w:r>
        <w:rPr>
          <w:rFonts w:eastAsiaTheme="majorEastAsia"/>
        </w:rPr>
        <w:t>The Highlight Feature</w:t>
      </w:r>
      <w:bookmarkEnd w:id="42"/>
    </w:p>
    <w:p w:rsidR="00A3072F" w:rsidRPr="00F36F28" w:rsidRDefault="00EA33EF" w:rsidP="00A3072F">
      <w:pPr>
        <w:rPr>
          <w:rFonts w:eastAsiaTheme="majorEastAsia"/>
        </w:rPr>
      </w:pPr>
      <w:r>
        <w:rPr>
          <w:rFonts w:eastAsiaTheme="majorEastAsia"/>
        </w:rPr>
        <w:t xml:space="preserve">The highlight feature </w:t>
      </w:r>
      <w:r w:rsidR="005C6C58">
        <w:rPr>
          <w:rFonts w:eastAsiaTheme="majorEastAsia"/>
        </w:rPr>
        <w:t xml:space="preserve">helps </w:t>
      </w:r>
      <w:r w:rsidR="00C84BE6">
        <w:rPr>
          <w:rFonts w:eastAsiaTheme="majorEastAsia"/>
        </w:rPr>
        <w:t>completes</w:t>
      </w:r>
      <w:r w:rsidR="005C6C58">
        <w:rPr>
          <w:rFonts w:eastAsiaTheme="majorEastAsia"/>
        </w:rPr>
        <w:t xml:space="preserve"> </w:t>
      </w:r>
      <w:r w:rsidR="00C84BE6">
        <w:rPr>
          <w:rFonts w:eastAsiaTheme="majorEastAsia"/>
        </w:rPr>
        <w:t xml:space="preserve">round-tripping between the diagram and the spreadsheet </w:t>
      </w:r>
      <w:r w:rsidR="000A0CF0">
        <w:rPr>
          <w:rFonts w:eastAsiaTheme="majorEastAsia"/>
        </w:rPr>
        <w:t>source</w:t>
      </w:r>
      <w:r w:rsidR="00C84BE6">
        <w:rPr>
          <w:rFonts w:eastAsiaTheme="majorEastAsia"/>
        </w:rPr>
        <w:t xml:space="preserve">. </w:t>
      </w:r>
      <w:r w:rsidR="000A0CF0">
        <w:rPr>
          <w:rFonts w:eastAsiaTheme="majorEastAsia"/>
        </w:rPr>
        <w:t xml:space="preserve"> </w:t>
      </w:r>
      <w:r w:rsidR="00C84BE6">
        <w:rPr>
          <w:rFonts w:eastAsiaTheme="majorEastAsia"/>
        </w:rPr>
        <w:t xml:space="preserve">It highlights in </w:t>
      </w:r>
      <w:r>
        <w:rPr>
          <w:rFonts w:eastAsiaTheme="majorEastAsia"/>
        </w:rPr>
        <w:t xml:space="preserve">the </w:t>
      </w:r>
      <w:r w:rsidR="00C84BE6">
        <w:rPr>
          <w:rFonts w:eastAsiaTheme="majorEastAsia"/>
        </w:rPr>
        <w:t xml:space="preserve">graph any facts defined in the rows involved in the current selected in Excel at the time that the build (Start Browser) button is pressed.  These facts appear in the diagram with a fuchsia color whose lines are wider than </w:t>
      </w:r>
      <w:r w:rsidR="0088082C">
        <w:rPr>
          <w:rFonts w:eastAsiaTheme="majorEastAsia"/>
        </w:rPr>
        <w:t>they otherwise would be</w:t>
      </w:r>
      <w:r w:rsidR="00C84BE6">
        <w:rPr>
          <w:rFonts w:eastAsiaTheme="majorEastAsia"/>
        </w:rPr>
        <w:t xml:space="preserve"> so they really stand out even when the diagram shrunk so that more of it fits on the screen.  </w:t>
      </w:r>
      <w:r w:rsidR="00A3072F">
        <w:rPr>
          <w:rFonts w:eastAsiaTheme="majorEastAsia"/>
        </w:rPr>
        <w:br w:type="page"/>
      </w:r>
    </w:p>
    <w:p w:rsidR="007619BD" w:rsidRDefault="007619BD" w:rsidP="00A3072F">
      <w:pPr>
        <w:pStyle w:val="Heading1"/>
        <w:rPr>
          <w:rFonts w:eastAsiaTheme="majorEastAsia"/>
        </w:rPr>
      </w:pPr>
      <w:bookmarkStart w:id="43" w:name="_Toc283061735"/>
      <w:r>
        <w:rPr>
          <w:rFonts w:eastAsiaTheme="majorEastAsia"/>
        </w:rPr>
        <w:lastRenderedPageBreak/>
        <w:t>Diagram Debugging</w:t>
      </w:r>
      <w:bookmarkEnd w:id="43"/>
    </w:p>
    <w:p w:rsidR="007619BD" w:rsidRDefault="007619BD" w:rsidP="007619BD">
      <w:pPr>
        <w:rPr>
          <w:rFonts w:eastAsiaTheme="majorEastAsia"/>
        </w:rPr>
      </w:pPr>
      <w:r>
        <w:rPr>
          <w:rFonts w:eastAsiaTheme="majorEastAsia"/>
        </w:rPr>
        <w:t>For debugging purposes several of the build table options are useful.</w:t>
      </w:r>
    </w:p>
    <w:p w:rsidR="007619BD" w:rsidRDefault="007619BD" w:rsidP="007619BD">
      <w:pPr>
        <w:rPr>
          <w:rFonts w:eastAsiaTheme="majorEastAsia"/>
        </w:rPr>
      </w:pPr>
      <w:r>
        <w:rPr>
          <w:rFonts w:eastAsiaTheme="majorEastAsia"/>
        </w:rPr>
        <w:t xml:space="preserve">One is </w:t>
      </w:r>
      <w:r w:rsidRPr="007619BD">
        <w:rPr>
          <w:rStyle w:val="CodeChar"/>
        </w:rPr>
        <w:t>/tdoff</w:t>
      </w:r>
      <w:r>
        <w:rPr>
          <w:rFonts w:eastAsiaTheme="majorEastAsia"/>
        </w:rPr>
        <w:t>, which turns off trimming of differentiators.  This is particularly helpful, of course, when using differentiators, as some</w:t>
      </w:r>
      <w:r w:rsidR="0088082C">
        <w:rPr>
          <w:rFonts w:eastAsiaTheme="majorEastAsia"/>
        </w:rPr>
        <w:t>times we intentionally graph</w:t>
      </w:r>
      <w:r>
        <w:rPr>
          <w:rFonts w:eastAsiaTheme="majorEastAsia"/>
        </w:rPr>
        <w:t xml:space="preserve"> </w:t>
      </w:r>
      <w:r w:rsidR="0088082C">
        <w:rPr>
          <w:rFonts w:eastAsiaTheme="majorEastAsia"/>
        </w:rPr>
        <w:t xml:space="preserve">separate </w:t>
      </w:r>
      <w:r>
        <w:rPr>
          <w:rFonts w:eastAsiaTheme="majorEastAsia"/>
        </w:rPr>
        <w:t xml:space="preserve">nodes with the same name though when things are </w:t>
      </w:r>
      <w:r w:rsidR="0088082C">
        <w:rPr>
          <w:rFonts w:eastAsiaTheme="majorEastAsia"/>
        </w:rPr>
        <w:t>in error</w:t>
      </w:r>
      <w:r>
        <w:rPr>
          <w:rFonts w:eastAsiaTheme="majorEastAsia"/>
        </w:rPr>
        <w:t xml:space="preserve"> it’s hard to determine which is which.</w:t>
      </w:r>
    </w:p>
    <w:p w:rsidR="007619BD" w:rsidRPr="007619BD" w:rsidRDefault="007619BD" w:rsidP="007619BD">
      <w:pPr>
        <w:rPr>
          <w:rFonts w:eastAsiaTheme="majorEastAsia"/>
        </w:rPr>
      </w:pPr>
      <w:r>
        <w:rPr>
          <w:rFonts w:eastAsiaTheme="majorEastAsia"/>
        </w:rPr>
        <w:t xml:space="preserve">The other is </w:t>
      </w:r>
      <w:r w:rsidRPr="007619BD">
        <w:rPr>
          <w:rStyle w:val="CodeChar"/>
        </w:rPr>
        <w:t>/hideoff</w:t>
      </w:r>
      <w:r>
        <w:rPr>
          <w:rFonts w:eastAsiaTheme="majorEastAsia"/>
        </w:rPr>
        <w:t xml:space="preserve">, which turns off hiding information that was caused by inferencing. </w:t>
      </w:r>
      <w:r w:rsidR="0088082C">
        <w:rPr>
          <w:rFonts w:eastAsiaTheme="majorEastAsia"/>
        </w:rPr>
        <w:t xml:space="preserve"> This is particularly helpful,</w:t>
      </w:r>
      <w:r>
        <w:rPr>
          <w:rFonts w:eastAsiaTheme="majorEastAsia"/>
        </w:rPr>
        <w:t xml:space="preserve"> </w:t>
      </w:r>
      <w:r w:rsidR="0088082C">
        <w:rPr>
          <w:rFonts w:eastAsiaTheme="majorEastAsia"/>
        </w:rPr>
        <w:t>f</w:t>
      </w:r>
      <w:r>
        <w:rPr>
          <w:rFonts w:eastAsiaTheme="majorEastAsia"/>
        </w:rPr>
        <w:t xml:space="preserve">or example, in the construction of conceptual architecture, </w:t>
      </w:r>
      <w:r w:rsidR="0088082C">
        <w:rPr>
          <w:rFonts w:eastAsiaTheme="majorEastAsia"/>
        </w:rPr>
        <w:t>as a service</w:t>
      </w:r>
      <w:r>
        <w:rPr>
          <w:rFonts w:eastAsiaTheme="majorEastAsia"/>
        </w:rPr>
        <w:t xml:space="preserve"> that </w:t>
      </w:r>
      <w:r w:rsidR="0088082C">
        <w:rPr>
          <w:rFonts w:eastAsiaTheme="majorEastAsia"/>
        </w:rPr>
        <w:t>is</w:t>
      </w:r>
      <w:r>
        <w:rPr>
          <w:rFonts w:eastAsiaTheme="majorEastAsia"/>
        </w:rPr>
        <w:t xml:space="preserve"> </w:t>
      </w:r>
      <w:r w:rsidR="0088082C">
        <w:rPr>
          <w:rFonts w:eastAsiaTheme="majorEastAsia"/>
        </w:rPr>
        <w:t>said to be in multiple towers (which aren’t sensible</w:t>
      </w:r>
      <w:r>
        <w:rPr>
          <w:rFonts w:eastAsiaTheme="majorEastAsia"/>
        </w:rPr>
        <w:t xml:space="preserve">) will be </w:t>
      </w:r>
      <w:r w:rsidR="0088082C">
        <w:rPr>
          <w:rFonts w:eastAsiaTheme="majorEastAsia"/>
        </w:rPr>
        <w:t>graphed outside of either tower; similar is true for the same operation said to be in multiple services.</w:t>
      </w:r>
      <w:r>
        <w:rPr>
          <w:rFonts w:eastAsiaTheme="majorEastAsia"/>
        </w:rPr>
        <w:t xml:space="preserve">  Using this option allows seeing the multiple linkages that caused it to be graphed this way. </w:t>
      </w:r>
      <w:r>
        <w:rPr>
          <w:rFonts w:eastAsiaTheme="majorEastAsia"/>
        </w:rPr>
        <w:br w:type="page"/>
      </w:r>
    </w:p>
    <w:p w:rsidR="00A3072F" w:rsidRDefault="00A3072F" w:rsidP="00A3072F">
      <w:pPr>
        <w:pStyle w:val="Heading1"/>
        <w:rPr>
          <w:rFonts w:eastAsiaTheme="majorEastAsia"/>
        </w:rPr>
      </w:pPr>
      <w:bookmarkStart w:id="44" w:name="_Toc283061736"/>
      <w:r>
        <w:rPr>
          <w:rFonts w:eastAsiaTheme="majorEastAsia"/>
        </w:rPr>
        <w:lastRenderedPageBreak/>
        <w:t>References</w:t>
      </w:r>
      <w:bookmarkEnd w:id="44"/>
    </w:p>
    <w:p w:rsidR="0088082C" w:rsidRPr="0088082C" w:rsidRDefault="0088082C" w:rsidP="0088082C">
      <w:pPr>
        <w:rPr>
          <w:rFonts w:eastAsiaTheme="majorEastAsia"/>
        </w:rPr>
      </w:pPr>
    </w:p>
    <w:sectPr w:rsidR="0088082C" w:rsidRPr="0088082C" w:rsidSect="003171F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26B" w:rsidRDefault="00FF726B" w:rsidP="006861D3">
      <w:pPr>
        <w:spacing w:before="0" w:after="0" w:line="240" w:lineRule="auto"/>
      </w:pPr>
      <w:r>
        <w:separator/>
      </w:r>
    </w:p>
  </w:endnote>
  <w:endnote w:type="continuationSeparator" w:id="0">
    <w:p w:rsidR="00FF726B" w:rsidRDefault="00FF726B" w:rsidP="006861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13B" w:rsidRDefault="00C861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655457"/>
      <w:docPartObj>
        <w:docPartGallery w:val="Page Numbers (Bottom of Page)"/>
        <w:docPartUnique/>
      </w:docPartObj>
    </w:sdtPr>
    <w:sdtEndPr>
      <w:rPr>
        <w:noProof/>
      </w:rPr>
    </w:sdtEndPr>
    <w:sdtContent>
      <w:p w:rsidR="006861D3" w:rsidRDefault="006861D3">
        <w:pPr>
          <w:pStyle w:val="Footer"/>
          <w:jc w:val="right"/>
        </w:pPr>
        <w:r>
          <w:fldChar w:fldCharType="begin"/>
        </w:r>
        <w:r>
          <w:instrText xml:space="preserve"> PAGE   \* MERGEFORMAT </w:instrText>
        </w:r>
        <w:r>
          <w:fldChar w:fldCharType="separate"/>
        </w:r>
        <w:r w:rsidR="00C8613B">
          <w:rPr>
            <w:noProof/>
          </w:rPr>
          <w:t>2</w:t>
        </w:r>
        <w:r>
          <w:rPr>
            <w:noProof/>
          </w:rPr>
          <w:fldChar w:fldCharType="end"/>
        </w:r>
      </w:p>
    </w:sdtContent>
  </w:sdt>
  <w:p w:rsidR="006861D3" w:rsidRDefault="006861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13B" w:rsidRDefault="00C86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26B" w:rsidRDefault="00FF726B" w:rsidP="006861D3">
      <w:pPr>
        <w:spacing w:before="0" w:after="0" w:line="240" w:lineRule="auto"/>
      </w:pPr>
      <w:r>
        <w:separator/>
      </w:r>
    </w:p>
  </w:footnote>
  <w:footnote w:type="continuationSeparator" w:id="0">
    <w:p w:rsidR="00FF726B" w:rsidRDefault="00FF726B" w:rsidP="006861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13B" w:rsidRDefault="00C861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13B" w:rsidRDefault="00C861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13B" w:rsidRDefault="00C861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64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E2FAF"/>
    <w:multiLevelType w:val="hybridMultilevel"/>
    <w:tmpl w:val="32C4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52DA0"/>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C6D8E"/>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0C4C"/>
    <w:multiLevelType w:val="hybridMultilevel"/>
    <w:tmpl w:val="F3163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F35A3"/>
    <w:multiLevelType w:val="hybridMultilevel"/>
    <w:tmpl w:val="B340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A3617"/>
    <w:multiLevelType w:val="hybridMultilevel"/>
    <w:tmpl w:val="7C461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985947"/>
    <w:multiLevelType w:val="hybridMultilevel"/>
    <w:tmpl w:val="8B967340"/>
    <w:lvl w:ilvl="0" w:tplc="DA72D702">
      <w:start w:val="1"/>
      <w:numFmt w:val="bullet"/>
      <w:lvlText w:val="•"/>
      <w:lvlJc w:val="left"/>
      <w:pPr>
        <w:tabs>
          <w:tab w:val="num" w:pos="720"/>
        </w:tabs>
        <w:ind w:left="720" w:hanging="360"/>
      </w:pPr>
      <w:rPr>
        <w:rFonts w:ascii="Arial" w:hAnsi="Arial" w:hint="default"/>
      </w:rPr>
    </w:lvl>
    <w:lvl w:ilvl="1" w:tplc="DEA019AC" w:tentative="1">
      <w:start w:val="1"/>
      <w:numFmt w:val="bullet"/>
      <w:lvlText w:val="•"/>
      <w:lvlJc w:val="left"/>
      <w:pPr>
        <w:tabs>
          <w:tab w:val="num" w:pos="1440"/>
        </w:tabs>
        <w:ind w:left="1440" w:hanging="360"/>
      </w:pPr>
      <w:rPr>
        <w:rFonts w:ascii="Arial" w:hAnsi="Arial" w:hint="default"/>
      </w:rPr>
    </w:lvl>
    <w:lvl w:ilvl="2" w:tplc="2038753C" w:tentative="1">
      <w:start w:val="1"/>
      <w:numFmt w:val="bullet"/>
      <w:lvlText w:val="•"/>
      <w:lvlJc w:val="left"/>
      <w:pPr>
        <w:tabs>
          <w:tab w:val="num" w:pos="2160"/>
        </w:tabs>
        <w:ind w:left="2160" w:hanging="360"/>
      </w:pPr>
      <w:rPr>
        <w:rFonts w:ascii="Arial" w:hAnsi="Arial" w:hint="default"/>
      </w:rPr>
    </w:lvl>
    <w:lvl w:ilvl="3" w:tplc="01B28476" w:tentative="1">
      <w:start w:val="1"/>
      <w:numFmt w:val="bullet"/>
      <w:lvlText w:val="•"/>
      <w:lvlJc w:val="left"/>
      <w:pPr>
        <w:tabs>
          <w:tab w:val="num" w:pos="2880"/>
        </w:tabs>
        <w:ind w:left="2880" w:hanging="360"/>
      </w:pPr>
      <w:rPr>
        <w:rFonts w:ascii="Arial" w:hAnsi="Arial" w:hint="default"/>
      </w:rPr>
    </w:lvl>
    <w:lvl w:ilvl="4" w:tplc="1514F990" w:tentative="1">
      <w:start w:val="1"/>
      <w:numFmt w:val="bullet"/>
      <w:lvlText w:val="•"/>
      <w:lvlJc w:val="left"/>
      <w:pPr>
        <w:tabs>
          <w:tab w:val="num" w:pos="3600"/>
        </w:tabs>
        <w:ind w:left="3600" w:hanging="360"/>
      </w:pPr>
      <w:rPr>
        <w:rFonts w:ascii="Arial" w:hAnsi="Arial" w:hint="default"/>
      </w:rPr>
    </w:lvl>
    <w:lvl w:ilvl="5" w:tplc="90929B2C" w:tentative="1">
      <w:start w:val="1"/>
      <w:numFmt w:val="bullet"/>
      <w:lvlText w:val="•"/>
      <w:lvlJc w:val="left"/>
      <w:pPr>
        <w:tabs>
          <w:tab w:val="num" w:pos="4320"/>
        </w:tabs>
        <w:ind w:left="4320" w:hanging="360"/>
      </w:pPr>
      <w:rPr>
        <w:rFonts w:ascii="Arial" w:hAnsi="Arial" w:hint="default"/>
      </w:rPr>
    </w:lvl>
    <w:lvl w:ilvl="6" w:tplc="64521784" w:tentative="1">
      <w:start w:val="1"/>
      <w:numFmt w:val="bullet"/>
      <w:lvlText w:val="•"/>
      <w:lvlJc w:val="left"/>
      <w:pPr>
        <w:tabs>
          <w:tab w:val="num" w:pos="5040"/>
        </w:tabs>
        <w:ind w:left="5040" w:hanging="360"/>
      </w:pPr>
      <w:rPr>
        <w:rFonts w:ascii="Arial" w:hAnsi="Arial" w:hint="default"/>
      </w:rPr>
    </w:lvl>
    <w:lvl w:ilvl="7" w:tplc="ACC4724A" w:tentative="1">
      <w:start w:val="1"/>
      <w:numFmt w:val="bullet"/>
      <w:lvlText w:val="•"/>
      <w:lvlJc w:val="left"/>
      <w:pPr>
        <w:tabs>
          <w:tab w:val="num" w:pos="5760"/>
        </w:tabs>
        <w:ind w:left="5760" w:hanging="360"/>
      </w:pPr>
      <w:rPr>
        <w:rFonts w:ascii="Arial" w:hAnsi="Arial" w:hint="default"/>
      </w:rPr>
    </w:lvl>
    <w:lvl w:ilvl="8" w:tplc="F1C484DA" w:tentative="1">
      <w:start w:val="1"/>
      <w:numFmt w:val="bullet"/>
      <w:lvlText w:val="•"/>
      <w:lvlJc w:val="left"/>
      <w:pPr>
        <w:tabs>
          <w:tab w:val="num" w:pos="6480"/>
        </w:tabs>
        <w:ind w:left="6480" w:hanging="360"/>
      </w:pPr>
      <w:rPr>
        <w:rFonts w:ascii="Arial" w:hAnsi="Arial" w:hint="default"/>
      </w:rPr>
    </w:lvl>
  </w:abstractNum>
  <w:abstractNum w:abstractNumId="9">
    <w:nsid w:val="23D4267C"/>
    <w:multiLevelType w:val="hybridMultilevel"/>
    <w:tmpl w:val="49F0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402CB"/>
    <w:multiLevelType w:val="hybridMultilevel"/>
    <w:tmpl w:val="92C2859C"/>
    <w:lvl w:ilvl="0" w:tplc="274E3D54">
      <w:start w:val="1"/>
      <w:numFmt w:val="bullet"/>
      <w:lvlText w:val="•"/>
      <w:lvlJc w:val="left"/>
      <w:pPr>
        <w:tabs>
          <w:tab w:val="num" w:pos="720"/>
        </w:tabs>
        <w:ind w:left="720" w:hanging="360"/>
      </w:pPr>
      <w:rPr>
        <w:rFonts w:ascii="Arial" w:hAnsi="Arial" w:hint="default"/>
      </w:rPr>
    </w:lvl>
    <w:lvl w:ilvl="1" w:tplc="223CA82A">
      <w:start w:val="954"/>
      <w:numFmt w:val="bullet"/>
      <w:lvlText w:val="–"/>
      <w:lvlJc w:val="left"/>
      <w:pPr>
        <w:tabs>
          <w:tab w:val="num" w:pos="1440"/>
        </w:tabs>
        <w:ind w:left="1440" w:hanging="360"/>
      </w:pPr>
      <w:rPr>
        <w:rFonts w:ascii="Arial" w:hAnsi="Arial" w:hint="default"/>
      </w:rPr>
    </w:lvl>
    <w:lvl w:ilvl="2" w:tplc="F1E467E8">
      <w:start w:val="954"/>
      <w:numFmt w:val="bullet"/>
      <w:lvlText w:val="•"/>
      <w:lvlJc w:val="left"/>
      <w:pPr>
        <w:tabs>
          <w:tab w:val="num" w:pos="2160"/>
        </w:tabs>
        <w:ind w:left="2160" w:hanging="360"/>
      </w:pPr>
      <w:rPr>
        <w:rFonts w:ascii="Arial" w:hAnsi="Arial" w:hint="default"/>
      </w:rPr>
    </w:lvl>
    <w:lvl w:ilvl="3" w:tplc="C93A4E20" w:tentative="1">
      <w:start w:val="1"/>
      <w:numFmt w:val="bullet"/>
      <w:lvlText w:val="•"/>
      <w:lvlJc w:val="left"/>
      <w:pPr>
        <w:tabs>
          <w:tab w:val="num" w:pos="2880"/>
        </w:tabs>
        <w:ind w:left="2880" w:hanging="360"/>
      </w:pPr>
      <w:rPr>
        <w:rFonts w:ascii="Arial" w:hAnsi="Arial" w:hint="default"/>
      </w:rPr>
    </w:lvl>
    <w:lvl w:ilvl="4" w:tplc="B2F2A318" w:tentative="1">
      <w:start w:val="1"/>
      <w:numFmt w:val="bullet"/>
      <w:lvlText w:val="•"/>
      <w:lvlJc w:val="left"/>
      <w:pPr>
        <w:tabs>
          <w:tab w:val="num" w:pos="3600"/>
        </w:tabs>
        <w:ind w:left="3600" w:hanging="360"/>
      </w:pPr>
      <w:rPr>
        <w:rFonts w:ascii="Arial" w:hAnsi="Arial" w:hint="default"/>
      </w:rPr>
    </w:lvl>
    <w:lvl w:ilvl="5" w:tplc="41E09246" w:tentative="1">
      <w:start w:val="1"/>
      <w:numFmt w:val="bullet"/>
      <w:lvlText w:val="•"/>
      <w:lvlJc w:val="left"/>
      <w:pPr>
        <w:tabs>
          <w:tab w:val="num" w:pos="4320"/>
        </w:tabs>
        <w:ind w:left="4320" w:hanging="360"/>
      </w:pPr>
      <w:rPr>
        <w:rFonts w:ascii="Arial" w:hAnsi="Arial" w:hint="default"/>
      </w:rPr>
    </w:lvl>
    <w:lvl w:ilvl="6" w:tplc="259AEA00" w:tentative="1">
      <w:start w:val="1"/>
      <w:numFmt w:val="bullet"/>
      <w:lvlText w:val="•"/>
      <w:lvlJc w:val="left"/>
      <w:pPr>
        <w:tabs>
          <w:tab w:val="num" w:pos="5040"/>
        </w:tabs>
        <w:ind w:left="5040" w:hanging="360"/>
      </w:pPr>
      <w:rPr>
        <w:rFonts w:ascii="Arial" w:hAnsi="Arial" w:hint="default"/>
      </w:rPr>
    </w:lvl>
    <w:lvl w:ilvl="7" w:tplc="C3F2A62C" w:tentative="1">
      <w:start w:val="1"/>
      <w:numFmt w:val="bullet"/>
      <w:lvlText w:val="•"/>
      <w:lvlJc w:val="left"/>
      <w:pPr>
        <w:tabs>
          <w:tab w:val="num" w:pos="5760"/>
        </w:tabs>
        <w:ind w:left="5760" w:hanging="360"/>
      </w:pPr>
      <w:rPr>
        <w:rFonts w:ascii="Arial" w:hAnsi="Arial" w:hint="default"/>
      </w:rPr>
    </w:lvl>
    <w:lvl w:ilvl="8" w:tplc="860C1A58" w:tentative="1">
      <w:start w:val="1"/>
      <w:numFmt w:val="bullet"/>
      <w:lvlText w:val="•"/>
      <w:lvlJc w:val="left"/>
      <w:pPr>
        <w:tabs>
          <w:tab w:val="num" w:pos="6480"/>
        </w:tabs>
        <w:ind w:left="6480" w:hanging="360"/>
      </w:pPr>
      <w:rPr>
        <w:rFonts w:ascii="Arial" w:hAnsi="Arial" w:hint="default"/>
      </w:rPr>
    </w:lvl>
  </w:abstractNum>
  <w:abstractNum w:abstractNumId="11">
    <w:nsid w:val="29E3337D"/>
    <w:multiLevelType w:val="hybridMultilevel"/>
    <w:tmpl w:val="A38EFDA4"/>
    <w:lvl w:ilvl="0" w:tplc="6AD27D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3075C"/>
    <w:multiLevelType w:val="hybridMultilevel"/>
    <w:tmpl w:val="E6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2518F"/>
    <w:multiLevelType w:val="hybridMultilevel"/>
    <w:tmpl w:val="532C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86D65"/>
    <w:multiLevelType w:val="hybridMultilevel"/>
    <w:tmpl w:val="F9CA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653FB1"/>
    <w:multiLevelType w:val="hybridMultilevel"/>
    <w:tmpl w:val="35D6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E2A18"/>
    <w:multiLevelType w:val="hybridMultilevel"/>
    <w:tmpl w:val="400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64291C"/>
    <w:multiLevelType w:val="hybridMultilevel"/>
    <w:tmpl w:val="AE98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06F93"/>
    <w:multiLevelType w:val="hybridMultilevel"/>
    <w:tmpl w:val="71949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02563"/>
    <w:multiLevelType w:val="hybridMultilevel"/>
    <w:tmpl w:val="EA8E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C15CE"/>
    <w:multiLevelType w:val="hybridMultilevel"/>
    <w:tmpl w:val="CEF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50F9B"/>
    <w:multiLevelType w:val="hybridMultilevel"/>
    <w:tmpl w:val="E4C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D1BB6"/>
    <w:multiLevelType w:val="hybridMultilevel"/>
    <w:tmpl w:val="BA4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D4D57"/>
    <w:multiLevelType w:val="hybridMultilevel"/>
    <w:tmpl w:val="A5D8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70252"/>
    <w:multiLevelType w:val="hybridMultilevel"/>
    <w:tmpl w:val="1BF0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735E3B"/>
    <w:multiLevelType w:val="hybridMultilevel"/>
    <w:tmpl w:val="33EC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736648"/>
    <w:multiLevelType w:val="hybridMultilevel"/>
    <w:tmpl w:val="6D4C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952428"/>
    <w:multiLevelType w:val="hybridMultilevel"/>
    <w:tmpl w:val="76D0896E"/>
    <w:lvl w:ilvl="0" w:tplc="B2F88A1C">
      <w:start w:val="1"/>
      <w:numFmt w:val="bullet"/>
      <w:lvlText w:val="•"/>
      <w:lvlJc w:val="left"/>
      <w:pPr>
        <w:tabs>
          <w:tab w:val="num" w:pos="720"/>
        </w:tabs>
        <w:ind w:left="720" w:hanging="360"/>
      </w:pPr>
      <w:rPr>
        <w:rFonts w:ascii="Arial" w:hAnsi="Arial" w:hint="default"/>
      </w:rPr>
    </w:lvl>
    <w:lvl w:ilvl="1" w:tplc="BE4C23C0">
      <w:start w:val="925"/>
      <w:numFmt w:val="bullet"/>
      <w:lvlText w:val="–"/>
      <w:lvlJc w:val="left"/>
      <w:pPr>
        <w:tabs>
          <w:tab w:val="num" w:pos="1440"/>
        </w:tabs>
        <w:ind w:left="1440" w:hanging="360"/>
      </w:pPr>
      <w:rPr>
        <w:rFonts w:ascii="Arial" w:hAnsi="Arial" w:hint="default"/>
      </w:rPr>
    </w:lvl>
    <w:lvl w:ilvl="2" w:tplc="F52EA7BA">
      <w:start w:val="925"/>
      <w:numFmt w:val="bullet"/>
      <w:lvlText w:val="•"/>
      <w:lvlJc w:val="left"/>
      <w:pPr>
        <w:tabs>
          <w:tab w:val="num" w:pos="2160"/>
        </w:tabs>
        <w:ind w:left="2160" w:hanging="360"/>
      </w:pPr>
      <w:rPr>
        <w:rFonts w:ascii="Arial" w:hAnsi="Arial" w:hint="default"/>
      </w:rPr>
    </w:lvl>
    <w:lvl w:ilvl="3" w:tplc="182469D6" w:tentative="1">
      <w:start w:val="1"/>
      <w:numFmt w:val="bullet"/>
      <w:lvlText w:val="•"/>
      <w:lvlJc w:val="left"/>
      <w:pPr>
        <w:tabs>
          <w:tab w:val="num" w:pos="2880"/>
        </w:tabs>
        <w:ind w:left="2880" w:hanging="360"/>
      </w:pPr>
      <w:rPr>
        <w:rFonts w:ascii="Arial" w:hAnsi="Arial" w:hint="default"/>
      </w:rPr>
    </w:lvl>
    <w:lvl w:ilvl="4" w:tplc="AEC8CDB4" w:tentative="1">
      <w:start w:val="1"/>
      <w:numFmt w:val="bullet"/>
      <w:lvlText w:val="•"/>
      <w:lvlJc w:val="left"/>
      <w:pPr>
        <w:tabs>
          <w:tab w:val="num" w:pos="3600"/>
        </w:tabs>
        <w:ind w:left="3600" w:hanging="360"/>
      </w:pPr>
      <w:rPr>
        <w:rFonts w:ascii="Arial" w:hAnsi="Arial" w:hint="default"/>
      </w:rPr>
    </w:lvl>
    <w:lvl w:ilvl="5" w:tplc="235AB10E" w:tentative="1">
      <w:start w:val="1"/>
      <w:numFmt w:val="bullet"/>
      <w:lvlText w:val="•"/>
      <w:lvlJc w:val="left"/>
      <w:pPr>
        <w:tabs>
          <w:tab w:val="num" w:pos="4320"/>
        </w:tabs>
        <w:ind w:left="4320" w:hanging="360"/>
      </w:pPr>
      <w:rPr>
        <w:rFonts w:ascii="Arial" w:hAnsi="Arial" w:hint="default"/>
      </w:rPr>
    </w:lvl>
    <w:lvl w:ilvl="6" w:tplc="0FD6D462" w:tentative="1">
      <w:start w:val="1"/>
      <w:numFmt w:val="bullet"/>
      <w:lvlText w:val="•"/>
      <w:lvlJc w:val="left"/>
      <w:pPr>
        <w:tabs>
          <w:tab w:val="num" w:pos="5040"/>
        </w:tabs>
        <w:ind w:left="5040" w:hanging="360"/>
      </w:pPr>
      <w:rPr>
        <w:rFonts w:ascii="Arial" w:hAnsi="Arial" w:hint="default"/>
      </w:rPr>
    </w:lvl>
    <w:lvl w:ilvl="7" w:tplc="538A4AC6" w:tentative="1">
      <w:start w:val="1"/>
      <w:numFmt w:val="bullet"/>
      <w:lvlText w:val="•"/>
      <w:lvlJc w:val="left"/>
      <w:pPr>
        <w:tabs>
          <w:tab w:val="num" w:pos="5760"/>
        </w:tabs>
        <w:ind w:left="5760" w:hanging="360"/>
      </w:pPr>
      <w:rPr>
        <w:rFonts w:ascii="Arial" w:hAnsi="Arial" w:hint="default"/>
      </w:rPr>
    </w:lvl>
    <w:lvl w:ilvl="8" w:tplc="1A547A32" w:tentative="1">
      <w:start w:val="1"/>
      <w:numFmt w:val="bullet"/>
      <w:lvlText w:val="•"/>
      <w:lvlJc w:val="left"/>
      <w:pPr>
        <w:tabs>
          <w:tab w:val="num" w:pos="6480"/>
        </w:tabs>
        <w:ind w:left="6480" w:hanging="360"/>
      </w:pPr>
      <w:rPr>
        <w:rFonts w:ascii="Arial" w:hAnsi="Arial" w:hint="default"/>
      </w:rPr>
    </w:lvl>
  </w:abstractNum>
  <w:abstractNum w:abstractNumId="29">
    <w:nsid w:val="57115C70"/>
    <w:multiLevelType w:val="hybridMultilevel"/>
    <w:tmpl w:val="1CE6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A247A"/>
    <w:multiLevelType w:val="hybridMultilevel"/>
    <w:tmpl w:val="3D2AC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A122514"/>
    <w:multiLevelType w:val="hybridMultilevel"/>
    <w:tmpl w:val="5EB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C0AED"/>
    <w:multiLevelType w:val="hybridMultilevel"/>
    <w:tmpl w:val="CF989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31090C"/>
    <w:multiLevelType w:val="hybridMultilevel"/>
    <w:tmpl w:val="9C04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A98"/>
    <w:multiLevelType w:val="hybridMultilevel"/>
    <w:tmpl w:val="279A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7F2965"/>
    <w:multiLevelType w:val="hybridMultilevel"/>
    <w:tmpl w:val="6B6C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63350E"/>
    <w:multiLevelType w:val="hybridMultilevel"/>
    <w:tmpl w:val="54E2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3878F0"/>
    <w:multiLevelType w:val="hybridMultilevel"/>
    <w:tmpl w:val="D122B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D053D4"/>
    <w:multiLevelType w:val="hybridMultilevel"/>
    <w:tmpl w:val="8B76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AE4292"/>
    <w:multiLevelType w:val="hybridMultilevel"/>
    <w:tmpl w:val="22EC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FD64A8"/>
    <w:multiLevelType w:val="hybridMultilevel"/>
    <w:tmpl w:val="F74EF306"/>
    <w:lvl w:ilvl="0" w:tplc="B24EDE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DC3A6F"/>
    <w:multiLevelType w:val="hybridMultilevel"/>
    <w:tmpl w:val="0CA0A5A0"/>
    <w:lvl w:ilvl="0" w:tplc="78F0EFC8">
      <w:start w:val="1"/>
      <w:numFmt w:val="bullet"/>
      <w:lvlText w:val="•"/>
      <w:lvlJc w:val="left"/>
      <w:pPr>
        <w:tabs>
          <w:tab w:val="num" w:pos="720"/>
        </w:tabs>
        <w:ind w:left="720" w:hanging="360"/>
      </w:pPr>
      <w:rPr>
        <w:rFonts w:ascii="Arial" w:hAnsi="Arial" w:hint="default"/>
      </w:rPr>
    </w:lvl>
    <w:lvl w:ilvl="1" w:tplc="5A8E6D32" w:tentative="1">
      <w:start w:val="1"/>
      <w:numFmt w:val="bullet"/>
      <w:lvlText w:val="•"/>
      <w:lvlJc w:val="left"/>
      <w:pPr>
        <w:tabs>
          <w:tab w:val="num" w:pos="1440"/>
        </w:tabs>
        <w:ind w:left="1440" w:hanging="360"/>
      </w:pPr>
      <w:rPr>
        <w:rFonts w:ascii="Arial" w:hAnsi="Arial" w:hint="default"/>
      </w:rPr>
    </w:lvl>
    <w:lvl w:ilvl="2" w:tplc="78BC63CA" w:tentative="1">
      <w:start w:val="1"/>
      <w:numFmt w:val="bullet"/>
      <w:lvlText w:val="•"/>
      <w:lvlJc w:val="left"/>
      <w:pPr>
        <w:tabs>
          <w:tab w:val="num" w:pos="2160"/>
        </w:tabs>
        <w:ind w:left="2160" w:hanging="360"/>
      </w:pPr>
      <w:rPr>
        <w:rFonts w:ascii="Arial" w:hAnsi="Arial" w:hint="default"/>
      </w:rPr>
    </w:lvl>
    <w:lvl w:ilvl="3" w:tplc="B9C0AA46" w:tentative="1">
      <w:start w:val="1"/>
      <w:numFmt w:val="bullet"/>
      <w:lvlText w:val="•"/>
      <w:lvlJc w:val="left"/>
      <w:pPr>
        <w:tabs>
          <w:tab w:val="num" w:pos="2880"/>
        </w:tabs>
        <w:ind w:left="2880" w:hanging="360"/>
      </w:pPr>
      <w:rPr>
        <w:rFonts w:ascii="Arial" w:hAnsi="Arial" w:hint="default"/>
      </w:rPr>
    </w:lvl>
    <w:lvl w:ilvl="4" w:tplc="D3AAA968" w:tentative="1">
      <w:start w:val="1"/>
      <w:numFmt w:val="bullet"/>
      <w:lvlText w:val="•"/>
      <w:lvlJc w:val="left"/>
      <w:pPr>
        <w:tabs>
          <w:tab w:val="num" w:pos="3600"/>
        </w:tabs>
        <w:ind w:left="3600" w:hanging="360"/>
      </w:pPr>
      <w:rPr>
        <w:rFonts w:ascii="Arial" w:hAnsi="Arial" w:hint="default"/>
      </w:rPr>
    </w:lvl>
    <w:lvl w:ilvl="5" w:tplc="731C7C7C" w:tentative="1">
      <w:start w:val="1"/>
      <w:numFmt w:val="bullet"/>
      <w:lvlText w:val="•"/>
      <w:lvlJc w:val="left"/>
      <w:pPr>
        <w:tabs>
          <w:tab w:val="num" w:pos="4320"/>
        </w:tabs>
        <w:ind w:left="4320" w:hanging="360"/>
      </w:pPr>
      <w:rPr>
        <w:rFonts w:ascii="Arial" w:hAnsi="Arial" w:hint="default"/>
      </w:rPr>
    </w:lvl>
    <w:lvl w:ilvl="6" w:tplc="22FEBEAC" w:tentative="1">
      <w:start w:val="1"/>
      <w:numFmt w:val="bullet"/>
      <w:lvlText w:val="•"/>
      <w:lvlJc w:val="left"/>
      <w:pPr>
        <w:tabs>
          <w:tab w:val="num" w:pos="5040"/>
        </w:tabs>
        <w:ind w:left="5040" w:hanging="360"/>
      </w:pPr>
      <w:rPr>
        <w:rFonts w:ascii="Arial" w:hAnsi="Arial" w:hint="default"/>
      </w:rPr>
    </w:lvl>
    <w:lvl w:ilvl="7" w:tplc="567E8140" w:tentative="1">
      <w:start w:val="1"/>
      <w:numFmt w:val="bullet"/>
      <w:lvlText w:val="•"/>
      <w:lvlJc w:val="left"/>
      <w:pPr>
        <w:tabs>
          <w:tab w:val="num" w:pos="5760"/>
        </w:tabs>
        <w:ind w:left="5760" w:hanging="360"/>
      </w:pPr>
      <w:rPr>
        <w:rFonts w:ascii="Arial" w:hAnsi="Arial" w:hint="default"/>
      </w:rPr>
    </w:lvl>
    <w:lvl w:ilvl="8" w:tplc="0FCC699A" w:tentative="1">
      <w:start w:val="1"/>
      <w:numFmt w:val="bullet"/>
      <w:lvlText w:val="•"/>
      <w:lvlJc w:val="left"/>
      <w:pPr>
        <w:tabs>
          <w:tab w:val="num" w:pos="6480"/>
        </w:tabs>
        <w:ind w:left="6480" w:hanging="360"/>
      </w:pPr>
      <w:rPr>
        <w:rFonts w:ascii="Arial" w:hAnsi="Arial" w:hint="default"/>
      </w:rPr>
    </w:lvl>
  </w:abstractNum>
  <w:abstractNum w:abstractNumId="42">
    <w:nsid w:val="7A5F579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1214B0"/>
    <w:multiLevelType w:val="hybridMultilevel"/>
    <w:tmpl w:val="C184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49055B"/>
    <w:multiLevelType w:val="hybridMultilevel"/>
    <w:tmpl w:val="C38E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3"/>
  </w:num>
  <w:num w:numId="4">
    <w:abstractNumId w:val="31"/>
  </w:num>
  <w:num w:numId="5">
    <w:abstractNumId w:val="26"/>
  </w:num>
  <w:num w:numId="6">
    <w:abstractNumId w:val="24"/>
  </w:num>
  <w:num w:numId="7">
    <w:abstractNumId w:val="23"/>
  </w:num>
  <w:num w:numId="8">
    <w:abstractNumId w:val="22"/>
  </w:num>
  <w:num w:numId="9">
    <w:abstractNumId w:val="29"/>
  </w:num>
  <w:num w:numId="10">
    <w:abstractNumId w:val="36"/>
  </w:num>
  <w:num w:numId="11">
    <w:abstractNumId w:val="32"/>
  </w:num>
  <w:num w:numId="12">
    <w:abstractNumId w:val="1"/>
  </w:num>
  <w:num w:numId="13">
    <w:abstractNumId w:val="37"/>
  </w:num>
  <w:num w:numId="14">
    <w:abstractNumId w:val="18"/>
  </w:num>
  <w:num w:numId="15">
    <w:abstractNumId w:val="39"/>
  </w:num>
  <w:num w:numId="16">
    <w:abstractNumId w:val="10"/>
  </w:num>
  <w:num w:numId="17">
    <w:abstractNumId w:val="8"/>
  </w:num>
  <w:num w:numId="18">
    <w:abstractNumId w:val="41"/>
  </w:num>
  <w:num w:numId="19">
    <w:abstractNumId w:val="28"/>
  </w:num>
  <w:num w:numId="20">
    <w:abstractNumId w:val="11"/>
  </w:num>
  <w:num w:numId="21">
    <w:abstractNumId w:val="4"/>
  </w:num>
  <w:num w:numId="22">
    <w:abstractNumId w:val="27"/>
  </w:num>
  <w:num w:numId="23">
    <w:abstractNumId w:val="30"/>
  </w:num>
  <w:num w:numId="24">
    <w:abstractNumId w:val="17"/>
  </w:num>
  <w:num w:numId="25">
    <w:abstractNumId w:val="14"/>
  </w:num>
  <w:num w:numId="26">
    <w:abstractNumId w:val="7"/>
  </w:num>
  <w:num w:numId="27">
    <w:abstractNumId w:val="38"/>
  </w:num>
  <w:num w:numId="28">
    <w:abstractNumId w:val="16"/>
  </w:num>
  <w:num w:numId="29">
    <w:abstractNumId w:val="33"/>
  </w:num>
  <w:num w:numId="30">
    <w:abstractNumId w:val="25"/>
  </w:num>
  <w:num w:numId="31">
    <w:abstractNumId w:val="12"/>
  </w:num>
  <w:num w:numId="32">
    <w:abstractNumId w:val="6"/>
  </w:num>
  <w:num w:numId="33">
    <w:abstractNumId w:val="44"/>
  </w:num>
  <w:num w:numId="34">
    <w:abstractNumId w:val="5"/>
  </w:num>
  <w:num w:numId="35">
    <w:abstractNumId w:val="35"/>
  </w:num>
  <w:num w:numId="36">
    <w:abstractNumId w:val="9"/>
  </w:num>
  <w:num w:numId="37">
    <w:abstractNumId w:val="34"/>
  </w:num>
  <w:num w:numId="38">
    <w:abstractNumId w:val="40"/>
  </w:num>
  <w:num w:numId="39">
    <w:abstractNumId w:val="0"/>
  </w:num>
  <w:num w:numId="40">
    <w:abstractNumId w:val="42"/>
  </w:num>
  <w:num w:numId="41">
    <w:abstractNumId w:val="21"/>
  </w:num>
  <w:num w:numId="42">
    <w:abstractNumId w:val="2"/>
  </w:num>
  <w:num w:numId="43">
    <w:abstractNumId w:val="3"/>
  </w:num>
  <w:num w:numId="44">
    <w:abstractNumId w:val="4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0BDA"/>
    <w:rsid w:val="00021608"/>
    <w:rsid w:val="000217AF"/>
    <w:rsid w:val="00022E6F"/>
    <w:rsid w:val="0002411C"/>
    <w:rsid w:val="00025023"/>
    <w:rsid w:val="00030388"/>
    <w:rsid w:val="00031DF6"/>
    <w:rsid w:val="000339D2"/>
    <w:rsid w:val="000348CB"/>
    <w:rsid w:val="00034A44"/>
    <w:rsid w:val="000402B3"/>
    <w:rsid w:val="00044F8E"/>
    <w:rsid w:val="00046AD6"/>
    <w:rsid w:val="00047719"/>
    <w:rsid w:val="00051744"/>
    <w:rsid w:val="00052B5E"/>
    <w:rsid w:val="000576D0"/>
    <w:rsid w:val="000625B1"/>
    <w:rsid w:val="0006310E"/>
    <w:rsid w:val="0006346F"/>
    <w:rsid w:val="000636D5"/>
    <w:rsid w:val="000641DE"/>
    <w:rsid w:val="00065CC9"/>
    <w:rsid w:val="00067757"/>
    <w:rsid w:val="00070E73"/>
    <w:rsid w:val="00072309"/>
    <w:rsid w:val="00072E02"/>
    <w:rsid w:val="000733DC"/>
    <w:rsid w:val="0007360D"/>
    <w:rsid w:val="00074C30"/>
    <w:rsid w:val="000764A4"/>
    <w:rsid w:val="0008002F"/>
    <w:rsid w:val="00080A76"/>
    <w:rsid w:val="00080B09"/>
    <w:rsid w:val="000836A4"/>
    <w:rsid w:val="00083BE3"/>
    <w:rsid w:val="000845BC"/>
    <w:rsid w:val="00084B09"/>
    <w:rsid w:val="00086725"/>
    <w:rsid w:val="0008756D"/>
    <w:rsid w:val="000911B5"/>
    <w:rsid w:val="00092B6C"/>
    <w:rsid w:val="00093BCD"/>
    <w:rsid w:val="00093C1B"/>
    <w:rsid w:val="000957A1"/>
    <w:rsid w:val="0009796A"/>
    <w:rsid w:val="000979FD"/>
    <w:rsid w:val="000A0947"/>
    <w:rsid w:val="000A0CF0"/>
    <w:rsid w:val="000A1179"/>
    <w:rsid w:val="000A7060"/>
    <w:rsid w:val="000B0703"/>
    <w:rsid w:val="000B1111"/>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34B8"/>
    <w:rsid w:val="000E4351"/>
    <w:rsid w:val="000F05CB"/>
    <w:rsid w:val="000F5B6E"/>
    <w:rsid w:val="0010451C"/>
    <w:rsid w:val="00104CBE"/>
    <w:rsid w:val="001101B6"/>
    <w:rsid w:val="001108A3"/>
    <w:rsid w:val="00110C37"/>
    <w:rsid w:val="001126C6"/>
    <w:rsid w:val="00113861"/>
    <w:rsid w:val="00113EAC"/>
    <w:rsid w:val="00120904"/>
    <w:rsid w:val="00121651"/>
    <w:rsid w:val="0012326E"/>
    <w:rsid w:val="001303B2"/>
    <w:rsid w:val="00130BF7"/>
    <w:rsid w:val="00131402"/>
    <w:rsid w:val="00134EE5"/>
    <w:rsid w:val="0014087D"/>
    <w:rsid w:val="00140CC7"/>
    <w:rsid w:val="0014299F"/>
    <w:rsid w:val="0014397E"/>
    <w:rsid w:val="00145404"/>
    <w:rsid w:val="001459FE"/>
    <w:rsid w:val="00146232"/>
    <w:rsid w:val="0015124C"/>
    <w:rsid w:val="00153578"/>
    <w:rsid w:val="00156C1A"/>
    <w:rsid w:val="001610DE"/>
    <w:rsid w:val="00166670"/>
    <w:rsid w:val="001771D3"/>
    <w:rsid w:val="0017750C"/>
    <w:rsid w:val="00184FEF"/>
    <w:rsid w:val="001908C7"/>
    <w:rsid w:val="0019101B"/>
    <w:rsid w:val="00192577"/>
    <w:rsid w:val="00192833"/>
    <w:rsid w:val="00193E87"/>
    <w:rsid w:val="00194E8C"/>
    <w:rsid w:val="001962B7"/>
    <w:rsid w:val="001A03E3"/>
    <w:rsid w:val="001A1876"/>
    <w:rsid w:val="001B08BF"/>
    <w:rsid w:val="001B15F9"/>
    <w:rsid w:val="001B38BF"/>
    <w:rsid w:val="001B7725"/>
    <w:rsid w:val="001C0EA0"/>
    <w:rsid w:val="001C1D0B"/>
    <w:rsid w:val="001C5B55"/>
    <w:rsid w:val="001D5A17"/>
    <w:rsid w:val="001D68C6"/>
    <w:rsid w:val="001E668B"/>
    <w:rsid w:val="001F2930"/>
    <w:rsid w:val="001F53AE"/>
    <w:rsid w:val="001F6880"/>
    <w:rsid w:val="001F7185"/>
    <w:rsid w:val="002010F6"/>
    <w:rsid w:val="00203857"/>
    <w:rsid w:val="002060C5"/>
    <w:rsid w:val="0021704D"/>
    <w:rsid w:val="00217233"/>
    <w:rsid w:val="00217832"/>
    <w:rsid w:val="002214AE"/>
    <w:rsid w:val="00222BB2"/>
    <w:rsid w:val="002242D0"/>
    <w:rsid w:val="002252AE"/>
    <w:rsid w:val="002255C5"/>
    <w:rsid w:val="00226111"/>
    <w:rsid w:val="0023003B"/>
    <w:rsid w:val="0023265A"/>
    <w:rsid w:val="00232F04"/>
    <w:rsid w:val="002338AE"/>
    <w:rsid w:val="00233D8B"/>
    <w:rsid w:val="00241E46"/>
    <w:rsid w:val="00244199"/>
    <w:rsid w:val="002455FF"/>
    <w:rsid w:val="00250F0C"/>
    <w:rsid w:val="00253029"/>
    <w:rsid w:val="00255D6F"/>
    <w:rsid w:val="00256A77"/>
    <w:rsid w:val="0026217A"/>
    <w:rsid w:val="00262513"/>
    <w:rsid w:val="002627B6"/>
    <w:rsid w:val="00265F47"/>
    <w:rsid w:val="002666DF"/>
    <w:rsid w:val="002714AC"/>
    <w:rsid w:val="002725D0"/>
    <w:rsid w:val="00275253"/>
    <w:rsid w:val="00276199"/>
    <w:rsid w:val="00285CE8"/>
    <w:rsid w:val="002873C0"/>
    <w:rsid w:val="0028780A"/>
    <w:rsid w:val="00291851"/>
    <w:rsid w:val="00293284"/>
    <w:rsid w:val="00293A56"/>
    <w:rsid w:val="00293E6F"/>
    <w:rsid w:val="002952E1"/>
    <w:rsid w:val="00297A95"/>
    <w:rsid w:val="002A30BA"/>
    <w:rsid w:val="002B3FA9"/>
    <w:rsid w:val="002B438B"/>
    <w:rsid w:val="002B4AD1"/>
    <w:rsid w:val="002B56CE"/>
    <w:rsid w:val="002B60B1"/>
    <w:rsid w:val="002C0E75"/>
    <w:rsid w:val="002C2AAC"/>
    <w:rsid w:val="002C316C"/>
    <w:rsid w:val="002C52FA"/>
    <w:rsid w:val="002C5B20"/>
    <w:rsid w:val="002C7218"/>
    <w:rsid w:val="002D127C"/>
    <w:rsid w:val="002D2A69"/>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4BCE"/>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60E5"/>
    <w:rsid w:val="00376A3B"/>
    <w:rsid w:val="00377ACC"/>
    <w:rsid w:val="00380BB2"/>
    <w:rsid w:val="00384795"/>
    <w:rsid w:val="00386CBC"/>
    <w:rsid w:val="00387FDC"/>
    <w:rsid w:val="003913AF"/>
    <w:rsid w:val="00393FEA"/>
    <w:rsid w:val="00395871"/>
    <w:rsid w:val="003962A8"/>
    <w:rsid w:val="003964BA"/>
    <w:rsid w:val="003A015F"/>
    <w:rsid w:val="003A2302"/>
    <w:rsid w:val="003B0677"/>
    <w:rsid w:val="003B14B1"/>
    <w:rsid w:val="003B69AA"/>
    <w:rsid w:val="003B6D77"/>
    <w:rsid w:val="003C0EB4"/>
    <w:rsid w:val="003C4572"/>
    <w:rsid w:val="003D2CC4"/>
    <w:rsid w:val="003D2EC7"/>
    <w:rsid w:val="003D3ACB"/>
    <w:rsid w:val="003D450F"/>
    <w:rsid w:val="003E0C84"/>
    <w:rsid w:val="003E15C6"/>
    <w:rsid w:val="003E4372"/>
    <w:rsid w:val="003E521D"/>
    <w:rsid w:val="003E56C0"/>
    <w:rsid w:val="003E6390"/>
    <w:rsid w:val="003E743F"/>
    <w:rsid w:val="003F0A72"/>
    <w:rsid w:val="003F139C"/>
    <w:rsid w:val="003F1A7D"/>
    <w:rsid w:val="003F22D4"/>
    <w:rsid w:val="003F395D"/>
    <w:rsid w:val="003F4DF6"/>
    <w:rsid w:val="003F6520"/>
    <w:rsid w:val="00400665"/>
    <w:rsid w:val="00400751"/>
    <w:rsid w:val="004008EA"/>
    <w:rsid w:val="00401F72"/>
    <w:rsid w:val="004043FA"/>
    <w:rsid w:val="00404D93"/>
    <w:rsid w:val="00405267"/>
    <w:rsid w:val="004072E3"/>
    <w:rsid w:val="0040754E"/>
    <w:rsid w:val="00411538"/>
    <w:rsid w:val="00411963"/>
    <w:rsid w:val="00411FFD"/>
    <w:rsid w:val="00413092"/>
    <w:rsid w:val="004143E4"/>
    <w:rsid w:val="004147DD"/>
    <w:rsid w:val="00415238"/>
    <w:rsid w:val="00416ABE"/>
    <w:rsid w:val="00422A50"/>
    <w:rsid w:val="00422CC5"/>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5CC0"/>
    <w:rsid w:val="00455F4B"/>
    <w:rsid w:val="00457013"/>
    <w:rsid w:val="00457171"/>
    <w:rsid w:val="004613CF"/>
    <w:rsid w:val="00463DBF"/>
    <w:rsid w:val="00470214"/>
    <w:rsid w:val="004715CC"/>
    <w:rsid w:val="0047735C"/>
    <w:rsid w:val="004777C7"/>
    <w:rsid w:val="004807E0"/>
    <w:rsid w:val="00481878"/>
    <w:rsid w:val="00481BFC"/>
    <w:rsid w:val="00482DCD"/>
    <w:rsid w:val="0048395D"/>
    <w:rsid w:val="00485CFB"/>
    <w:rsid w:val="00486CD1"/>
    <w:rsid w:val="004908E5"/>
    <w:rsid w:val="004927C9"/>
    <w:rsid w:val="0049291F"/>
    <w:rsid w:val="004A2F0D"/>
    <w:rsid w:val="004A43B0"/>
    <w:rsid w:val="004A5854"/>
    <w:rsid w:val="004A5B95"/>
    <w:rsid w:val="004B0155"/>
    <w:rsid w:val="004B0528"/>
    <w:rsid w:val="004B10C8"/>
    <w:rsid w:val="004B1DA7"/>
    <w:rsid w:val="004B388B"/>
    <w:rsid w:val="004B5AAE"/>
    <w:rsid w:val="004C0376"/>
    <w:rsid w:val="004C13FF"/>
    <w:rsid w:val="004C2CB1"/>
    <w:rsid w:val="004C3F97"/>
    <w:rsid w:val="004C7861"/>
    <w:rsid w:val="004C79F5"/>
    <w:rsid w:val="004C7EFA"/>
    <w:rsid w:val="004D0597"/>
    <w:rsid w:val="004D45D6"/>
    <w:rsid w:val="004D47CD"/>
    <w:rsid w:val="004D51F6"/>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0E2B"/>
    <w:rsid w:val="0050331E"/>
    <w:rsid w:val="00505C74"/>
    <w:rsid w:val="00505F5A"/>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657F"/>
    <w:rsid w:val="005473CC"/>
    <w:rsid w:val="00547CFD"/>
    <w:rsid w:val="00557EED"/>
    <w:rsid w:val="00561F91"/>
    <w:rsid w:val="0056277F"/>
    <w:rsid w:val="005651E4"/>
    <w:rsid w:val="00571E1E"/>
    <w:rsid w:val="005819AB"/>
    <w:rsid w:val="005822D0"/>
    <w:rsid w:val="00583E75"/>
    <w:rsid w:val="00585358"/>
    <w:rsid w:val="005915E9"/>
    <w:rsid w:val="00592806"/>
    <w:rsid w:val="0059324D"/>
    <w:rsid w:val="005933B7"/>
    <w:rsid w:val="00593709"/>
    <w:rsid w:val="00596225"/>
    <w:rsid w:val="00596717"/>
    <w:rsid w:val="00597C60"/>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C6C58"/>
    <w:rsid w:val="005D5593"/>
    <w:rsid w:val="005E1548"/>
    <w:rsid w:val="005E40F9"/>
    <w:rsid w:val="005E4FEA"/>
    <w:rsid w:val="005E7F70"/>
    <w:rsid w:val="005F16F1"/>
    <w:rsid w:val="005F1D19"/>
    <w:rsid w:val="005F43C8"/>
    <w:rsid w:val="005F532C"/>
    <w:rsid w:val="005F57B3"/>
    <w:rsid w:val="005F68D1"/>
    <w:rsid w:val="00601EFE"/>
    <w:rsid w:val="00604DB5"/>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FFD"/>
    <w:rsid w:val="00640EE2"/>
    <w:rsid w:val="006440E6"/>
    <w:rsid w:val="006511AF"/>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2E8"/>
    <w:rsid w:val="0068214D"/>
    <w:rsid w:val="006861D3"/>
    <w:rsid w:val="0068653B"/>
    <w:rsid w:val="006949DC"/>
    <w:rsid w:val="006961E4"/>
    <w:rsid w:val="00696BE7"/>
    <w:rsid w:val="006A0C2E"/>
    <w:rsid w:val="006A44AA"/>
    <w:rsid w:val="006A4ED1"/>
    <w:rsid w:val="006A5BF4"/>
    <w:rsid w:val="006A6199"/>
    <w:rsid w:val="006A66A4"/>
    <w:rsid w:val="006B0B4F"/>
    <w:rsid w:val="006B0ED6"/>
    <w:rsid w:val="006B1893"/>
    <w:rsid w:val="006B277E"/>
    <w:rsid w:val="006B7893"/>
    <w:rsid w:val="006C2E49"/>
    <w:rsid w:val="006C3777"/>
    <w:rsid w:val="006C37E1"/>
    <w:rsid w:val="006C6955"/>
    <w:rsid w:val="006C71BB"/>
    <w:rsid w:val="006D0BB0"/>
    <w:rsid w:val="006D14C4"/>
    <w:rsid w:val="006D279B"/>
    <w:rsid w:val="006D33AE"/>
    <w:rsid w:val="006D7EE2"/>
    <w:rsid w:val="006E0480"/>
    <w:rsid w:val="006E5F3F"/>
    <w:rsid w:val="006E6707"/>
    <w:rsid w:val="006F22E6"/>
    <w:rsid w:val="007003BA"/>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2EB6"/>
    <w:rsid w:val="00736648"/>
    <w:rsid w:val="00736E71"/>
    <w:rsid w:val="00737110"/>
    <w:rsid w:val="00737ACE"/>
    <w:rsid w:val="00744FD3"/>
    <w:rsid w:val="00745125"/>
    <w:rsid w:val="0074528B"/>
    <w:rsid w:val="00746CCD"/>
    <w:rsid w:val="0075224D"/>
    <w:rsid w:val="00754C85"/>
    <w:rsid w:val="00757D21"/>
    <w:rsid w:val="00760AC8"/>
    <w:rsid w:val="007619BD"/>
    <w:rsid w:val="00762FE8"/>
    <w:rsid w:val="00765154"/>
    <w:rsid w:val="00765B8E"/>
    <w:rsid w:val="00766AFA"/>
    <w:rsid w:val="00770177"/>
    <w:rsid w:val="00773539"/>
    <w:rsid w:val="00775D69"/>
    <w:rsid w:val="007768AE"/>
    <w:rsid w:val="00776B72"/>
    <w:rsid w:val="007773BF"/>
    <w:rsid w:val="00777422"/>
    <w:rsid w:val="00782DD5"/>
    <w:rsid w:val="007861FC"/>
    <w:rsid w:val="00786A16"/>
    <w:rsid w:val="00791342"/>
    <w:rsid w:val="00797EF8"/>
    <w:rsid w:val="007A2604"/>
    <w:rsid w:val="007A264A"/>
    <w:rsid w:val="007A36E5"/>
    <w:rsid w:val="007A600A"/>
    <w:rsid w:val="007B02DB"/>
    <w:rsid w:val="007B0BEC"/>
    <w:rsid w:val="007B2880"/>
    <w:rsid w:val="007B4407"/>
    <w:rsid w:val="007C3716"/>
    <w:rsid w:val="007C548E"/>
    <w:rsid w:val="007C668A"/>
    <w:rsid w:val="007D093C"/>
    <w:rsid w:val="007D0D15"/>
    <w:rsid w:val="007D226F"/>
    <w:rsid w:val="007E0787"/>
    <w:rsid w:val="007E0C21"/>
    <w:rsid w:val="007E2266"/>
    <w:rsid w:val="007E6D13"/>
    <w:rsid w:val="007E7206"/>
    <w:rsid w:val="007E74B4"/>
    <w:rsid w:val="007F0A4E"/>
    <w:rsid w:val="007F4348"/>
    <w:rsid w:val="007F47EB"/>
    <w:rsid w:val="007F5A48"/>
    <w:rsid w:val="007F674E"/>
    <w:rsid w:val="007F7AB3"/>
    <w:rsid w:val="007F7C23"/>
    <w:rsid w:val="00802019"/>
    <w:rsid w:val="00802E94"/>
    <w:rsid w:val="008032CA"/>
    <w:rsid w:val="00803DB9"/>
    <w:rsid w:val="008043BD"/>
    <w:rsid w:val="00804E4A"/>
    <w:rsid w:val="00807328"/>
    <w:rsid w:val="00807459"/>
    <w:rsid w:val="00810CBC"/>
    <w:rsid w:val="0081359F"/>
    <w:rsid w:val="00815324"/>
    <w:rsid w:val="008233D8"/>
    <w:rsid w:val="00824E69"/>
    <w:rsid w:val="00825BFE"/>
    <w:rsid w:val="00832711"/>
    <w:rsid w:val="00841C97"/>
    <w:rsid w:val="00843BC9"/>
    <w:rsid w:val="00843C59"/>
    <w:rsid w:val="00850512"/>
    <w:rsid w:val="00852E04"/>
    <w:rsid w:val="008530C6"/>
    <w:rsid w:val="00853194"/>
    <w:rsid w:val="00855CEE"/>
    <w:rsid w:val="00856540"/>
    <w:rsid w:val="00860078"/>
    <w:rsid w:val="00861014"/>
    <w:rsid w:val="008631A6"/>
    <w:rsid w:val="008663D6"/>
    <w:rsid w:val="00870902"/>
    <w:rsid w:val="008746E1"/>
    <w:rsid w:val="00880197"/>
    <w:rsid w:val="0088082C"/>
    <w:rsid w:val="008824DA"/>
    <w:rsid w:val="008838A4"/>
    <w:rsid w:val="00886BC8"/>
    <w:rsid w:val="00891B5E"/>
    <w:rsid w:val="00892814"/>
    <w:rsid w:val="008B072C"/>
    <w:rsid w:val="008B35C0"/>
    <w:rsid w:val="008B504F"/>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E0F"/>
    <w:rsid w:val="008E66B6"/>
    <w:rsid w:val="008F2977"/>
    <w:rsid w:val="008F2CA6"/>
    <w:rsid w:val="008F3C3E"/>
    <w:rsid w:val="008F56CD"/>
    <w:rsid w:val="008F6A91"/>
    <w:rsid w:val="008F746B"/>
    <w:rsid w:val="008F7F67"/>
    <w:rsid w:val="00900109"/>
    <w:rsid w:val="00900A5D"/>
    <w:rsid w:val="00903C58"/>
    <w:rsid w:val="0090779E"/>
    <w:rsid w:val="00911C21"/>
    <w:rsid w:val="009160B8"/>
    <w:rsid w:val="00917639"/>
    <w:rsid w:val="009177D7"/>
    <w:rsid w:val="00917A74"/>
    <w:rsid w:val="00917D57"/>
    <w:rsid w:val="00924C64"/>
    <w:rsid w:val="009272F2"/>
    <w:rsid w:val="0092774F"/>
    <w:rsid w:val="009338EC"/>
    <w:rsid w:val="00934FA2"/>
    <w:rsid w:val="00937013"/>
    <w:rsid w:val="00937FE8"/>
    <w:rsid w:val="009403BF"/>
    <w:rsid w:val="0094522A"/>
    <w:rsid w:val="0094690A"/>
    <w:rsid w:val="009508DD"/>
    <w:rsid w:val="009514E0"/>
    <w:rsid w:val="00952490"/>
    <w:rsid w:val="00957132"/>
    <w:rsid w:val="00962819"/>
    <w:rsid w:val="00963959"/>
    <w:rsid w:val="00965485"/>
    <w:rsid w:val="00970781"/>
    <w:rsid w:val="00970C17"/>
    <w:rsid w:val="00972D06"/>
    <w:rsid w:val="009731D2"/>
    <w:rsid w:val="009757A5"/>
    <w:rsid w:val="00975DBB"/>
    <w:rsid w:val="00985455"/>
    <w:rsid w:val="00987BA9"/>
    <w:rsid w:val="00991C39"/>
    <w:rsid w:val="00992B06"/>
    <w:rsid w:val="00992CBF"/>
    <w:rsid w:val="009938AD"/>
    <w:rsid w:val="009940AE"/>
    <w:rsid w:val="00994A8C"/>
    <w:rsid w:val="009A5533"/>
    <w:rsid w:val="009B28F2"/>
    <w:rsid w:val="009B3579"/>
    <w:rsid w:val="009C01E8"/>
    <w:rsid w:val="009C0B38"/>
    <w:rsid w:val="009C3644"/>
    <w:rsid w:val="009C38D7"/>
    <w:rsid w:val="009C42C4"/>
    <w:rsid w:val="009C5291"/>
    <w:rsid w:val="009C6BCB"/>
    <w:rsid w:val="009C7938"/>
    <w:rsid w:val="009D10B5"/>
    <w:rsid w:val="009D2019"/>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7880"/>
    <w:rsid w:val="00A17E97"/>
    <w:rsid w:val="00A21363"/>
    <w:rsid w:val="00A216E6"/>
    <w:rsid w:val="00A222BD"/>
    <w:rsid w:val="00A224B5"/>
    <w:rsid w:val="00A23D54"/>
    <w:rsid w:val="00A24A2D"/>
    <w:rsid w:val="00A3072F"/>
    <w:rsid w:val="00A30E28"/>
    <w:rsid w:val="00A32078"/>
    <w:rsid w:val="00A33648"/>
    <w:rsid w:val="00A37AB1"/>
    <w:rsid w:val="00A40C7F"/>
    <w:rsid w:val="00A4201B"/>
    <w:rsid w:val="00A42D63"/>
    <w:rsid w:val="00A43E05"/>
    <w:rsid w:val="00A44BD2"/>
    <w:rsid w:val="00A454A9"/>
    <w:rsid w:val="00A46116"/>
    <w:rsid w:val="00A50BE1"/>
    <w:rsid w:val="00A52001"/>
    <w:rsid w:val="00A6034A"/>
    <w:rsid w:val="00A64372"/>
    <w:rsid w:val="00A659C7"/>
    <w:rsid w:val="00A7352C"/>
    <w:rsid w:val="00A73A72"/>
    <w:rsid w:val="00A73B96"/>
    <w:rsid w:val="00A834DC"/>
    <w:rsid w:val="00A85F8C"/>
    <w:rsid w:val="00A86174"/>
    <w:rsid w:val="00A91342"/>
    <w:rsid w:val="00A91A70"/>
    <w:rsid w:val="00A95B93"/>
    <w:rsid w:val="00A96179"/>
    <w:rsid w:val="00AA00DC"/>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529"/>
    <w:rsid w:val="00AD2B76"/>
    <w:rsid w:val="00AD4673"/>
    <w:rsid w:val="00AD69D8"/>
    <w:rsid w:val="00AE219A"/>
    <w:rsid w:val="00AE5720"/>
    <w:rsid w:val="00AF29E7"/>
    <w:rsid w:val="00B01D42"/>
    <w:rsid w:val="00B023D2"/>
    <w:rsid w:val="00B02FF6"/>
    <w:rsid w:val="00B067DF"/>
    <w:rsid w:val="00B07DBE"/>
    <w:rsid w:val="00B10D67"/>
    <w:rsid w:val="00B11BCE"/>
    <w:rsid w:val="00B129FB"/>
    <w:rsid w:val="00B12E82"/>
    <w:rsid w:val="00B138ED"/>
    <w:rsid w:val="00B17EF4"/>
    <w:rsid w:val="00B215D8"/>
    <w:rsid w:val="00B238C1"/>
    <w:rsid w:val="00B27BB1"/>
    <w:rsid w:val="00B349FA"/>
    <w:rsid w:val="00B36C9B"/>
    <w:rsid w:val="00B40B75"/>
    <w:rsid w:val="00B44DAF"/>
    <w:rsid w:val="00B45D39"/>
    <w:rsid w:val="00B4682A"/>
    <w:rsid w:val="00B46B8C"/>
    <w:rsid w:val="00B51F34"/>
    <w:rsid w:val="00B52231"/>
    <w:rsid w:val="00B52EB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4A9E"/>
    <w:rsid w:val="00B96725"/>
    <w:rsid w:val="00B97031"/>
    <w:rsid w:val="00BA4C47"/>
    <w:rsid w:val="00BA5DBC"/>
    <w:rsid w:val="00BB0C3F"/>
    <w:rsid w:val="00BB1656"/>
    <w:rsid w:val="00BB25E2"/>
    <w:rsid w:val="00BB2C80"/>
    <w:rsid w:val="00BB3A89"/>
    <w:rsid w:val="00BB4CF7"/>
    <w:rsid w:val="00BB55CE"/>
    <w:rsid w:val="00BB701A"/>
    <w:rsid w:val="00BB7432"/>
    <w:rsid w:val="00BB7F78"/>
    <w:rsid w:val="00BC3780"/>
    <w:rsid w:val="00BC3905"/>
    <w:rsid w:val="00BC4B9C"/>
    <w:rsid w:val="00BC5D56"/>
    <w:rsid w:val="00BD03D6"/>
    <w:rsid w:val="00BD18AD"/>
    <w:rsid w:val="00BD1AA9"/>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CB9"/>
    <w:rsid w:val="00C232C4"/>
    <w:rsid w:val="00C24B99"/>
    <w:rsid w:val="00C32D61"/>
    <w:rsid w:val="00C3343D"/>
    <w:rsid w:val="00C36EFC"/>
    <w:rsid w:val="00C37DD1"/>
    <w:rsid w:val="00C4160D"/>
    <w:rsid w:val="00C41853"/>
    <w:rsid w:val="00C463C9"/>
    <w:rsid w:val="00C4778C"/>
    <w:rsid w:val="00C51DAD"/>
    <w:rsid w:val="00C608C0"/>
    <w:rsid w:val="00C62018"/>
    <w:rsid w:val="00C63FBD"/>
    <w:rsid w:val="00C6530E"/>
    <w:rsid w:val="00C66B44"/>
    <w:rsid w:val="00C6743F"/>
    <w:rsid w:val="00C744DD"/>
    <w:rsid w:val="00C776DE"/>
    <w:rsid w:val="00C80FE0"/>
    <w:rsid w:val="00C84BE6"/>
    <w:rsid w:val="00C8613B"/>
    <w:rsid w:val="00C930D9"/>
    <w:rsid w:val="00C93C41"/>
    <w:rsid w:val="00C942B4"/>
    <w:rsid w:val="00C96857"/>
    <w:rsid w:val="00CA3921"/>
    <w:rsid w:val="00CA4C62"/>
    <w:rsid w:val="00CA6F6E"/>
    <w:rsid w:val="00CB0265"/>
    <w:rsid w:val="00CB0CFE"/>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24456"/>
    <w:rsid w:val="00D425A9"/>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822DB"/>
    <w:rsid w:val="00D93BBB"/>
    <w:rsid w:val="00D93D71"/>
    <w:rsid w:val="00D95F1D"/>
    <w:rsid w:val="00DA2141"/>
    <w:rsid w:val="00DA3639"/>
    <w:rsid w:val="00DA57BC"/>
    <w:rsid w:val="00DA7EDC"/>
    <w:rsid w:val="00DB2D89"/>
    <w:rsid w:val="00DB48E5"/>
    <w:rsid w:val="00DB5294"/>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1B4B"/>
    <w:rsid w:val="00DF246D"/>
    <w:rsid w:val="00DF484C"/>
    <w:rsid w:val="00DF7BAB"/>
    <w:rsid w:val="00E00766"/>
    <w:rsid w:val="00E00C40"/>
    <w:rsid w:val="00E02E1E"/>
    <w:rsid w:val="00E051E2"/>
    <w:rsid w:val="00E05A4B"/>
    <w:rsid w:val="00E07176"/>
    <w:rsid w:val="00E13A98"/>
    <w:rsid w:val="00E13EDA"/>
    <w:rsid w:val="00E2125D"/>
    <w:rsid w:val="00E21D8F"/>
    <w:rsid w:val="00E228A3"/>
    <w:rsid w:val="00E23BC9"/>
    <w:rsid w:val="00E23EE1"/>
    <w:rsid w:val="00E31CFD"/>
    <w:rsid w:val="00E40738"/>
    <w:rsid w:val="00E41E05"/>
    <w:rsid w:val="00E42884"/>
    <w:rsid w:val="00E4604A"/>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A11FE"/>
    <w:rsid w:val="00EA33EF"/>
    <w:rsid w:val="00EA368B"/>
    <w:rsid w:val="00EB1540"/>
    <w:rsid w:val="00EB4FAA"/>
    <w:rsid w:val="00EB5700"/>
    <w:rsid w:val="00EB5964"/>
    <w:rsid w:val="00EB5A4A"/>
    <w:rsid w:val="00EB6539"/>
    <w:rsid w:val="00ED36A4"/>
    <w:rsid w:val="00ED7982"/>
    <w:rsid w:val="00ED79B4"/>
    <w:rsid w:val="00ED7E00"/>
    <w:rsid w:val="00EE2323"/>
    <w:rsid w:val="00EE3665"/>
    <w:rsid w:val="00EE7F0E"/>
    <w:rsid w:val="00EE7F40"/>
    <w:rsid w:val="00EF54A6"/>
    <w:rsid w:val="00EF5D05"/>
    <w:rsid w:val="00EF7C2D"/>
    <w:rsid w:val="00F02E45"/>
    <w:rsid w:val="00F048D6"/>
    <w:rsid w:val="00F0635E"/>
    <w:rsid w:val="00F072E7"/>
    <w:rsid w:val="00F11052"/>
    <w:rsid w:val="00F12546"/>
    <w:rsid w:val="00F12FD2"/>
    <w:rsid w:val="00F13E43"/>
    <w:rsid w:val="00F2377D"/>
    <w:rsid w:val="00F24DDA"/>
    <w:rsid w:val="00F25CA5"/>
    <w:rsid w:val="00F3498D"/>
    <w:rsid w:val="00F34A1C"/>
    <w:rsid w:val="00F36F28"/>
    <w:rsid w:val="00F40780"/>
    <w:rsid w:val="00F43055"/>
    <w:rsid w:val="00F444E0"/>
    <w:rsid w:val="00F46567"/>
    <w:rsid w:val="00F4773C"/>
    <w:rsid w:val="00F518E3"/>
    <w:rsid w:val="00F51E54"/>
    <w:rsid w:val="00F5208B"/>
    <w:rsid w:val="00F545B3"/>
    <w:rsid w:val="00F6247A"/>
    <w:rsid w:val="00F62D75"/>
    <w:rsid w:val="00F649EA"/>
    <w:rsid w:val="00F65035"/>
    <w:rsid w:val="00F65AF5"/>
    <w:rsid w:val="00F67B1A"/>
    <w:rsid w:val="00F73507"/>
    <w:rsid w:val="00F75214"/>
    <w:rsid w:val="00F77C1E"/>
    <w:rsid w:val="00F81140"/>
    <w:rsid w:val="00F812FC"/>
    <w:rsid w:val="00F836F2"/>
    <w:rsid w:val="00F84E65"/>
    <w:rsid w:val="00F8777F"/>
    <w:rsid w:val="00FA02FA"/>
    <w:rsid w:val="00FA434A"/>
    <w:rsid w:val="00FA4E8A"/>
    <w:rsid w:val="00FB1618"/>
    <w:rsid w:val="00FB2F04"/>
    <w:rsid w:val="00FB33F3"/>
    <w:rsid w:val="00FB45E9"/>
    <w:rsid w:val="00FB4AC5"/>
    <w:rsid w:val="00FB7297"/>
    <w:rsid w:val="00FC08AD"/>
    <w:rsid w:val="00FC33D0"/>
    <w:rsid w:val="00FC3623"/>
    <w:rsid w:val="00FC462A"/>
    <w:rsid w:val="00FD005F"/>
    <w:rsid w:val="00FD02F8"/>
    <w:rsid w:val="00FD15B0"/>
    <w:rsid w:val="00FD543C"/>
    <w:rsid w:val="00FD5D44"/>
    <w:rsid w:val="00FE16B0"/>
    <w:rsid w:val="00FE19D5"/>
    <w:rsid w:val="00FE7C22"/>
    <w:rsid w:val="00FF06F7"/>
    <w:rsid w:val="00FF0F61"/>
    <w:rsid w:val="00FF1354"/>
    <w:rsid w:val="00FF15D7"/>
    <w:rsid w:val="00FF5B01"/>
    <w:rsid w:val="00FF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736648"/>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736648"/>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648"/>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736648"/>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6861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61D3"/>
    <w:rPr>
      <w:rFonts w:ascii="Calibri" w:eastAsia="Times New Roman" w:hAnsi="Calibri" w:cs="Times New Roman"/>
      <w:szCs w:val="20"/>
      <w:lang w:bidi="en-US"/>
    </w:rPr>
  </w:style>
  <w:style w:type="paragraph" w:styleId="Footer">
    <w:name w:val="footer"/>
    <w:basedOn w:val="Normal"/>
    <w:link w:val="FooterChar"/>
    <w:uiPriority w:val="99"/>
    <w:unhideWhenUsed/>
    <w:rsid w:val="006861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61D3"/>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736648"/>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736648"/>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648"/>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736648"/>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6861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61D3"/>
    <w:rPr>
      <w:rFonts w:ascii="Calibri" w:eastAsia="Times New Roman" w:hAnsi="Calibri" w:cs="Times New Roman"/>
      <w:szCs w:val="20"/>
      <w:lang w:bidi="en-US"/>
    </w:rPr>
  </w:style>
  <w:style w:type="paragraph" w:styleId="Footer">
    <w:name w:val="footer"/>
    <w:basedOn w:val="Normal"/>
    <w:link w:val="FooterChar"/>
    <w:uiPriority w:val="99"/>
    <w:unhideWhenUsed/>
    <w:rsid w:val="006861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61D3"/>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BADDE1DD-72DB-4DE1-BA7C-57B02CFE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3668</Words>
  <Characters>19898</Characters>
  <Application>Microsoft Office Word</Application>
  <DocSecurity>0</DocSecurity>
  <Lines>351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6</cp:revision>
  <dcterms:created xsi:type="dcterms:W3CDTF">2012-09-17T16:03:00Z</dcterms:created>
  <dcterms:modified xsi:type="dcterms:W3CDTF">2012-09-17T16:07:00Z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