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52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-368299</wp:posOffset>
                </wp:positionH>
                <wp:positionV relativeFrom="paragraph">
                  <wp:posOffset>-279399</wp:posOffset>
                </wp:positionV>
                <wp:extent cx="7629525" cy="4138613"/>
                <wp:effectExtent b="0" l="0" r="0" t="0"/>
                <wp:wrapNone/>
                <wp:docPr id="1998451169" name=""/>
                <a:graphic>
                  <a:graphicData uri="http://schemas.microsoft.com/office/word/2010/wordprocessingShape">
                    <wps:wsp>
                      <wps:cNvSpPr/>
                      <wps:cNvPr id="59" name="Shape 59"/>
                      <wps:spPr>
                        <a:xfrm>
                          <a:off x="1540763" y="1745460"/>
                          <a:ext cx="7610475" cy="4069080"/>
                        </a:xfrm>
                        <a:prstGeom prst="rect">
                          <a:avLst/>
                        </a:prstGeom>
                        <a:solidFill>
                          <a:srgbClr val="F2F2F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-368299</wp:posOffset>
                </wp:positionH>
                <wp:positionV relativeFrom="paragraph">
                  <wp:posOffset>-279399</wp:posOffset>
                </wp:positionV>
                <wp:extent cx="7629525" cy="4138613"/>
                <wp:effectExtent b="0" l="0" r="0" t="0"/>
                <wp:wrapNone/>
                <wp:docPr id="1998451169"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7629525" cy="4138613"/>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5696843</wp:posOffset>
            </wp:positionH>
            <wp:positionV relativeFrom="paragraph">
              <wp:posOffset>0</wp:posOffset>
            </wp:positionV>
            <wp:extent cx="997585" cy="234950"/>
            <wp:effectExtent b="0" l="0" r="0" t="0"/>
            <wp:wrapSquare wrapText="bothSides" distB="0" distT="0" distL="114300" distR="114300"/>
            <wp:docPr descr="Afbeelding met schermopname, Graphics, ontwerp&#10;&#10;Automatisch gegenereerde beschrijving" id="1998451177" name="image1.png"/>
            <a:graphic>
              <a:graphicData uri="http://schemas.openxmlformats.org/drawingml/2006/picture">
                <pic:pic>
                  <pic:nvPicPr>
                    <pic:cNvPr descr="Afbeelding met schermopname, Graphics, ontwerp&#10;&#10;Automatisch gegenereerde beschrijving" id="0" name="image1.png"/>
                    <pic:cNvPicPr preferRelativeResize="0"/>
                  </pic:nvPicPr>
                  <pic:blipFill>
                    <a:blip r:embed="rId8"/>
                    <a:srcRect b="33643" l="12402" r="14304" t="35644"/>
                    <a:stretch>
                      <a:fillRect/>
                    </a:stretch>
                  </pic:blipFill>
                  <pic:spPr>
                    <a:xfrm>
                      <a:off x="0" y="0"/>
                      <a:ext cx="997585" cy="234950"/>
                    </a:xfrm>
                    <a:prstGeom prst="rect"/>
                    <a:ln/>
                  </pic:spPr>
                </pic:pic>
              </a:graphicData>
            </a:graphic>
          </wp:anchor>
        </w:drawing>
      </w:r>
    </w:p>
    <w:p w:rsidR="00000000" w:rsidDel="00000000" w:rsidP="00000000" w:rsidRDefault="00000000" w:rsidRPr="00000000" w14:paraId="00000002">
      <w:pPr>
        <w:rPr>
          <w:rFonts w:ascii="Avenir" w:cs="Avenir" w:eastAsia="Avenir" w:hAnsi="Avenir"/>
          <w:sz w:val="18"/>
          <w:szCs w:val="18"/>
        </w:rPr>
      </w:pPr>
      <w:r w:rsidDel="00000000" w:rsidR="00000000" w:rsidRPr="00000000">
        <w:rPr>
          <w:rFonts w:ascii="Avenir" w:cs="Avenir" w:eastAsia="Avenir" w:hAnsi="Avenir"/>
          <w:b w:val="1"/>
          <w:color w:val="666666"/>
          <w:sz w:val="32"/>
          <w:szCs w:val="32"/>
          <w:rtl w:val="0"/>
        </w:rPr>
        <w:t xml:space="preserve">Lieven Bogaert</w:t>
      </w:r>
      <w:r w:rsidDel="00000000" w:rsidR="00000000" w:rsidRPr="00000000">
        <w:rPr>
          <w:rtl w:val="0"/>
        </w:rPr>
      </w:r>
    </w:p>
    <w:p w:rsidR="00000000" w:rsidDel="00000000" w:rsidP="00000000" w:rsidRDefault="00000000" w:rsidRPr="00000000" w14:paraId="00000003">
      <w:pPr>
        <w:tabs>
          <w:tab w:val="left" w:leader="none" w:pos="2250"/>
        </w:tabs>
        <w:spacing w:line="200" w:lineRule="auto"/>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4">
      <w:pPr>
        <w:tabs>
          <w:tab w:val="left" w:leader="none" w:pos="2250"/>
        </w:tabs>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5">
      <w:pPr>
        <w:tabs>
          <w:tab w:val="left" w:leader="none" w:pos="2250"/>
        </w:tabs>
        <w:rPr>
          <w:rFonts w:ascii="Avenir" w:cs="Avenir" w:eastAsia="Avenir" w:hAnsi="Avenir"/>
          <w:b w:val="1"/>
          <w:color w:val="808080"/>
          <w:sz w:val="18"/>
          <w:szCs w:val="18"/>
        </w:rPr>
      </w:pPr>
      <w:r w:rsidDel="00000000" w:rsidR="00000000" w:rsidRPr="00000000">
        <w:rPr>
          <w:rFonts w:ascii="Avenir" w:cs="Avenir" w:eastAsia="Avenir" w:hAnsi="Avenir"/>
          <w:sz w:val="18"/>
          <w:szCs w:val="18"/>
          <w:rtl w:val="0"/>
        </w:rPr>
        <w:t xml:space="preserve">Date of birth: 28</w:t>
      </w:r>
      <w:r w:rsidDel="00000000" w:rsidR="00000000" w:rsidRPr="00000000">
        <w:rPr>
          <w:rFonts w:ascii="Avenir" w:cs="Avenir" w:eastAsia="Avenir" w:hAnsi="Avenir"/>
          <w:sz w:val="18"/>
          <w:szCs w:val="18"/>
          <w:rtl w:val="0"/>
        </w:rPr>
        <w:t xml:space="preserve">/09/1972</w:t>
      </w:r>
      <w:r w:rsidDel="00000000" w:rsidR="00000000" w:rsidRPr="00000000">
        <w:rPr>
          <w:rFonts w:ascii="Avenir" w:cs="Avenir" w:eastAsia="Avenir" w:hAnsi="Avenir"/>
          <w:b w:val="1"/>
          <w:sz w:val="14"/>
          <w:szCs w:val="14"/>
          <w:rtl w:val="0"/>
        </w:rPr>
        <w:t xml:space="preserve">  </w:t>
      </w:r>
      <w:r w:rsidDel="00000000" w:rsidR="00000000" w:rsidRPr="00000000">
        <w:rPr>
          <w:rFonts w:ascii="Avenir" w:cs="Avenir" w:eastAsia="Avenir" w:hAnsi="Avenir"/>
          <w:b w:val="1"/>
          <w:color w:val="808080"/>
          <w:sz w:val="18"/>
          <w:szCs w:val="18"/>
          <w:rtl w:val="0"/>
        </w:rPr>
        <w:t xml:space="preserve">|  </w:t>
      </w:r>
      <w:r w:rsidDel="00000000" w:rsidR="00000000" w:rsidRPr="00000000">
        <w:rPr>
          <w:rFonts w:ascii="Avenir" w:cs="Avenir" w:eastAsia="Avenir" w:hAnsi="Avenir"/>
          <w:sz w:val="18"/>
          <w:szCs w:val="18"/>
          <w:rtl w:val="0"/>
        </w:rPr>
        <w:t xml:space="preserve">Nationality: BE</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Gender: Male </w:t>
      </w:r>
      <w:r w:rsidDel="00000000" w:rsidR="00000000" w:rsidRPr="00000000">
        <w:rPr>
          <w:rFonts w:ascii="Avenir" w:cs="Avenir" w:eastAsia="Avenir" w:hAnsi="Avenir"/>
          <w:b w:val="1"/>
          <w:color w:val="808080"/>
          <w:sz w:val="18"/>
          <w:szCs w:val="18"/>
          <w:rtl w:val="0"/>
        </w:rPr>
        <w:t xml:space="preserve"> |  </w:t>
      </w:r>
    </w:p>
    <w:p w:rsidR="00000000" w:rsidDel="00000000" w:rsidP="00000000" w:rsidRDefault="00000000" w:rsidRPr="00000000" w14:paraId="00000006">
      <w:pPr>
        <w:tabs>
          <w:tab w:val="left" w:leader="none" w:pos="2250"/>
        </w:tabs>
        <w:spacing w:before="12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Belgium</w:t>
      </w:r>
    </w:p>
    <w:p w:rsidR="00000000" w:rsidDel="00000000" w:rsidP="00000000" w:rsidRDefault="00000000" w:rsidRPr="00000000" w14:paraId="00000007">
      <w:pPr>
        <w:tabs>
          <w:tab w:val="left" w:leader="none" w:pos="2250"/>
        </w:tabs>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8">
      <w:pPr>
        <w:tabs>
          <w:tab w:val="left" w:leader="none" w:pos="2250"/>
        </w:tabs>
        <w:rPr>
          <w:rFonts w:ascii="Avenir" w:cs="Avenir" w:eastAsia="Avenir" w:hAnsi="Avenir"/>
          <w:b w:val="1"/>
          <w:sz w:val="27"/>
          <w:szCs w:val="27"/>
          <w:highlight w:val="yellow"/>
        </w:rPr>
      </w:pPr>
      <w:r w:rsidDel="00000000" w:rsidR="00000000" w:rsidRPr="00000000">
        <w:rPr>
          <w:rFonts w:ascii="Avenir" w:cs="Avenir" w:eastAsia="Avenir" w:hAnsi="Avenir"/>
          <w:b w:val="1"/>
          <w:color w:val="808080"/>
          <w:sz w:val="27"/>
          <w:szCs w:val="27"/>
          <w:rtl w:val="0"/>
        </w:rPr>
        <w:t xml:space="preserve">PROPOSED POSITION: Data Protection Specialist</w:t>
      </w:r>
      <w:r w:rsidDel="00000000" w:rsidR="00000000" w:rsidRPr="00000000">
        <w:rPr>
          <w:rtl w:val="0"/>
        </w:rPr>
      </w:r>
    </w:p>
    <w:p w:rsidR="00000000" w:rsidDel="00000000" w:rsidP="00000000" w:rsidRDefault="00000000" w:rsidRPr="00000000" w14:paraId="00000009">
      <w:pPr>
        <w:widowControl w:val="0"/>
        <w:ind w:right="1577"/>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A">
      <w:pPr>
        <w:widowControl w:val="0"/>
        <w:spacing w:after="240" w:befor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Lieven Bogaert is a highly experienced corporate lawyer with over 25 years of legal expertise, including substantial specialisation in data protection and privacy law. Since obtaining his Data Protection Officer credential in 2016, he has actively served as DPO for multiple organisations whilst providing comprehensive counsel on GDPR compliance, data privacy frameworks, and regulatory implementation strategies.</w:t>
      </w:r>
    </w:p>
    <w:p w:rsidR="00000000" w:rsidDel="00000000" w:rsidP="00000000" w:rsidRDefault="00000000" w:rsidRPr="00000000" w14:paraId="0000000B">
      <w:pPr>
        <w:widowControl w:val="0"/>
        <w:spacing w:after="240" w:befor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As Partner at Advocom Advocaten &amp; Bemiddelaars since 2009, Lieven combines his deep understanding of corporate law with practical data protection experience, ensuring organisations achieve robust compliance with Regulation 2016/679 (GDPR) and related privacy legislation. His expertise spans privacy impact assessments, data processing agreements, breach notification procedures, and cross-border data transfer mechanisms.</w:t>
      </w:r>
    </w:p>
    <w:p w:rsidR="00000000" w:rsidDel="00000000" w:rsidP="00000000" w:rsidRDefault="00000000" w:rsidRPr="00000000" w14:paraId="0000000C">
      <w:pPr>
        <w:widowControl w:val="0"/>
        <w:spacing w:after="240" w:befor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Lieven's unique background bridges traditional corporate law with modern data protection requirements, having supported numerous M&amp;A transactions where data privacy due diligence was critical, and negotiating complex IT contracts with embedded privacy-by-design principles. His multilingual capabilities and international experience enable him to navigate complex regulatory landscapes across European jurisdictions.</w:t>
      </w:r>
    </w:p>
    <w:p w:rsidR="00000000" w:rsidDel="00000000" w:rsidP="00000000" w:rsidRDefault="00000000" w:rsidRPr="00000000" w14:paraId="0000000D">
      <w:pPr>
        <w:widowControl w:val="0"/>
        <w:ind w:right="1577"/>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E">
      <w:pPr>
        <w:widowControl w:val="0"/>
        <w:ind w:right="1577"/>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F">
      <w:pPr>
        <w:widowControl w:val="0"/>
        <w:ind w:right="1577"/>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10">
      <w:pPr>
        <w:spacing w:before="360" w:line="300" w:lineRule="auto"/>
        <w:ind w:firstLine="45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WORK EXPERIENCE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1998451170"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62" name="Shape 62"/>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64" name="Shape 64"/>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66" name="Shape 66"/>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1998451170"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11">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98451173"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86" name="Shape 86"/>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88" name="Shape 88"/>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90" name="Shape 90"/>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98451173"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12">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10/2009 – Ongoing Belgium</w:t>
      </w:r>
    </w:p>
    <w:p w:rsidR="00000000" w:rsidDel="00000000" w:rsidP="00000000" w:rsidRDefault="00000000" w:rsidRPr="00000000" w14:paraId="00000013">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Partner </w:t>
      </w:r>
      <w:r w:rsidDel="00000000" w:rsidR="00000000" w:rsidRPr="00000000">
        <w:rPr>
          <w:rFonts w:ascii="Avenir" w:cs="Avenir" w:eastAsia="Avenir" w:hAnsi="Avenir"/>
          <w:rtl w:val="0"/>
        </w:rPr>
        <w:t xml:space="preserve">– Advocom Advocaten &amp; Bemiddelaars</w:t>
      </w:r>
    </w:p>
    <w:p w:rsidR="00000000" w:rsidDel="00000000" w:rsidP="00000000" w:rsidRDefault="00000000" w:rsidRPr="00000000" w14:paraId="00000014">
      <w:pPr>
        <w:widowControl w:val="0"/>
        <w:spacing w:after="240" w:before="240" w:line="268" w:lineRule="auto"/>
        <w:ind w:left="450" w:firstLine="0"/>
        <w:rPr>
          <w:rFonts w:ascii="Avenir" w:cs="Avenir" w:eastAsia="Avenir" w:hAnsi="Avenir"/>
          <w:sz w:val="18"/>
          <w:szCs w:val="18"/>
        </w:rPr>
      </w:pPr>
      <w:bookmarkStart w:colFirst="0" w:colLast="0" w:name="_heading=h.wz5cylb2zzpz" w:id="0"/>
      <w:bookmarkEnd w:id="0"/>
      <w:r w:rsidDel="00000000" w:rsidR="00000000" w:rsidRPr="00000000">
        <w:rPr>
          <w:rFonts w:ascii="Avenir" w:cs="Avenir" w:eastAsia="Avenir" w:hAnsi="Avenir"/>
          <w:sz w:val="18"/>
          <w:szCs w:val="18"/>
          <w:rtl w:val="0"/>
        </w:rPr>
        <w:t xml:space="preserve">Lead comprehensive legal services with particular focus on data protection compliance and privacy law implementation. Serve as appointed Data Protection Officer for multiple client organisations, ensuring adherence to GDPR requirements through policy development, staff training, and regulatory reporting. Conduct privacy impact assessments, develop data processing agreements, and manage breach notification procedures in accordance with Article 33 and 34 requirements.</w:t>
      </w:r>
    </w:p>
    <w:p w:rsidR="00000000" w:rsidDel="00000000" w:rsidP="00000000" w:rsidRDefault="00000000" w:rsidRPr="00000000" w14:paraId="00000015">
      <w:pPr>
        <w:widowControl w:val="0"/>
        <w:spacing w:after="240" w:before="240" w:line="268" w:lineRule="auto"/>
        <w:ind w:left="450" w:firstLine="0"/>
        <w:rPr>
          <w:rFonts w:ascii="Avenir" w:cs="Avenir" w:eastAsia="Avenir" w:hAnsi="Avenir"/>
          <w:sz w:val="18"/>
          <w:szCs w:val="18"/>
        </w:rPr>
      </w:pPr>
      <w:bookmarkStart w:colFirst="0" w:colLast="0" w:name="_heading=h.wz5cylb2zzpz" w:id="0"/>
      <w:bookmarkEnd w:id="0"/>
      <w:r w:rsidDel="00000000" w:rsidR="00000000" w:rsidRPr="00000000">
        <w:rPr>
          <w:rFonts w:ascii="Avenir" w:cs="Avenir" w:eastAsia="Avenir" w:hAnsi="Avenir"/>
          <w:sz w:val="18"/>
          <w:szCs w:val="18"/>
          <w:rtl w:val="0"/>
        </w:rPr>
        <w:t xml:space="preserve">Provide specialised counsel on M&amp;A transactions involving significant data protection considerations, including due diligence on data processing activities, privacy compliance audits, and post-merger integration of privacy frameworks. Negotiate complex IT contracts incorporating privacy-by-design principles and ensuring compliance with data transfer regulations including Standard Contractual Clauses and adequacy decisions.</w:t>
      </w:r>
    </w:p>
    <w:p w:rsidR="00000000" w:rsidDel="00000000" w:rsidP="00000000" w:rsidRDefault="00000000" w:rsidRPr="00000000" w14:paraId="00000016">
      <w:pPr>
        <w:widowControl w:val="0"/>
        <w:spacing w:before="200" w:line="268" w:lineRule="auto"/>
        <w:ind w:left="440" w:right="997" w:firstLine="0"/>
        <w:rPr>
          <w:rFonts w:ascii="Avenir" w:cs="Avenir" w:eastAsia="Avenir" w:hAnsi="Avenir"/>
          <w:sz w:val="18"/>
          <w:szCs w:val="18"/>
        </w:rPr>
      </w:pPr>
      <w:bookmarkStart w:colFirst="0" w:colLast="0" w:name="_heading=h.wz5cylb2zzpz" w:id="0"/>
      <w:bookmarkEnd w:id="0"/>
      <w:r w:rsidDel="00000000" w:rsidR="00000000" w:rsidRPr="00000000">
        <w:rPr>
          <w:rtl w:val="0"/>
        </w:rPr>
      </w:r>
    </w:p>
    <w:p w:rsidR="00000000" w:rsidDel="00000000" w:rsidP="00000000" w:rsidRDefault="00000000" w:rsidRPr="00000000" w14:paraId="00000017">
      <w:pPr>
        <w:spacing w:after="120" w:line="271" w:lineRule="auto"/>
        <w:ind w:left="450" w:right="36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18">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98451175"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3" name="Shape 1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5" name="Shape 15"/>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7" name="Shape 17"/>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98451175"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19">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09/2006 - 10/2009; Belgium</w:t>
      </w:r>
    </w:p>
    <w:p w:rsidR="00000000" w:rsidDel="00000000" w:rsidP="00000000" w:rsidRDefault="00000000" w:rsidRPr="00000000" w14:paraId="0000001A">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Attorney-at-Law </w:t>
      </w:r>
      <w:r w:rsidDel="00000000" w:rsidR="00000000" w:rsidRPr="00000000">
        <w:rPr>
          <w:rFonts w:ascii="Avenir" w:cs="Avenir" w:eastAsia="Avenir" w:hAnsi="Avenir"/>
          <w:rtl w:val="0"/>
        </w:rPr>
        <w:t xml:space="preserve">– www.bogaert-law.be</w:t>
      </w:r>
    </w:p>
    <w:p w:rsidR="00000000" w:rsidDel="00000000" w:rsidP="00000000" w:rsidRDefault="00000000" w:rsidRPr="00000000" w14:paraId="0000001B">
      <w:pPr>
        <w:widowControl w:val="0"/>
        <w:spacing w:line="269" w:lineRule="auto"/>
        <w:ind w:left="0" w:right="998"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1C">
      <w:pPr>
        <w:widowControl w:val="0"/>
        <w:spacing w:line="269" w:lineRule="auto"/>
        <w:ind w:left="450" w:right="998"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Established independent legal practice specialising in corporate law and emerging data protection requirements. Developed expertise in privacy legislation interpretation and practical implementation, laying the foundation for subsequent DPO specialisation. Provided counsel on commercial contracts with particular attention to data processing clauses and privacy obligations.</w:t>
      </w:r>
    </w:p>
    <w:p w:rsidR="00000000" w:rsidDel="00000000" w:rsidP="00000000" w:rsidRDefault="00000000" w:rsidRPr="00000000" w14:paraId="0000001D">
      <w:pPr>
        <w:widowControl w:val="0"/>
        <w:spacing w:line="269" w:lineRule="auto"/>
        <w:ind w:left="0" w:right="998"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1E">
      <w:pPr>
        <w:widowControl w:val="0"/>
        <w:spacing w:line="269" w:lineRule="auto"/>
        <w:ind w:left="0" w:right="998"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1F">
      <w:pPr>
        <w:widowControl w:val="0"/>
        <w:spacing w:line="269" w:lineRule="auto"/>
        <w:ind w:left="0" w:right="998"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0">
      <w:pPr>
        <w:widowControl w:val="0"/>
        <w:spacing w:line="269" w:lineRule="auto"/>
        <w:ind w:left="0" w:right="998"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1">
      <w:pPr>
        <w:widowControl w:val="0"/>
        <w:spacing w:line="269" w:lineRule="auto"/>
        <w:ind w:left="0" w:right="998"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2">
      <w:pPr>
        <w:widowControl w:val="0"/>
        <w:spacing w:line="269" w:lineRule="auto"/>
        <w:ind w:left="0" w:right="998"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3">
      <w:pPr>
        <w:widowControl w:val="0"/>
        <w:spacing w:line="269" w:lineRule="auto"/>
        <w:ind w:left="0" w:right="998"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4">
      <w:pPr>
        <w:widowControl w:val="0"/>
        <w:spacing w:line="269" w:lineRule="auto"/>
        <w:ind w:left="0" w:right="998"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5">
      <w:pPr>
        <w:widowControl w:val="0"/>
        <w:spacing w:line="269" w:lineRule="auto"/>
        <w:ind w:left="0" w:right="998"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6">
      <w:pPr>
        <w:widowControl w:val="0"/>
        <w:spacing w:line="269" w:lineRule="auto"/>
        <w:ind w:left="0" w:right="998"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7">
      <w:pPr>
        <w:widowControl w:val="0"/>
        <w:spacing w:line="269" w:lineRule="auto"/>
        <w:ind w:left="0" w:right="998" w:firstLine="0"/>
        <w:rPr>
          <w:rFonts w:ascii="Avenir" w:cs="Avenir" w:eastAsia="Avenir" w:hAnsi="Avenir"/>
          <w:b w:val="1"/>
          <w:sz w:val="27"/>
          <w:szCs w:val="27"/>
        </w:rPr>
      </w:pPr>
      <w:r w:rsidDel="00000000" w:rsidR="00000000" w:rsidRPr="00000000">
        <w:rPr>
          <w:rFonts w:ascii="Avenir" w:cs="Avenir" w:eastAsia="Avenir" w:hAnsi="Avenir"/>
          <w:sz w:val="16"/>
          <w:szCs w:val="16"/>
          <w:rtl w:val="0"/>
        </w:rPr>
        <w:t xml:space="preserve"> </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98451161"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3" name="Shape 1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5" name="Shape 15"/>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7" name="Shape 17"/>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9845116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28">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01/2005 - 08/2006; Belgium</w:t>
      </w:r>
    </w:p>
    <w:p w:rsidR="00000000" w:rsidDel="00000000" w:rsidP="00000000" w:rsidRDefault="00000000" w:rsidRPr="00000000" w14:paraId="00000029">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Legal Counsel Private Equity</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 LRM</w:t>
      </w:r>
    </w:p>
    <w:p w:rsidR="00000000" w:rsidDel="00000000" w:rsidP="00000000" w:rsidRDefault="00000000" w:rsidRPr="00000000" w14:paraId="0000002A">
      <w:pPr>
        <w:spacing w:before="19" w:line="300" w:lineRule="auto"/>
        <w:ind w:left="440" w:firstLine="0"/>
        <w:rPr>
          <w:rFonts w:ascii="Avenir" w:cs="Avenir" w:eastAsia="Avenir" w:hAnsi="Avenir"/>
        </w:rPr>
      </w:pPr>
      <w:r w:rsidDel="00000000" w:rsidR="00000000" w:rsidRPr="00000000">
        <w:rPr>
          <w:rtl w:val="0"/>
        </w:rPr>
      </w:r>
    </w:p>
    <w:p w:rsidR="00000000" w:rsidDel="00000000" w:rsidP="00000000" w:rsidRDefault="00000000" w:rsidRPr="00000000" w14:paraId="0000002B">
      <w:pPr>
        <w:spacing w:before="19" w:line="300" w:lineRule="auto"/>
        <w:ind w:left="44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Provided in-house legal support for private equity transactions, including early experience with data protection considerations in due diligence processes. Managed corporate governance requirements and compliance frameworks, developing skills subsequently applied to privacy governance structures. Supported portfolio companies with regulatory compliance requirements including emerging data protection obligations.</w:t>
      </w:r>
      <w:r w:rsidDel="00000000" w:rsidR="00000000" w:rsidRPr="00000000">
        <w:rPr>
          <w:rtl w:val="0"/>
        </w:rPr>
      </w:r>
    </w:p>
    <w:p w:rsidR="00000000" w:rsidDel="00000000" w:rsidP="00000000" w:rsidRDefault="00000000" w:rsidRPr="00000000" w14:paraId="0000002C">
      <w:pPr>
        <w:widowControl w:val="0"/>
        <w:spacing w:line="269" w:lineRule="auto"/>
        <w:ind w:left="0" w:right="998" w:firstLine="0"/>
        <w:rPr>
          <w:rFonts w:ascii="Avenir" w:cs="Avenir" w:eastAsia="Avenir" w:hAnsi="Avenir"/>
          <w:sz w:val="16"/>
          <w:szCs w:val="16"/>
          <w:highlight w:val="yellow"/>
        </w:rPr>
      </w:pPr>
      <w:r w:rsidDel="00000000" w:rsidR="00000000" w:rsidRPr="00000000">
        <w:rPr>
          <w:rFonts w:ascii="Avenir" w:cs="Avenir" w:eastAsia="Avenir" w:hAnsi="Avenir"/>
          <w:sz w:val="16"/>
          <w:szCs w:val="16"/>
          <w:rtl w:val="0"/>
        </w:rPr>
        <w:t xml:space="preserve"> </w:t>
      </w:r>
      <w:r w:rsidDel="00000000" w:rsidR="00000000" w:rsidRPr="00000000">
        <w:rPr>
          <w:rtl w:val="0"/>
        </w:rPr>
      </w:r>
    </w:p>
    <w:p w:rsidR="00000000" w:rsidDel="00000000" w:rsidP="00000000" w:rsidRDefault="00000000" w:rsidRPr="00000000" w14:paraId="0000002D">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98451160"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 name="Shape 5"/>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7" name="Shape 7"/>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9" name="Shape 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9845116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2E">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08/2002 - 12/2004; Belgium</w:t>
      </w:r>
    </w:p>
    <w:p w:rsidR="00000000" w:rsidDel="00000000" w:rsidP="00000000" w:rsidRDefault="00000000" w:rsidRPr="00000000" w14:paraId="0000002F">
      <w:pPr>
        <w:spacing w:before="19" w:line="300" w:lineRule="auto"/>
        <w:ind w:left="440" w:firstLine="0"/>
        <w:rPr>
          <w:rFonts w:ascii="Avenir" w:cs="Avenir" w:eastAsia="Avenir" w:hAnsi="Avenir"/>
          <w:sz w:val="18"/>
          <w:szCs w:val="18"/>
        </w:rPr>
      </w:pPr>
      <w:r w:rsidDel="00000000" w:rsidR="00000000" w:rsidRPr="00000000">
        <w:rPr>
          <w:rFonts w:ascii="Avenir" w:cs="Avenir" w:eastAsia="Avenir" w:hAnsi="Avenir"/>
          <w:b w:val="1"/>
          <w:rtl w:val="0"/>
        </w:rPr>
        <w:t xml:space="preserve">Senior Corporate International Tax Consultant</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 Deloitte</w:t>
      </w:r>
      <w:r w:rsidDel="00000000" w:rsidR="00000000" w:rsidRPr="00000000">
        <w:rPr>
          <w:rtl w:val="0"/>
        </w:rPr>
      </w:r>
    </w:p>
    <w:p w:rsidR="00000000" w:rsidDel="00000000" w:rsidP="00000000" w:rsidRDefault="00000000" w:rsidRPr="00000000" w14:paraId="00000030">
      <w:pPr>
        <w:widowControl w:val="0"/>
        <w:spacing w:line="269" w:lineRule="auto"/>
        <w:ind w:right="998"/>
        <w:rPr>
          <w:rFonts w:ascii="Avenir" w:cs="Avenir" w:eastAsia="Avenir" w:hAnsi="Avenir"/>
          <w:sz w:val="16"/>
          <w:szCs w:val="16"/>
        </w:rPr>
      </w:pPr>
      <w:r w:rsidDel="00000000" w:rsidR="00000000" w:rsidRPr="00000000">
        <w:rPr>
          <w:rFonts w:ascii="Avenir" w:cs="Avenir" w:eastAsia="Avenir" w:hAnsi="Avenir"/>
          <w:sz w:val="16"/>
          <w:szCs w:val="16"/>
          <w:rtl w:val="0"/>
        </w:rPr>
        <w:t xml:space="preserve"> </w:t>
      </w:r>
    </w:p>
    <w:p w:rsidR="00000000" w:rsidDel="00000000" w:rsidP="00000000" w:rsidRDefault="00000000" w:rsidRPr="00000000" w14:paraId="00000031">
      <w:pPr>
        <w:widowControl w:val="0"/>
        <w:spacing w:line="269" w:lineRule="auto"/>
        <w:ind w:right="998"/>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32">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98451163"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 name="Shape 5"/>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7" name="Shape 7"/>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9" name="Shape 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9845116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33">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01/2001 - 08/2002; Belgium</w:t>
      </w:r>
    </w:p>
    <w:p w:rsidR="00000000" w:rsidDel="00000000" w:rsidP="00000000" w:rsidRDefault="00000000" w:rsidRPr="00000000" w14:paraId="00000034">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Corporate International Tax Consultant</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 Arthur Andersen &amp; Co.</w:t>
      </w:r>
    </w:p>
    <w:p w:rsidR="00000000" w:rsidDel="00000000" w:rsidP="00000000" w:rsidRDefault="00000000" w:rsidRPr="00000000" w14:paraId="00000035">
      <w:pPr>
        <w:spacing w:before="19" w:line="300" w:lineRule="auto"/>
        <w:ind w:left="440" w:firstLine="0"/>
        <w:rPr>
          <w:rFonts w:ascii="Avenir" w:cs="Avenir" w:eastAsia="Avenir" w:hAnsi="Avenir"/>
        </w:rPr>
      </w:pPr>
      <w:r w:rsidDel="00000000" w:rsidR="00000000" w:rsidRPr="00000000">
        <w:rPr>
          <w:rtl w:val="0"/>
        </w:rPr>
      </w:r>
    </w:p>
    <w:p w:rsidR="00000000" w:rsidDel="00000000" w:rsidP="00000000" w:rsidRDefault="00000000" w:rsidRPr="00000000" w14:paraId="00000036">
      <w:pPr>
        <w:widowControl w:val="0"/>
        <w:spacing w:line="269" w:lineRule="auto"/>
        <w:ind w:right="998"/>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37">
      <w:pPr>
        <w:widowControl w:val="0"/>
        <w:spacing w:line="269" w:lineRule="auto"/>
        <w:ind w:right="998"/>
        <w:rPr>
          <w:rFonts w:ascii="Avenir" w:cs="Avenir" w:eastAsia="Avenir" w:hAnsi="Avenir"/>
          <w:b w:val="1"/>
          <w:sz w:val="27"/>
          <w:szCs w:val="27"/>
        </w:rPr>
      </w:pPr>
      <w:r w:rsidDel="00000000" w:rsidR="00000000" w:rsidRPr="00000000">
        <w:rPr>
          <w:rFonts w:ascii="Avenir" w:cs="Avenir" w:eastAsia="Avenir" w:hAnsi="Avenir"/>
          <w:sz w:val="16"/>
          <w:szCs w:val="16"/>
          <w:rtl w:val="0"/>
        </w:rPr>
        <w:t xml:space="preserve"> </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98451162"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 name="Shape 5"/>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7" name="Shape 7"/>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9" name="Shape 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9845116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38">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09/1995 - 12/2000; Belgium</w:t>
      </w:r>
    </w:p>
    <w:p w:rsidR="00000000" w:rsidDel="00000000" w:rsidP="00000000" w:rsidRDefault="00000000" w:rsidRPr="00000000" w14:paraId="00000039">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Lawyer</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 Knapen Lawfirm</w:t>
      </w:r>
    </w:p>
    <w:p w:rsidR="00000000" w:rsidDel="00000000" w:rsidP="00000000" w:rsidRDefault="00000000" w:rsidRPr="00000000" w14:paraId="0000003A">
      <w:pPr>
        <w:widowControl w:val="0"/>
        <w:spacing w:line="269" w:lineRule="auto"/>
        <w:ind w:left="0" w:right="998"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3B">
      <w:pPr>
        <w:widowControl w:val="0"/>
        <w:spacing w:line="269" w:lineRule="auto"/>
        <w:ind w:right="998"/>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3C">
      <w:pPr>
        <w:widowControl w:val="0"/>
        <w:spacing w:line="269" w:lineRule="auto"/>
        <w:ind w:right="998"/>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3D">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3E">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EDUCATION AND TRAINING</w:t>
      </w:r>
    </w:p>
    <w:p w:rsidR="00000000" w:rsidDel="00000000" w:rsidP="00000000" w:rsidRDefault="00000000" w:rsidRPr="00000000" w14:paraId="0000003F">
      <w:pPr>
        <w:spacing w:line="200"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254000</wp:posOffset>
                </wp:positionH>
                <wp:positionV relativeFrom="paragraph">
                  <wp:posOffset>76200</wp:posOffset>
                </wp:positionV>
                <wp:extent cx="6336030" cy="12700"/>
                <wp:effectExtent b="0" l="0" r="0" t="0"/>
                <wp:wrapNone/>
                <wp:docPr id="1998451166"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37" name="Shape 37"/>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545000" y="3766675"/>
                                <a:chExt cx="6336050" cy="26650"/>
                              </a:xfrm>
                            </wpg:grpSpPr>
                            <wps:wsp>
                              <wps:cNvSpPr/>
                              <wps:cNvPr id="39" name="Shape 39"/>
                              <wps:spPr>
                                <a:xfrm>
                                  <a:off x="2545000"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3780000"/>
                                  <a:ext cx="6336030" cy="0"/>
                                  <a:chOff x="0" y="0"/>
                                  <a:chExt cx="6336030" cy="0"/>
                                </a:xfrm>
                              </wpg:grpSpPr>
                              <wps:wsp>
                                <wps:cNvSpPr/>
                                <wps:cNvPr id="41" name="Shape 41"/>
                                <wps:spPr>
                                  <a:xfrm>
                                    <a:off x="0" y="0"/>
                                    <a:ext cx="63360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0" y="0"/>
                                    <a:ext cx="6336030" cy="0"/>
                                  </a:xfrm>
                                  <a:custGeom>
                                    <a:rect b="b" l="l" r="r" t="t"/>
                                    <a:pathLst>
                                      <a:path extrusionOk="0" h="1" w="6336030">
                                        <a:moveTo>
                                          <a:pt x="0" y="0"/>
                                        </a:moveTo>
                                        <a:lnTo>
                                          <a:pt x="6336030"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254000</wp:posOffset>
                </wp:positionH>
                <wp:positionV relativeFrom="paragraph">
                  <wp:posOffset>76200</wp:posOffset>
                </wp:positionV>
                <wp:extent cx="6336030" cy="12700"/>
                <wp:effectExtent b="0" l="0" r="0" t="0"/>
                <wp:wrapNone/>
                <wp:docPr id="1998451166"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40">
      <w:pPr>
        <w:spacing w:before="5" w:line="200" w:lineRule="auto"/>
        <w:rPr/>
      </w:pPr>
      <w:r w:rsidDel="00000000" w:rsidR="00000000" w:rsidRPr="00000000">
        <w:rPr>
          <w:rtl w:val="0"/>
        </w:rPr>
      </w:r>
    </w:p>
    <w:p w:rsidR="00000000" w:rsidDel="00000000" w:rsidP="00000000" w:rsidRDefault="00000000" w:rsidRPr="00000000" w14:paraId="00000041">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06/2016 - 06/2016</w:t>
      </w:r>
    </w:p>
    <w:p w:rsidR="00000000" w:rsidDel="00000000" w:rsidP="00000000" w:rsidRDefault="00000000" w:rsidRPr="00000000" w14:paraId="00000042">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Data Protection Officer </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sz w:val="22"/>
          <w:szCs w:val="22"/>
          <w:rtl w:val="0"/>
        </w:rPr>
        <w:t xml:space="preserve">Data Protection Institute</w:t>
      </w:r>
    </w:p>
    <w:p w:rsidR="00000000" w:rsidDel="00000000" w:rsidP="00000000" w:rsidRDefault="00000000" w:rsidRPr="00000000" w14:paraId="00000043">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44">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10/2005 - 06/2007</w:t>
      </w:r>
    </w:p>
    <w:p w:rsidR="00000000" w:rsidDel="00000000" w:rsidP="00000000" w:rsidRDefault="00000000" w:rsidRPr="00000000" w14:paraId="00000045">
      <w:pPr>
        <w:spacing w:before="19" w:line="300" w:lineRule="auto"/>
        <w:ind w:left="450" w:hanging="10"/>
        <w:rPr>
          <w:rFonts w:ascii="Avenir" w:cs="Avenir" w:eastAsia="Avenir" w:hAnsi="Avenir"/>
        </w:rPr>
      </w:pPr>
      <w:r w:rsidDel="00000000" w:rsidR="00000000" w:rsidRPr="00000000">
        <w:rPr>
          <w:rFonts w:ascii="Avenir" w:cs="Avenir" w:eastAsia="Avenir" w:hAnsi="Avenir"/>
          <w:b w:val="1"/>
          <w:rtl w:val="0"/>
        </w:rPr>
        <w:t xml:space="preserve">Master in Business Administration </w:t>
      </w:r>
      <w:r w:rsidDel="00000000" w:rsidR="00000000" w:rsidRPr="00000000">
        <w:rPr>
          <w:rFonts w:ascii="Avenir" w:cs="Avenir" w:eastAsia="Avenir" w:hAnsi="Avenir"/>
          <w:rtl w:val="0"/>
        </w:rPr>
        <w:t xml:space="preserve">– University of Hasselt</w:t>
      </w:r>
    </w:p>
    <w:p w:rsidR="00000000" w:rsidDel="00000000" w:rsidP="00000000" w:rsidRDefault="00000000" w:rsidRPr="00000000" w14:paraId="00000046">
      <w:pPr>
        <w:spacing w:before="19" w:line="300" w:lineRule="auto"/>
        <w:ind w:left="450" w:hanging="10"/>
        <w:rPr>
          <w:rFonts w:ascii="Avenir" w:cs="Avenir" w:eastAsia="Avenir" w:hAnsi="Avenir"/>
        </w:rPr>
      </w:pPr>
      <w:r w:rsidDel="00000000" w:rsidR="00000000" w:rsidRPr="00000000">
        <w:rPr>
          <w:rFonts w:ascii="Avenir" w:cs="Avenir" w:eastAsia="Avenir" w:hAnsi="Avenir"/>
          <w:rtl w:val="0"/>
        </w:rPr>
        <w:t xml:space="preserve">cum laude</w:t>
      </w:r>
      <w:r w:rsidDel="00000000" w:rsidR="00000000" w:rsidRPr="00000000">
        <w:rPr>
          <w:rtl w:val="0"/>
        </w:rPr>
      </w:r>
    </w:p>
    <w:p w:rsidR="00000000" w:rsidDel="00000000" w:rsidP="00000000" w:rsidRDefault="00000000" w:rsidRPr="00000000" w14:paraId="00000047">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48">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09/2000 - 06/2002</w:t>
      </w:r>
    </w:p>
    <w:p w:rsidR="00000000" w:rsidDel="00000000" w:rsidP="00000000" w:rsidRDefault="00000000" w:rsidRPr="00000000" w14:paraId="00000049">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Graduate Tax </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sz w:val="22"/>
          <w:szCs w:val="22"/>
          <w:rtl w:val="0"/>
        </w:rPr>
        <w:t xml:space="preserve">Fiscale Hogeschool Brussel</w:t>
      </w:r>
    </w:p>
    <w:p w:rsidR="00000000" w:rsidDel="00000000" w:rsidP="00000000" w:rsidRDefault="00000000" w:rsidRPr="00000000" w14:paraId="0000004A">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4B">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09/1994 - 06/1995</w:t>
      </w:r>
    </w:p>
    <w:p w:rsidR="00000000" w:rsidDel="00000000" w:rsidP="00000000" w:rsidRDefault="00000000" w:rsidRPr="00000000" w14:paraId="0000004C">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Erasmus Law </w:t>
      </w:r>
      <w:r w:rsidDel="00000000" w:rsidR="00000000" w:rsidRPr="00000000">
        <w:rPr>
          <w:rFonts w:ascii="Avenir" w:cs="Avenir" w:eastAsia="Avenir" w:hAnsi="Avenir"/>
          <w:rtl w:val="0"/>
        </w:rPr>
        <w:t xml:space="preserve">– University of Heidelberg </w:t>
      </w:r>
      <w:r w:rsidDel="00000000" w:rsidR="00000000" w:rsidRPr="00000000">
        <w:rPr>
          <w:rtl w:val="0"/>
        </w:rPr>
      </w:r>
    </w:p>
    <w:p w:rsidR="00000000" w:rsidDel="00000000" w:rsidP="00000000" w:rsidRDefault="00000000" w:rsidRPr="00000000" w14:paraId="0000004D">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4E">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10/1992 - 06/1994</w:t>
      </w:r>
    </w:p>
    <w:p w:rsidR="00000000" w:rsidDel="00000000" w:rsidP="00000000" w:rsidRDefault="00000000" w:rsidRPr="00000000" w14:paraId="0000004F">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Master in Law </w:t>
      </w:r>
      <w:r w:rsidDel="00000000" w:rsidR="00000000" w:rsidRPr="00000000">
        <w:rPr>
          <w:rFonts w:ascii="Avenir" w:cs="Avenir" w:eastAsia="Avenir" w:hAnsi="Avenir"/>
          <w:rtl w:val="0"/>
        </w:rPr>
        <w:t xml:space="preserve">– KU Leuven</w:t>
      </w:r>
      <w:r w:rsidDel="00000000" w:rsidR="00000000" w:rsidRPr="00000000">
        <w:rPr>
          <w:rtl w:val="0"/>
        </w:rPr>
      </w:r>
    </w:p>
    <w:p w:rsidR="00000000" w:rsidDel="00000000" w:rsidP="00000000" w:rsidRDefault="00000000" w:rsidRPr="00000000" w14:paraId="00000050">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51">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10/1990 - 06/1992</w:t>
      </w:r>
    </w:p>
    <w:p w:rsidR="00000000" w:rsidDel="00000000" w:rsidP="00000000" w:rsidRDefault="00000000" w:rsidRPr="00000000" w14:paraId="00000052">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Bachelor</w:t>
      </w:r>
      <w:r w:rsidDel="00000000" w:rsidR="00000000" w:rsidRPr="00000000">
        <w:rPr>
          <w:rFonts w:ascii="Avenir" w:cs="Avenir" w:eastAsia="Avenir" w:hAnsi="Avenir"/>
          <w:b w:val="1"/>
          <w:rtl w:val="0"/>
        </w:rPr>
        <w:t xml:space="preserve"> in Law </w:t>
      </w:r>
      <w:r w:rsidDel="00000000" w:rsidR="00000000" w:rsidRPr="00000000">
        <w:rPr>
          <w:rFonts w:ascii="Avenir" w:cs="Avenir" w:eastAsia="Avenir" w:hAnsi="Avenir"/>
          <w:rtl w:val="0"/>
        </w:rPr>
        <w:t xml:space="preserve">– University of Namur</w:t>
      </w:r>
      <w:r w:rsidDel="00000000" w:rsidR="00000000" w:rsidRPr="00000000">
        <w:rPr>
          <w:rtl w:val="0"/>
        </w:rPr>
      </w:r>
    </w:p>
    <w:p w:rsidR="00000000" w:rsidDel="00000000" w:rsidP="00000000" w:rsidRDefault="00000000" w:rsidRPr="00000000" w14:paraId="00000053">
      <w:pPr>
        <w:spacing w:before="19" w:line="300" w:lineRule="auto"/>
        <w:ind w:left="0" w:firstLine="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54">
      <w:pPr>
        <w:spacing w:before="19" w:line="300" w:lineRule="auto"/>
        <w:ind w:left="0" w:firstLine="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55">
      <w:pPr>
        <w:spacing w:before="19" w:line="300" w:lineRule="auto"/>
        <w:ind w:left="0" w:firstLine="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56">
      <w:pPr>
        <w:spacing w:before="19" w:line="300" w:lineRule="auto"/>
        <w:ind w:left="0" w:firstLine="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57">
      <w:pPr>
        <w:spacing w:before="19" w:line="300" w:lineRule="auto"/>
        <w:ind w:left="0" w:firstLine="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58">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LANGUAGE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998451167"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45" name="Shape 45"/>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47" name="Shape 47"/>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49" name="Shape 49"/>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998451167"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59">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98451164"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21" name="Shape 21"/>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23" name="Shape 2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25" name="Shape 25"/>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98451164"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5A">
      <w:pPr>
        <w:spacing w:before="21" w:lineRule="auto"/>
        <w:ind w:firstLine="400"/>
        <w:rPr>
          <w:rFonts w:ascii="Avenir" w:cs="Avenir" w:eastAsia="Avenir" w:hAnsi="Avenir"/>
          <w:sz w:val="20"/>
          <w:szCs w:val="20"/>
        </w:rPr>
      </w:pPr>
      <w:r w:rsidDel="00000000" w:rsidR="00000000" w:rsidRPr="00000000">
        <w:rPr>
          <w:rtl w:val="0"/>
        </w:rPr>
      </w:r>
    </w:p>
    <w:tbl>
      <w:tblPr>
        <w:tblStyle w:val="Table1"/>
        <w:tblpPr w:leftFromText="180" w:rightFromText="180" w:topFromText="0" w:bottomFromText="0" w:vertAnchor="text" w:horzAnchor="text" w:tblpX="437" w:tblpY="119"/>
        <w:tblW w:w="9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50"/>
        <w:gridCol w:w="1650"/>
        <w:gridCol w:w="1650"/>
        <w:gridCol w:w="1650"/>
        <w:gridCol w:w="1650"/>
        <w:gridCol w:w="1335"/>
        <w:gridCol w:w="105"/>
        <w:tblGridChange w:id="0">
          <w:tblGrid>
            <w:gridCol w:w="1950"/>
            <w:gridCol w:w="1650"/>
            <w:gridCol w:w="1650"/>
            <w:gridCol w:w="1650"/>
            <w:gridCol w:w="1650"/>
            <w:gridCol w:w="1335"/>
            <w:gridCol w:w="105"/>
          </w:tblGrid>
        </w:tblGridChange>
      </w:tblGrid>
      <w:tr>
        <w:trPr>
          <w:cantSplit w:val="0"/>
          <w:trHeight w:val="151" w:hRule="atLeast"/>
          <w:tblHeader w:val="0"/>
        </w:trPr>
        <w:tc>
          <w:tcPr>
            <w:tcBorders>
              <w:top w:color="d9d9d9" w:space="0" w:sz="4" w:val="single"/>
              <w:bottom w:color="d9d9d9" w:space="0" w:sz="4" w:val="single"/>
            </w:tcBorders>
          </w:tcPr>
          <w:p w:rsidR="00000000" w:rsidDel="00000000" w:rsidP="00000000" w:rsidRDefault="00000000" w:rsidRPr="00000000" w14:paraId="0000005B">
            <w:pPr>
              <w:spacing w:before="13" w:lineRule="auto"/>
              <w:rPr>
                <w:rFonts w:ascii="Avenir" w:cs="Avenir" w:eastAsia="Avenir" w:hAnsi="Avenir"/>
              </w:rPr>
            </w:pPr>
            <w:r w:rsidDel="00000000" w:rsidR="00000000" w:rsidRPr="00000000">
              <w:rPr>
                <w:rtl w:val="0"/>
              </w:rPr>
            </w:r>
          </w:p>
        </w:tc>
        <w:tc>
          <w:tcPr>
            <w:gridSpan w:val="2"/>
            <w:tcBorders>
              <w:top w:color="d9d9d9" w:space="0" w:sz="4" w:val="single"/>
              <w:bottom w:color="d9d9d9" w:space="0" w:sz="4" w:val="single"/>
            </w:tcBorders>
          </w:tcPr>
          <w:p w:rsidR="00000000" w:rsidDel="00000000" w:rsidP="00000000" w:rsidRDefault="00000000" w:rsidRPr="00000000" w14:paraId="0000005C">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UNDERSTANDING</w:t>
            </w:r>
          </w:p>
        </w:tc>
        <w:tc>
          <w:tcPr>
            <w:gridSpan w:val="2"/>
            <w:tcBorders>
              <w:top w:color="d9d9d9" w:space="0" w:sz="4" w:val="single"/>
              <w:bottom w:color="d9d9d9" w:space="0" w:sz="4" w:val="single"/>
            </w:tcBorders>
          </w:tcPr>
          <w:p w:rsidR="00000000" w:rsidDel="00000000" w:rsidP="00000000" w:rsidRDefault="00000000" w:rsidRPr="00000000" w14:paraId="0000005E">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SPEAKING</w:t>
            </w:r>
          </w:p>
        </w:tc>
        <w:tc>
          <w:tcPr>
            <w:tcBorders>
              <w:top w:color="d9d9d9" w:space="0" w:sz="4" w:val="single"/>
              <w:bottom w:color="d9d9d9" w:space="0" w:sz="4" w:val="single"/>
            </w:tcBorders>
          </w:tcPr>
          <w:p w:rsidR="00000000" w:rsidDel="00000000" w:rsidP="00000000" w:rsidRDefault="00000000" w:rsidRPr="00000000" w14:paraId="00000060">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WRITING</w:t>
            </w:r>
          </w:p>
        </w:tc>
      </w:tr>
      <w:tr>
        <w:trPr>
          <w:cantSplit w:val="0"/>
          <w:trHeight w:val="129" w:hRule="atLeast"/>
          <w:tblHeader w:val="0"/>
        </w:trPr>
        <w:tc>
          <w:tcPr>
            <w:tcBorders>
              <w:top w:color="d9d9d9" w:space="0" w:sz="4" w:val="single"/>
              <w:bottom w:color="d9d9d9" w:space="0" w:sz="4" w:val="single"/>
            </w:tcBorders>
          </w:tcPr>
          <w:p w:rsidR="00000000" w:rsidDel="00000000" w:rsidP="00000000" w:rsidRDefault="00000000" w:rsidRPr="00000000" w14:paraId="00000061">
            <w:pPr>
              <w:spacing w:before="13" w:lineRule="auto"/>
              <w:rPr>
                <w:rFonts w:ascii="Avenir" w:cs="Avenir" w:eastAsia="Avenir" w:hAnsi="Avenir"/>
                <w:sz w:val="12"/>
                <w:szCs w:val="12"/>
              </w:rPr>
            </w:pPr>
            <w:r w:rsidDel="00000000" w:rsidR="00000000" w:rsidRPr="00000000">
              <w:rPr>
                <w:rtl w:val="0"/>
              </w:rPr>
            </w:r>
          </w:p>
        </w:tc>
        <w:tc>
          <w:tcPr>
            <w:tcBorders>
              <w:bottom w:color="d9d9d9" w:space="0" w:sz="4" w:val="single"/>
            </w:tcBorders>
          </w:tcPr>
          <w:p w:rsidR="00000000" w:rsidDel="00000000" w:rsidP="00000000" w:rsidRDefault="00000000" w:rsidRPr="00000000" w14:paraId="00000062">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Listening                             </w:t>
            </w:r>
          </w:p>
        </w:tc>
        <w:tc>
          <w:tcPr>
            <w:tcBorders>
              <w:top w:color="d9d9d9" w:space="0" w:sz="4" w:val="single"/>
              <w:bottom w:color="d9d9d9" w:space="0" w:sz="4" w:val="single"/>
            </w:tcBorders>
          </w:tcPr>
          <w:p w:rsidR="00000000" w:rsidDel="00000000" w:rsidP="00000000" w:rsidRDefault="00000000" w:rsidRPr="00000000" w14:paraId="00000063">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Reading                    </w:t>
            </w:r>
          </w:p>
        </w:tc>
        <w:tc>
          <w:tcPr>
            <w:tcBorders>
              <w:top w:color="d9d9d9" w:space="0" w:sz="4" w:val="single"/>
              <w:bottom w:color="d9d9d9" w:space="0" w:sz="4" w:val="single"/>
            </w:tcBorders>
          </w:tcPr>
          <w:p w:rsidR="00000000" w:rsidDel="00000000" w:rsidP="00000000" w:rsidRDefault="00000000" w:rsidRPr="00000000" w14:paraId="00000064">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production</w:t>
            </w:r>
          </w:p>
        </w:tc>
        <w:tc>
          <w:tcPr>
            <w:tcBorders>
              <w:top w:color="d9d9d9" w:space="0" w:sz="4" w:val="single"/>
              <w:bottom w:color="d9d9d9" w:space="0" w:sz="4" w:val="single"/>
            </w:tcBorders>
          </w:tcPr>
          <w:p w:rsidR="00000000" w:rsidDel="00000000" w:rsidP="00000000" w:rsidRDefault="00000000" w:rsidRPr="00000000" w14:paraId="00000065">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interaction</w:t>
            </w:r>
          </w:p>
        </w:tc>
        <w:tc>
          <w:tcPr>
            <w:tcBorders>
              <w:top w:color="d9d9d9" w:space="0" w:sz="4" w:val="single"/>
              <w:bottom w:color="d9d9d9" w:space="0" w:sz="4" w:val="single"/>
            </w:tcBorders>
          </w:tcPr>
          <w:p w:rsidR="00000000" w:rsidDel="00000000" w:rsidP="00000000" w:rsidRDefault="00000000" w:rsidRPr="00000000" w14:paraId="00000066">
            <w:pPr>
              <w:spacing w:before="13" w:lineRule="auto"/>
              <w:jc w:val="center"/>
              <w:rPr>
                <w:rFonts w:ascii="Avenir" w:cs="Avenir" w:eastAsia="Avenir" w:hAnsi="Avenir"/>
                <w:sz w:val="14"/>
                <w:szCs w:val="14"/>
              </w:rPr>
            </w:pPr>
            <w:r w:rsidDel="00000000" w:rsidR="00000000" w:rsidRPr="00000000">
              <w:rPr>
                <w:rtl w:val="0"/>
              </w:rPr>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67">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Dutch</w:t>
            </w:r>
          </w:p>
        </w:tc>
        <w:tc>
          <w:tcPr>
            <w:tcBorders>
              <w:top w:color="d9d9d9" w:space="0" w:sz="4" w:val="single"/>
              <w:bottom w:color="d9d9d9" w:space="0" w:sz="4" w:val="single"/>
            </w:tcBorders>
            <w:shd w:fill="f2f2f2" w:val="clear"/>
          </w:tcPr>
          <w:p w:rsidR="00000000" w:rsidDel="00000000" w:rsidP="00000000" w:rsidRDefault="00000000" w:rsidRPr="00000000" w14:paraId="00000068">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69">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6A">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6B">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6C">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6E">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English</w:t>
            </w:r>
          </w:p>
        </w:tc>
        <w:tc>
          <w:tcPr>
            <w:tcBorders>
              <w:top w:color="d9d9d9" w:space="0" w:sz="4" w:val="single"/>
              <w:bottom w:color="d9d9d9" w:space="0" w:sz="4" w:val="single"/>
            </w:tcBorders>
            <w:shd w:fill="f2f2f2" w:val="clear"/>
          </w:tcPr>
          <w:p w:rsidR="00000000" w:rsidDel="00000000" w:rsidP="00000000" w:rsidRDefault="00000000" w:rsidRPr="00000000" w14:paraId="0000006F">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70">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71">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72">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73">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75">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French</w:t>
            </w:r>
          </w:p>
        </w:tc>
        <w:tc>
          <w:tcPr>
            <w:tcBorders>
              <w:top w:color="d9d9d9" w:space="0" w:sz="4" w:val="single"/>
              <w:bottom w:color="d9d9d9" w:space="0" w:sz="4" w:val="single"/>
            </w:tcBorders>
            <w:shd w:fill="f2f2f2" w:val="clear"/>
          </w:tcPr>
          <w:p w:rsidR="00000000" w:rsidDel="00000000" w:rsidP="00000000" w:rsidRDefault="00000000" w:rsidRPr="00000000" w14:paraId="00000076">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77">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78">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79">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7A">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r>
    </w:tbl>
    <w:p w:rsidR="00000000" w:rsidDel="00000000" w:rsidP="00000000" w:rsidRDefault="00000000" w:rsidRPr="00000000" w14:paraId="0000007C">
      <w:pPr>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7D">
      <w:pPr>
        <w:ind w:firstLine="400"/>
        <w:rPr>
          <w:rFonts w:ascii="Avenir" w:cs="Avenir" w:eastAsia="Avenir" w:hAnsi="Avenir"/>
          <w:color w:val="545454"/>
          <w:sz w:val="18"/>
          <w:szCs w:val="18"/>
        </w:rPr>
      </w:pPr>
      <w:r w:rsidDel="00000000" w:rsidR="00000000" w:rsidRPr="00000000">
        <w:rPr>
          <w:rFonts w:ascii="Avenir" w:cs="Avenir" w:eastAsia="Avenir" w:hAnsi="Avenir"/>
          <w:color w:val="545454"/>
          <w:sz w:val="18"/>
          <w:szCs w:val="18"/>
          <w:rtl w:val="0"/>
        </w:rPr>
        <w:t xml:space="preserve">Levels: A1 and A2: Basic user; B1 and B2: Independent user; C1 and C2: Proficient user</w:t>
      </w:r>
    </w:p>
    <w:p w:rsidR="00000000" w:rsidDel="00000000" w:rsidP="00000000" w:rsidRDefault="00000000" w:rsidRPr="00000000" w14:paraId="0000007E">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7F">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80">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81">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82">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DIGITAL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1998451165"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29" name="Shape 29"/>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31" name="Shape 31"/>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33" name="Shape 33"/>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1998451165"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83">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98451174"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94" name="Shape 94"/>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96" name="Shape 96"/>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98" name="Shape 98"/>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98451174"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84">
      <w:pPr>
        <w:widowControl w:val="0"/>
        <w:spacing w:before="200" w:line="268" w:lineRule="auto"/>
        <w:ind w:left="440" w:right="99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Mergers and Acquisitions (M&amp;A), Commercial Contracts, IT Law, Corporate Law, Legal Compliance, Risk Management </w:t>
      </w:r>
    </w:p>
    <w:p w:rsidR="00000000" w:rsidDel="00000000" w:rsidP="00000000" w:rsidRDefault="00000000" w:rsidRPr="00000000" w14:paraId="00000085">
      <w:pPr>
        <w:widowControl w:val="0"/>
        <w:spacing w:before="200" w:line="268" w:lineRule="auto"/>
        <w:ind w:right="997"/>
        <w:rPr>
          <w:sz w:val="12"/>
          <w:szCs w:val="12"/>
        </w:rPr>
      </w:pPr>
      <w:r w:rsidDel="00000000" w:rsidR="00000000" w:rsidRPr="00000000">
        <w:rPr>
          <w:rtl w:val="0"/>
        </w:rPr>
      </w:r>
    </w:p>
    <w:p w:rsidR="00000000" w:rsidDel="00000000" w:rsidP="00000000" w:rsidRDefault="00000000" w:rsidRPr="00000000" w14:paraId="00000086">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COMMUNICATION AND ORGANISATIONAL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998451176"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102" name="Shape 102"/>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104" name="Shape 104"/>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106" name="Shape 106"/>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998451176"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87">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98451171"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70" name="Shape 70"/>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72" name="Shape 72"/>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74" name="Shape 74"/>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98451171"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88">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89">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Communication skills</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98451172"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78" name="Shape 78"/>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80" name="Shape 80"/>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82" name="Shape 82"/>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98451172"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8B">
      <w:pPr>
        <w:numPr>
          <w:ilvl w:val="0"/>
          <w:numId w:val="1"/>
        </w:numPr>
        <w:spacing w:after="0" w:afterAutospacing="0" w:before="24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Legal Counsel &amp; Explanation:</w:t>
      </w:r>
      <w:r w:rsidDel="00000000" w:rsidR="00000000" w:rsidRPr="00000000">
        <w:rPr>
          <w:rFonts w:ascii="Avenir" w:cs="Avenir" w:eastAsia="Avenir" w:hAnsi="Avenir"/>
          <w:sz w:val="18"/>
          <w:szCs w:val="18"/>
          <w:rtl w:val="0"/>
        </w:rPr>
        <w:t xml:space="preserve"> Providing legal counsel on M&amp;A transactions and commercial contracts requires the ability to explain complex legal concepts clearly to clients.</w:t>
      </w:r>
    </w:p>
    <w:p w:rsidR="00000000" w:rsidDel="00000000" w:rsidP="00000000" w:rsidRDefault="00000000" w:rsidRPr="00000000" w14:paraId="0000008C">
      <w:pPr>
        <w:numPr>
          <w:ilvl w:val="0"/>
          <w:numId w:val="1"/>
        </w:numPr>
        <w:spacing w:after="0" w:afterAutospacing="0" w:before="0" w:beforeAutospacing="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Cross-cultural Communication:</w:t>
      </w:r>
      <w:r w:rsidDel="00000000" w:rsidR="00000000" w:rsidRPr="00000000">
        <w:rPr>
          <w:rFonts w:ascii="Avenir" w:cs="Avenir" w:eastAsia="Avenir" w:hAnsi="Avenir"/>
          <w:sz w:val="18"/>
          <w:szCs w:val="18"/>
          <w:rtl w:val="0"/>
        </w:rPr>
        <w:t xml:space="preserve"> His C1 proficiency in English and French, along with his Master in Business Administration and international work experience, indicates an ability to communicate effectively across diverse cultural and professional backgrounds.</w:t>
      </w:r>
    </w:p>
    <w:p w:rsidR="00000000" w:rsidDel="00000000" w:rsidP="00000000" w:rsidRDefault="00000000" w:rsidRPr="00000000" w14:paraId="0000008D">
      <w:pPr>
        <w:numPr>
          <w:ilvl w:val="0"/>
          <w:numId w:val="1"/>
        </w:numPr>
        <w:spacing w:after="240" w:before="0" w:beforeAutospacing="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Negotiation:</w:t>
      </w:r>
      <w:r w:rsidDel="00000000" w:rsidR="00000000" w:rsidRPr="00000000">
        <w:rPr>
          <w:rFonts w:ascii="Avenir" w:cs="Avenir" w:eastAsia="Avenir" w:hAnsi="Avenir"/>
          <w:sz w:val="18"/>
          <w:szCs w:val="18"/>
          <w:rtl w:val="0"/>
        </w:rPr>
        <w:t xml:space="preserve"> His specialization in M&amp;A and commercial contracts, and his explicit mention of "excellent communication skills gained through many years of practising law," implies strong negotiation abilities essential for reaching favorable agreements.</w:t>
      </w:r>
      <w:r w:rsidDel="00000000" w:rsidR="00000000" w:rsidRPr="00000000">
        <w:rPr>
          <w:rtl w:val="0"/>
        </w:rPr>
      </w:r>
    </w:p>
    <w:p w:rsidR="00000000" w:rsidDel="00000000" w:rsidP="00000000" w:rsidRDefault="00000000" w:rsidRPr="00000000" w14:paraId="0000008E">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8F">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Organisational skills</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98451168"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3" name="Shape 5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5" name="Shape 55"/>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57" name="Shape 57"/>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98451168"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Project Management: Lieven has a strong track record in providing legal support for corporate transactions and commercial agreements, which requires managing complex processes and multiple stakeholders.</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Strategic Planning: As a Partner at Advocom Advocaten &amp; Bemiddelaars, he is responsible for the direction and growth of the firm, indicating strategic foresight.</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24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Prioritization: His expertise in M&amp;A, commercial contracts, and IT law, coupled with holding the DPO role for several organizations, demonstrates the ability to manage diverse and critical responsibilities effectively.</w:t>
      </w:r>
    </w:p>
    <w:p w:rsidR="00000000" w:rsidDel="00000000" w:rsidP="00000000" w:rsidRDefault="00000000" w:rsidRPr="00000000" w14:paraId="00000094">
      <w:pPr>
        <w:ind w:left="440" w:firstLine="0"/>
        <w:rPr>
          <w:rFonts w:ascii="Avenir" w:cs="Avenir" w:eastAsia="Avenir" w:hAnsi="Avenir"/>
          <w:sz w:val="20"/>
          <w:szCs w:val="20"/>
        </w:rPr>
      </w:pPr>
      <w:r w:rsidDel="00000000" w:rsidR="00000000" w:rsidRPr="00000000">
        <w:rPr>
          <w:rtl w:val="0"/>
        </w:rPr>
      </w:r>
    </w:p>
    <w:sectPr>
      <w:pgSz w:h="16820" w:w="11900" w:orient="portrait"/>
      <w:pgMar w:bottom="799" w:top="450" w:left="578" w:right="8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1170" w:hanging="36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890" w:hanging="36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610" w:hanging="36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3330" w:hanging="360"/>
    </w:pPr>
    <w:rPr>
      <w:rFonts w:ascii="Calibri" w:cs="Calibri" w:eastAsia="Calibri" w:hAnsi="Calibri"/>
      <w:b w:val="1"/>
      <w:sz w:val="28"/>
      <w:szCs w:val="28"/>
    </w:rPr>
  </w:style>
  <w:style w:type="paragraph" w:styleId="Heading5">
    <w:name w:val="heading 5"/>
    <w:basedOn w:val="Normal"/>
    <w:next w:val="Normal"/>
    <w:pPr>
      <w:spacing w:after="60" w:before="240" w:lineRule="auto"/>
      <w:ind w:left="4050" w:hanging="36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770" w:hanging="36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44E7A"/>
    <w:rPr>
      <w:lang w:eastAsia="en-GB"/>
    </w:rPr>
  </w:style>
  <w:style w:type="paragraph" w:styleId="Heading1">
    <w:name w:val="heading 1"/>
    <w:basedOn w:val="Normal"/>
    <w:next w:val="Normal"/>
    <w:link w:val="Heading1Char"/>
    <w:uiPriority w:val="9"/>
    <w:qFormat w:val="1"/>
    <w:rsid w:val="001B3490"/>
    <w:pPr>
      <w:keepNext w:val="1"/>
      <w:numPr>
        <w:numId w:val="1"/>
      </w:numPr>
      <w:spacing w:after="60" w:before="240"/>
      <w:outlineLvl w:val="0"/>
    </w:pPr>
    <w:rPr>
      <w:rFonts w:asciiTheme="majorHAnsi" w:cstheme="majorBidi" w:eastAsiaTheme="majorEastAsia" w:hAnsiTheme="majorHAnsi"/>
      <w:b w:val="1"/>
      <w:bCs w:val="1"/>
      <w:kern w:val="32"/>
      <w:sz w:val="32"/>
      <w:szCs w:val="32"/>
      <w:lang w:eastAsia="en-US"/>
    </w:rPr>
  </w:style>
  <w:style w:type="paragraph" w:styleId="Heading2">
    <w:name w:val="heading 2"/>
    <w:basedOn w:val="Normal"/>
    <w:next w:val="Normal"/>
    <w:link w:val="Heading2Char"/>
    <w:uiPriority w:val="9"/>
    <w:semiHidden w:val="1"/>
    <w:unhideWhenUsed w:val="1"/>
    <w:qFormat w:val="1"/>
    <w:rsid w:val="001B3490"/>
    <w:pPr>
      <w:keepNext w:val="1"/>
      <w:numPr>
        <w:ilvl w:val="1"/>
        <w:numId w:val="1"/>
      </w:numPr>
      <w:spacing w:after="60" w:before="240"/>
      <w:outlineLvl w:val="1"/>
    </w:pPr>
    <w:rPr>
      <w:rFonts w:asciiTheme="majorHAnsi" w:cstheme="majorBidi" w:eastAsiaTheme="majorEastAsia" w:hAnsiTheme="majorHAnsi"/>
      <w:b w:val="1"/>
      <w:bCs w:val="1"/>
      <w:i w:val="1"/>
      <w:iCs w:val="1"/>
      <w:sz w:val="28"/>
      <w:szCs w:val="28"/>
      <w:lang w:eastAsia="en-US"/>
    </w:rPr>
  </w:style>
  <w:style w:type="paragraph" w:styleId="Heading3">
    <w:name w:val="heading 3"/>
    <w:basedOn w:val="Normal"/>
    <w:next w:val="Normal"/>
    <w:link w:val="Heading3Char"/>
    <w:uiPriority w:val="9"/>
    <w:semiHidden w:val="1"/>
    <w:unhideWhenUsed w:val="1"/>
    <w:qFormat w:val="1"/>
    <w:rsid w:val="001B3490"/>
    <w:pPr>
      <w:keepNext w:val="1"/>
      <w:numPr>
        <w:ilvl w:val="2"/>
        <w:numId w:val="1"/>
      </w:numPr>
      <w:spacing w:after="60" w:before="240"/>
      <w:outlineLvl w:val="2"/>
    </w:pPr>
    <w:rPr>
      <w:rFonts w:asciiTheme="majorHAnsi" w:cstheme="majorBidi" w:eastAsiaTheme="majorEastAsia" w:hAnsiTheme="majorHAnsi"/>
      <w:b w:val="1"/>
      <w:bCs w:val="1"/>
      <w:sz w:val="26"/>
      <w:szCs w:val="26"/>
      <w:lang w:eastAsia="en-US"/>
    </w:rPr>
  </w:style>
  <w:style w:type="paragraph" w:styleId="Heading4">
    <w:name w:val="heading 4"/>
    <w:basedOn w:val="Normal"/>
    <w:next w:val="Normal"/>
    <w:link w:val="Heading4Char"/>
    <w:uiPriority w:val="9"/>
    <w:semiHidden w:val="1"/>
    <w:unhideWhenUsed w:val="1"/>
    <w:qFormat w:val="1"/>
    <w:rsid w:val="001B3490"/>
    <w:pPr>
      <w:keepNext w:val="1"/>
      <w:numPr>
        <w:ilvl w:val="3"/>
        <w:numId w:val="1"/>
      </w:numPr>
      <w:spacing w:after="60" w:before="240"/>
      <w:outlineLvl w:val="3"/>
    </w:pPr>
    <w:rPr>
      <w:rFonts w:asciiTheme="minorHAnsi" w:cstheme="minorBidi" w:eastAsiaTheme="minorEastAsia" w:hAnsiTheme="minorHAnsi"/>
      <w:b w:val="1"/>
      <w:bCs w:val="1"/>
      <w:sz w:val="28"/>
      <w:szCs w:val="28"/>
      <w:lang w:eastAsia="en-US"/>
    </w:rPr>
  </w:style>
  <w:style w:type="paragraph" w:styleId="Heading5">
    <w:name w:val="heading 5"/>
    <w:basedOn w:val="Normal"/>
    <w:next w:val="Normal"/>
    <w:link w:val="Heading5Char"/>
    <w:uiPriority w:val="9"/>
    <w:semiHidden w:val="1"/>
    <w:unhideWhenUsed w:val="1"/>
    <w:qFormat w:val="1"/>
    <w:rsid w:val="001B3490"/>
    <w:pPr>
      <w:numPr>
        <w:ilvl w:val="4"/>
        <w:numId w:val="1"/>
      </w:numPr>
      <w:spacing w:after="60" w:before="240"/>
      <w:outlineLvl w:val="4"/>
    </w:pPr>
    <w:rPr>
      <w:rFonts w:asciiTheme="minorHAnsi" w:cstheme="minorBidi" w:eastAsiaTheme="minorEastAsia" w:hAnsiTheme="minorHAnsi"/>
      <w:b w:val="1"/>
      <w:bCs w:val="1"/>
      <w:i w:val="1"/>
      <w:iCs w:val="1"/>
      <w:sz w:val="26"/>
      <w:szCs w:val="26"/>
      <w:lang w:eastAsia="en-US"/>
    </w:rPr>
  </w:style>
  <w:style w:type="paragraph" w:styleId="Heading6">
    <w:name w:val="heading 6"/>
    <w:basedOn w:val="Normal"/>
    <w:next w:val="Normal"/>
    <w:link w:val="Heading6Char"/>
    <w:uiPriority w:val="9"/>
    <w:semiHidden w:val="1"/>
    <w:unhideWhenUsed w:val="1"/>
    <w:qFormat w:val="1"/>
    <w:rsid w:val="001B3490"/>
    <w:pPr>
      <w:numPr>
        <w:ilvl w:val="5"/>
        <w:numId w:val="1"/>
      </w:numPr>
      <w:spacing w:after="60" w:before="240"/>
      <w:outlineLvl w:val="5"/>
    </w:pPr>
    <w:rPr>
      <w:b w:val="1"/>
      <w:bCs w:val="1"/>
      <w:sz w:val="22"/>
      <w:szCs w:val="22"/>
      <w:lang w:eastAsia="en-US"/>
    </w:rPr>
  </w:style>
  <w:style w:type="paragraph" w:styleId="Heading7">
    <w:name w:val="heading 7"/>
    <w:basedOn w:val="Normal"/>
    <w:next w:val="Normal"/>
    <w:link w:val="Heading7Char"/>
    <w:uiPriority w:val="9"/>
    <w:semiHidden w:val="1"/>
    <w:unhideWhenUsed w:val="1"/>
    <w:qFormat w:val="1"/>
    <w:rsid w:val="001B3490"/>
    <w:pPr>
      <w:numPr>
        <w:ilvl w:val="6"/>
        <w:numId w:val="1"/>
      </w:numPr>
      <w:spacing w:after="60" w:before="240"/>
      <w:outlineLvl w:val="6"/>
    </w:pPr>
    <w:rPr>
      <w:rFonts w:asciiTheme="minorHAnsi" w:cstheme="minorBidi" w:eastAsiaTheme="minorEastAsia" w:hAnsiTheme="minorHAnsi"/>
      <w:lang w:eastAsia="en-US"/>
    </w:rPr>
  </w:style>
  <w:style w:type="paragraph" w:styleId="Heading8">
    <w:name w:val="heading 8"/>
    <w:basedOn w:val="Normal"/>
    <w:next w:val="Normal"/>
    <w:link w:val="Heading8Char"/>
    <w:uiPriority w:val="9"/>
    <w:semiHidden w:val="1"/>
    <w:unhideWhenUsed w:val="1"/>
    <w:qFormat w:val="1"/>
    <w:rsid w:val="001B3490"/>
    <w:pPr>
      <w:numPr>
        <w:ilvl w:val="7"/>
        <w:numId w:val="1"/>
      </w:numPr>
      <w:spacing w:after="60" w:before="240"/>
      <w:outlineLvl w:val="7"/>
    </w:pPr>
    <w:rPr>
      <w:rFonts w:asciiTheme="minorHAnsi" w:cstheme="minorBidi" w:eastAsiaTheme="minorEastAsia" w:hAnsiTheme="minorHAnsi"/>
      <w:i w:val="1"/>
      <w:iCs w:val="1"/>
      <w:lang w:eastAsia="en-US"/>
    </w:rPr>
  </w:style>
  <w:style w:type="paragraph" w:styleId="Heading9">
    <w:name w:val="heading 9"/>
    <w:basedOn w:val="Normal"/>
    <w:next w:val="Normal"/>
    <w:link w:val="Heading9Char"/>
    <w:uiPriority w:val="9"/>
    <w:semiHidden w:val="1"/>
    <w:unhideWhenUsed w:val="1"/>
    <w:qFormat w:val="1"/>
    <w:rsid w:val="001B3490"/>
    <w:pPr>
      <w:numPr>
        <w:ilvl w:val="8"/>
        <w:numId w:val="1"/>
      </w:numPr>
      <w:spacing w:after="60" w:before="240"/>
      <w:outlineLvl w:val="8"/>
    </w:pPr>
    <w:rPr>
      <w:rFonts w:asciiTheme="majorHAnsi" w:cstheme="majorBidi" w:eastAsiaTheme="majorEastAsia" w:hAnsiTheme="majorHAnsi"/>
      <w:sz w:val="22"/>
      <w:szCs w:val="2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1B3490"/>
    <w:rPr>
      <w:rFonts w:asciiTheme="majorHAnsi" w:cstheme="majorBidi" w:eastAsiaTheme="majorEastAsia" w:hAnsiTheme="majorHAnsi"/>
      <w:b w:val="1"/>
      <w:bCs w:val="1"/>
      <w:kern w:val="32"/>
      <w:sz w:val="32"/>
      <w:szCs w:val="32"/>
    </w:rPr>
  </w:style>
  <w:style w:type="character" w:styleId="Heading2Char" w:customStyle="1">
    <w:name w:val="Heading 2 Char"/>
    <w:basedOn w:val="DefaultParagraphFont"/>
    <w:link w:val="Heading2"/>
    <w:uiPriority w:val="9"/>
    <w:semiHidden w:val="1"/>
    <w:rsid w:val="001B3490"/>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1B3490"/>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1B3490"/>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1B3490"/>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rsid w:val="001B3490"/>
    <w:rPr>
      <w:b w:val="1"/>
      <w:bCs w:val="1"/>
      <w:sz w:val="22"/>
      <w:szCs w:val="22"/>
    </w:rPr>
  </w:style>
  <w:style w:type="character" w:styleId="Heading7Char" w:customStyle="1">
    <w:name w:val="Heading 7 Char"/>
    <w:basedOn w:val="DefaultParagraphFont"/>
    <w:link w:val="Heading7"/>
    <w:uiPriority w:val="9"/>
    <w:semiHidden w:val="1"/>
    <w:rsid w:val="001B3490"/>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1B3490"/>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1B3490"/>
    <w:rPr>
      <w:rFonts w:asciiTheme="majorHAnsi" w:cstheme="majorBidi" w:eastAsiaTheme="majorEastAsia" w:hAnsiTheme="majorHAnsi"/>
      <w:sz w:val="22"/>
      <w:szCs w:val="22"/>
    </w:rPr>
  </w:style>
  <w:style w:type="table" w:styleId="TableGrid">
    <w:name w:val="Table Grid"/>
    <w:basedOn w:val="TableNormal"/>
    <w:rsid w:val="00DF3F0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D27006"/>
    <w:pPr>
      <w:tabs>
        <w:tab w:val="center" w:pos="4513"/>
        <w:tab w:val="right" w:pos="9026"/>
      </w:tabs>
    </w:pPr>
  </w:style>
  <w:style w:type="character" w:styleId="HeaderChar" w:customStyle="1">
    <w:name w:val="Header Char"/>
    <w:basedOn w:val="DefaultParagraphFont"/>
    <w:link w:val="Header"/>
    <w:uiPriority w:val="99"/>
    <w:rsid w:val="00D27006"/>
    <w:rPr>
      <w:sz w:val="24"/>
      <w:szCs w:val="24"/>
      <w:lang w:eastAsia="en-GB"/>
    </w:rPr>
  </w:style>
  <w:style w:type="paragraph" w:styleId="Footer">
    <w:name w:val="footer"/>
    <w:basedOn w:val="Normal"/>
    <w:link w:val="FooterChar"/>
    <w:uiPriority w:val="99"/>
    <w:unhideWhenUsed w:val="1"/>
    <w:rsid w:val="00D27006"/>
    <w:pPr>
      <w:tabs>
        <w:tab w:val="center" w:pos="4513"/>
        <w:tab w:val="right" w:pos="9026"/>
      </w:tabs>
    </w:pPr>
  </w:style>
  <w:style w:type="character" w:styleId="FooterChar" w:customStyle="1">
    <w:name w:val="Footer Char"/>
    <w:basedOn w:val="DefaultParagraphFont"/>
    <w:link w:val="Footer"/>
    <w:uiPriority w:val="99"/>
    <w:rsid w:val="00D27006"/>
    <w:rPr>
      <w:sz w:val="24"/>
      <w:szCs w:val="24"/>
      <w:lang w:eastAsia="en-GB"/>
    </w:rPr>
  </w:style>
  <w:style w:type="character" w:styleId="Hyperlink">
    <w:name w:val="Hyperlink"/>
    <w:basedOn w:val="DefaultParagraphFont"/>
    <w:uiPriority w:val="99"/>
    <w:unhideWhenUsed w:val="1"/>
    <w:rsid w:val="00AC1E07"/>
    <w:rPr>
      <w:color w:val="0000ff" w:themeColor="hyperlink"/>
      <w:u w:val="single"/>
    </w:rPr>
  </w:style>
  <w:style w:type="character" w:styleId="UnresolvedMention">
    <w:name w:val="Unresolved Mention"/>
    <w:basedOn w:val="DefaultParagraphFont"/>
    <w:uiPriority w:val="99"/>
    <w:semiHidden w:val="1"/>
    <w:unhideWhenUsed w:val="1"/>
    <w:rsid w:val="00AC1E07"/>
    <w:rPr>
      <w:color w:val="605e5c"/>
      <w:shd w:color="auto" w:fill="e1dfdd" w:val="clear"/>
    </w:rPr>
  </w:style>
  <w:style w:type="character" w:styleId="FollowedHyperlink">
    <w:name w:val="FollowedHyperlink"/>
    <w:basedOn w:val="DefaultParagraphFont"/>
    <w:uiPriority w:val="99"/>
    <w:semiHidden w:val="1"/>
    <w:unhideWhenUsed w:val="1"/>
    <w:rsid w:val="00204A2D"/>
    <w:rPr>
      <w:color w:val="800080" w:themeColor="followedHyperlink"/>
      <w:u w:val="single"/>
    </w:rPr>
  </w:style>
  <w:style w:type="paragraph" w:styleId="ListParagraph">
    <w:name w:val="List Paragraph"/>
    <w:basedOn w:val="Normal"/>
    <w:uiPriority w:val="34"/>
    <w:qFormat w:val="1"/>
    <w:rsid w:val="002640B4"/>
    <w:pPr>
      <w:ind w:left="720"/>
      <w:contextualSpacing w:val="1"/>
    </w:pPr>
  </w:style>
  <w:style w:type="paragraph" w:styleId="NormalWeb">
    <w:name w:val="Normal (Web)"/>
    <w:basedOn w:val="Normal"/>
    <w:uiPriority w:val="99"/>
    <w:semiHidden w:val="1"/>
    <w:unhideWhenUsed w:val="1"/>
    <w:rsid w:val="00950826"/>
    <w:pPr>
      <w:spacing w:after="100" w:afterAutospacing="1" w:before="100" w:beforeAutospacing="1"/>
    </w:pPr>
    <w:rPr>
      <w:lang w:eastAsia="fr-BE" w:val="fr-BE"/>
    </w:rPr>
  </w:style>
  <w:style w:type="paragraph" w:styleId="ECVOrganisationDetails" w:customStyle="1">
    <w:name w:val="_ECV_OrganisationDetails"/>
    <w:basedOn w:val="Normal"/>
    <w:rsid w:val="00BF606F"/>
    <w:pPr>
      <w:widowControl w:val="0"/>
      <w:suppressLineNumbers w:val="1"/>
      <w:suppressAutoHyphens w:val="1"/>
      <w:autoSpaceDE w:val="0"/>
      <w:spacing w:after="85" w:before="57" w:line="100" w:lineRule="atLeast"/>
    </w:pPr>
    <w:rPr>
      <w:rFonts w:ascii="Arial" w:cs="ArialMT" w:eastAsia="ArialMT" w:hAnsi="Arial"/>
      <w:color w:val="3f3a38"/>
      <w:spacing w:val="-6"/>
      <w:kern w:val="1"/>
      <w:sz w:val="18"/>
      <w:szCs w:val="18"/>
      <w:lang w:bidi="hi-IN" w:eastAsia="zh-CN" w:val="en-GB"/>
    </w:rPr>
  </w:style>
  <w:style w:type="paragraph" w:styleId="LevelAssessment-Code" w:customStyle="1">
    <w:name w:val="Level Assessment - Code"/>
    <w:basedOn w:val="Normal"/>
    <w:next w:val="LevelAssessment-Description"/>
    <w:rsid w:val="00774138"/>
    <w:pPr>
      <w:suppressAutoHyphens w:val="1"/>
      <w:ind w:left="28"/>
      <w:jc w:val="center"/>
    </w:pPr>
    <w:rPr>
      <w:rFonts w:ascii="Arial Narrow" w:hAnsi="Arial Narrow"/>
      <w:sz w:val="18"/>
      <w:szCs w:val="20"/>
      <w:lang w:eastAsia="ar-SA"/>
    </w:rPr>
  </w:style>
  <w:style w:type="paragraph" w:styleId="LevelAssessment-Description" w:customStyle="1">
    <w:name w:val="Level Assessment - Description"/>
    <w:basedOn w:val="LevelAssessment-Code"/>
    <w:next w:val="LevelAssessment-Code"/>
    <w:rsid w:val="00774138"/>
    <w:pPr>
      <w:textAlignment w:val="bottom"/>
    </w:pPr>
  </w:style>
  <w:style w:type="paragraph" w:styleId="LevelAssessment-Heading1" w:customStyle="1">
    <w:name w:val="Level Assessment - Heading 1"/>
    <w:basedOn w:val="LevelAssessment-Code"/>
    <w:rsid w:val="00774138"/>
    <w:pPr>
      <w:ind w:left="57" w:right="57"/>
    </w:pPr>
    <w:rPr>
      <w:b w:val="1"/>
      <w:sz w:val="22"/>
    </w:rPr>
  </w:style>
  <w:style w:type="paragraph" w:styleId="LevelAssessment-Heading2" w:customStyle="1">
    <w:name w:val="Level Assessment - Heading 2"/>
    <w:basedOn w:val="Normal"/>
    <w:rsid w:val="00774138"/>
    <w:pPr>
      <w:suppressAutoHyphens w:val="1"/>
      <w:ind w:left="57" w:right="57"/>
      <w:jc w:val="center"/>
    </w:pPr>
    <w:rPr>
      <w:rFonts w:ascii="Arial Narrow" w:hAnsi="Arial Narrow"/>
      <w:sz w:val="18"/>
      <w:szCs w:val="20"/>
      <w:lang w:eastAsia="ar-SA"/>
    </w:rPr>
  </w:style>
  <w:style w:type="paragraph" w:styleId="LevelAssessment-Note" w:customStyle="1">
    <w:name w:val="Level Assessment - Note"/>
    <w:basedOn w:val="LevelAssessment-Code"/>
    <w:rsid w:val="00774138"/>
    <w:pPr>
      <w:ind w:left="113"/>
      <w:jc w:val="left"/>
    </w:pPr>
    <w:rPr>
      <w:i w:val="1"/>
    </w:rPr>
  </w:style>
  <w:style w:type="paragraph" w:styleId="CVMedium-FirstLine" w:customStyle="1">
    <w:name w:val="CV Medium - First Line"/>
    <w:basedOn w:val="Normal"/>
    <w:next w:val="Normal"/>
    <w:rsid w:val="00774138"/>
    <w:pPr>
      <w:suppressAutoHyphens w:val="1"/>
      <w:spacing w:before="74"/>
      <w:ind w:left="113" w:right="113"/>
    </w:pPr>
    <w:rPr>
      <w:rFonts w:ascii="Arial Narrow" w:hAnsi="Arial Narrow"/>
      <w:b w:val="1"/>
      <w:sz w:val="22"/>
      <w:szCs w:val="20"/>
      <w:lang w:eastAsia="ar-SA"/>
    </w:rPr>
  </w:style>
  <w:style w:type="paragraph" w:styleId="CVNormal" w:customStyle="1">
    <w:name w:val="CV Normal"/>
    <w:basedOn w:val="Normal"/>
    <w:rsid w:val="00774138"/>
    <w:pPr>
      <w:suppressAutoHyphens w:val="1"/>
      <w:ind w:left="113" w:right="113"/>
    </w:pPr>
    <w:rPr>
      <w:rFonts w:ascii="Arial Narrow" w:hAnsi="Arial Narrow"/>
      <w:sz w:val="20"/>
      <w:szCs w:val="20"/>
      <w:lang w:eastAsia="ar-SA"/>
    </w:rPr>
  </w:style>
  <w:style w:type="paragraph" w:styleId="CVSpacer" w:customStyle="1">
    <w:name w:val="CV Spacer"/>
    <w:basedOn w:val="CVNormal"/>
    <w:rsid w:val="00774138"/>
    <w:rPr>
      <w:sz w:val="4"/>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916MWnC+qdtxnZCyIm+TqELNyQ==">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2025-05-24T21:31:00Z</dcterms:created>
  <dc:creator>ANTONIOU Theodora (DEFIS-EXT)</dc:creator>
</cp:coreProperties>
</file>