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52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-279399</wp:posOffset>
                </wp:positionV>
                <wp:extent cx="7620000" cy="2994197"/>
                <wp:effectExtent b="0" l="0" r="0" t="0"/>
                <wp:wrapNone/>
                <wp:docPr id="1247167046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1550288" y="2297189"/>
                          <a:ext cx="7591425" cy="296562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-279399</wp:posOffset>
                </wp:positionV>
                <wp:extent cx="7620000" cy="2994197"/>
                <wp:effectExtent b="0" l="0" r="0" t="0"/>
                <wp:wrapNone/>
                <wp:docPr id="12471670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0" cy="2994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5696843</wp:posOffset>
            </wp:positionH>
            <wp:positionV relativeFrom="paragraph">
              <wp:posOffset>0</wp:posOffset>
            </wp:positionV>
            <wp:extent cx="997585" cy="234950"/>
            <wp:effectExtent b="0" l="0" r="0" t="0"/>
            <wp:wrapSquare wrapText="bothSides" distB="0" distT="0" distL="114300" distR="114300"/>
            <wp:docPr descr="Afbeelding met schermopname, Graphics, ontwerp&#10;&#10;Automatisch gegenereerde beschrijving" id="1247167055" name="image1.png"/>
            <a:graphic>
              <a:graphicData uri="http://schemas.openxmlformats.org/drawingml/2006/picture">
                <pic:pic>
                  <pic:nvPicPr>
                    <pic:cNvPr descr="Afbeelding met schermopname, Graphics, ontwerp&#10;&#10;Automatisch gegenereerde beschrijving" id="0" name="image1.png"/>
                    <pic:cNvPicPr preferRelativeResize="0"/>
                  </pic:nvPicPr>
                  <pic:blipFill>
                    <a:blip r:embed="rId8"/>
                    <a:srcRect b="33643" l="12402" r="14304" t="35644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23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b w:val="1"/>
          <w:color w:val="666666"/>
          <w:sz w:val="32"/>
          <w:szCs w:val="32"/>
          <w:rtl w:val="0"/>
        </w:rPr>
        <w:t xml:space="preserve">Clément Génin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250"/>
        </w:tabs>
        <w:spacing w:line="200" w:lineRule="auto"/>
        <w:ind w:left="171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250"/>
        </w:tabs>
        <w:ind w:left="171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50"/>
        </w:tabs>
        <w:rPr>
          <w:rFonts w:ascii="Avenir" w:cs="Avenir" w:eastAsia="Avenir" w:hAnsi="Avenir"/>
          <w:b w:val="1"/>
          <w:color w:val="808080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Date of birth: 12/09/1983</w:t>
      </w:r>
      <w:r w:rsidDel="00000000" w:rsidR="00000000" w:rsidRPr="00000000">
        <w:rPr>
          <w:rFonts w:ascii="Avenir" w:cs="Avenir" w:eastAsia="Avenir" w:hAnsi="Avenir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| 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Nationality: BE 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| 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Gender: Male 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|  </w:t>
      </w:r>
    </w:p>
    <w:p w:rsidR="00000000" w:rsidDel="00000000" w:rsidP="00000000" w:rsidRDefault="00000000" w:rsidRPr="00000000" w14:paraId="00000006">
      <w:pPr>
        <w:tabs>
          <w:tab w:val="left" w:leader="none" w:pos="2250"/>
        </w:tabs>
        <w:spacing w:before="12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Belgium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250"/>
        </w:tabs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250"/>
        </w:tabs>
        <w:rPr>
          <w:rFonts w:ascii="Avenir" w:cs="Avenir" w:eastAsia="Avenir" w:hAnsi="Avenir"/>
          <w:b w:val="1"/>
          <w:sz w:val="27"/>
          <w:szCs w:val="27"/>
          <w:highlight w:val="yellow"/>
        </w:rPr>
      </w:pPr>
      <w:r w:rsidDel="00000000" w:rsidR="00000000" w:rsidRPr="00000000">
        <w:rPr>
          <w:rFonts w:ascii="Avenir" w:cs="Avenir" w:eastAsia="Avenir" w:hAnsi="Avenir"/>
          <w:b w:val="1"/>
          <w:color w:val="808080"/>
          <w:sz w:val="27"/>
          <w:szCs w:val="27"/>
          <w:rtl w:val="0"/>
        </w:rPr>
        <w:t xml:space="preserve">PROPOSED POSITION: User Interface (UI)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250"/>
        </w:tabs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Clément Génin is an experienced functional analyst and UX-designer with extensive expertise in digital transformation projects at public and governmental organisations and non-profits. He is specialised in user research wireframing, interaction design and functional documentation. He is also trained in translating complex user requirements into intuitive digital interfaces and well-aligned information architecture.</w:t>
      </w:r>
    </w:p>
    <w:p w:rsidR="00000000" w:rsidDel="00000000" w:rsidP="00000000" w:rsidRDefault="00000000" w:rsidRPr="00000000" w14:paraId="0000000A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60" w:line="300" w:lineRule="auto"/>
        <w:ind w:firstLine="45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215900</wp:posOffset>
                </wp:positionV>
                <wp:extent cx="71755" cy="71755"/>
                <wp:effectExtent b="0" l="0" r="0" t="0"/>
                <wp:wrapNone/>
                <wp:docPr id="12471670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215900</wp:posOffset>
                </wp:positionV>
                <wp:extent cx="71755" cy="71755"/>
                <wp:effectExtent b="0" l="0" r="0" t="0"/>
                <wp:wrapNone/>
                <wp:docPr id="12471670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03/2015 - Ongoing; Belgium</w:t>
      </w:r>
    </w:p>
    <w:p w:rsidR="00000000" w:rsidDel="00000000" w:rsidP="00000000" w:rsidRDefault="00000000" w:rsidRPr="00000000" w14:paraId="00000012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Functional Analyst / UX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Randstad Digital Belgium</w:t>
      </w:r>
    </w:p>
    <w:p w:rsidR="00000000" w:rsidDel="00000000" w:rsidP="00000000" w:rsidRDefault="00000000" w:rsidRPr="00000000" w14:paraId="00000013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Cultuurconnect (2020 – Ongoing)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Improvement of the digital platform for public libraries.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Co-creation, user testing, wireframes and support during development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Vlaamse Gemeenschapscommissie (VGC) (2020 – Ongoing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Redesign of the complete digital landscape (education, culture, sports) with strong focus on accessibility and reusability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National Bank of Belgium (NBB) (2019 – Ongoing)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Redesign of the nbb.be website, the NBB jibs website and the museum website.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New navigation structure, wireframes, content models and user research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HeLics – City of Hasselt (2019)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Redesign of tourist and city websites, focusing on accessibility and a flexible redaction system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Kom op tegen Kanker (2017 – 2018)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UX and functional redevelopment of the main site, including interviews, wireframes and validation with end-users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Westtoer (03/2015 – Ongoing)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1440" w:right="36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Redesign of the multisite of Westtoer. Preparatory work including interviews, wireframes and validation with end-users, as well as support during further development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right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4" name="Shape 54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56" name="Shape 56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7" name="Shape 57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09/2008 – 01/2012; Belgium</w:t>
      </w:r>
    </w:p>
    <w:p w:rsidR="00000000" w:rsidDel="00000000" w:rsidP="00000000" w:rsidRDefault="00000000" w:rsidRPr="00000000" w14:paraId="00000025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QA Analyst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Massive Media</w:t>
      </w:r>
    </w:p>
    <w:p w:rsidR="00000000" w:rsidDel="00000000" w:rsidP="00000000" w:rsidRDefault="00000000" w:rsidRPr="00000000" w14:paraId="00000026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20" w:line="271" w:lineRule="auto"/>
        <w:ind w:left="720" w:right="360" w:hanging="360"/>
        <w:rPr>
          <w:rFonts w:ascii="Avenir" w:cs="Avenir" w:eastAsia="Avenir" w:hAnsi="Avenir"/>
          <w:sz w:val="16"/>
          <w:szCs w:val="16"/>
          <w:u w:val="none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Design and implementation of user tests on multi-lingual, geo-oriented online media-platforms, such as Netlog (online community), Twoo (dating website) and Gatcha! (social gaming)</w:t>
      </w:r>
    </w:p>
    <w:p w:rsidR="00000000" w:rsidDel="00000000" w:rsidP="00000000" w:rsidRDefault="00000000" w:rsidRPr="00000000" w14:paraId="00000028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04/2007 – 09/2008; Belgium</w:t>
      </w:r>
    </w:p>
    <w:p w:rsidR="00000000" w:rsidDel="00000000" w:rsidP="00000000" w:rsidRDefault="00000000" w:rsidRPr="00000000" w14:paraId="0000002B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Community Manager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Netlog</w:t>
      </w:r>
    </w:p>
    <w:p w:rsidR="00000000" w:rsidDel="00000000" w:rsidP="00000000" w:rsidRDefault="00000000" w:rsidRPr="00000000" w14:paraId="0000002C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6"/>
          <w:szCs w:val="16"/>
          <w:u w:val="none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Translation and review of web-, press- and marketing content for the French Netlog-website.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line="271" w:lineRule="auto"/>
        <w:ind w:left="720" w:right="360" w:hanging="360"/>
        <w:rPr>
          <w:rFonts w:ascii="Avenir" w:cs="Avenir" w:eastAsia="Avenir" w:hAnsi="Avenir"/>
          <w:sz w:val="16"/>
          <w:szCs w:val="16"/>
          <w:u w:val="none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Management of communication between the French-speaking users and the company</w:t>
      </w:r>
    </w:p>
    <w:p w:rsidR="00000000" w:rsidDel="00000000" w:rsidP="00000000" w:rsidRDefault="00000000" w:rsidRPr="00000000" w14:paraId="0000002F">
      <w:pPr>
        <w:spacing w:after="120" w:line="271" w:lineRule="auto"/>
        <w:ind w:right="360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01/2007 – 04/2007; Belgium</w:t>
      </w:r>
    </w:p>
    <w:p w:rsidR="00000000" w:rsidDel="00000000" w:rsidP="00000000" w:rsidRDefault="00000000" w:rsidRPr="00000000" w14:paraId="00000033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Localisation Quality Controller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2K Games</w:t>
      </w:r>
    </w:p>
    <w:p w:rsidR="00000000" w:rsidDel="00000000" w:rsidP="00000000" w:rsidRDefault="00000000" w:rsidRPr="00000000" w14:paraId="00000034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Translation, evaluation and implementation of quality controls of the French version of new video-games and related marketing-content</w:t>
      </w:r>
    </w:p>
    <w:p w:rsidR="00000000" w:rsidDel="00000000" w:rsidP="00000000" w:rsidRDefault="00000000" w:rsidRPr="00000000" w14:paraId="00000036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60" name="Shape 60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62" name="Shape 62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3" name="Shape 63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24716704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09/2006 – 01/2007; Belgium</w:t>
      </w:r>
    </w:p>
    <w:p w:rsidR="00000000" w:rsidDel="00000000" w:rsidP="00000000" w:rsidRDefault="00000000" w:rsidRPr="00000000" w14:paraId="00000039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Localisation Quality Control Employee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Lionbridge</w:t>
      </w:r>
    </w:p>
    <w:p w:rsidR="00000000" w:rsidDel="00000000" w:rsidP="00000000" w:rsidRDefault="00000000" w:rsidRPr="00000000" w14:paraId="0000003A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Control of standardized quality of printed and online user manuals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EDUCATION AND TRAINING</w:t>
      </w:r>
    </w:p>
    <w:p w:rsidR="00000000" w:rsidDel="00000000" w:rsidP="00000000" w:rsidRDefault="00000000" w:rsidRPr="00000000" w14:paraId="0000003F">
      <w:pPr>
        <w:spacing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6336030" cy="12700"/>
                <wp:effectExtent b="0" l="0" r="0" t="0"/>
                <wp:wrapNone/>
                <wp:docPr id="12471670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545000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84" name="Shape 84"/>
                            <wps:spPr>
                              <a:xfrm>
                                <a:off x="2545000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45015" y="3780000"/>
                                <a:ext cx="6336030" cy="0"/>
                                <a:chOff x="0" y="0"/>
                                <a:chExt cx="6336030" cy="0"/>
                              </a:xfrm>
                            </wpg:grpSpPr>
                            <wps:wsp>
                              <wps:cNvSpPr/>
                              <wps:cNvPr id="86" name="Shape 86"/>
                              <wps:spPr>
                                <a:xfrm>
                                  <a:off x="0" y="0"/>
                                  <a:ext cx="633602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0" y="0"/>
                                  <a:ext cx="6336030" cy="0"/>
                                </a:xfrm>
                                <a:custGeom>
                                  <a:rect b="b" l="l" r="r" t="t"/>
                                  <a:pathLst>
                                    <a:path extrusionOk="0" h="1" w="6336030">
                                      <a:moveTo>
                                        <a:pt x="0" y="0"/>
                                      </a:moveTo>
                                      <a:lnTo>
                                        <a:pt x="633603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6336030" cy="12700"/>
                <wp:effectExtent b="0" l="0" r="0" t="0"/>
                <wp:wrapNone/>
                <wp:docPr id="124716705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before="5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42" w:lineRule="auto"/>
        <w:ind w:firstLine="44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09/2005 - 06/2006</w:t>
      </w:r>
    </w:p>
    <w:p w:rsidR="00000000" w:rsidDel="00000000" w:rsidP="00000000" w:rsidRDefault="00000000" w:rsidRPr="00000000" w14:paraId="00000042">
      <w:pPr>
        <w:spacing w:before="19" w:line="300" w:lineRule="auto"/>
        <w:ind w:left="450" w:hanging="1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Master after Master in Multimedia Translation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Institut Supérieur de Traducteurs et Interprètes</w:t>
      </w:r>
    </w:p>
    <w:p w:rsidR="00000000" w:rsidDel="00000000" w:rsidP="00000000" w:rsidRDefault="00000000" w:rsidRPr="00000000" w14:paraId="00000043">
      <w:pPr>
        <w:spacing w:before="19" w:line="300" w:lineRule="auto"/>
        <w:ind w:left="450" w:hanging="1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42" w:lineRule="auto"/>
        <w:ind w:firstLine="44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09/2004 – 06/2005</w:t>
      </w:r>
    </w:p>
    <w:p w:rsidR="00000000" w:rsidDel="00000000" w:rsidP="00000000" w:rsidRDefault="00000000" w:rsidRPr="00000000" w14:paraId="00000045">
      <w:pPr>
        <w:spacing w:before="19" w:line="300" w:lineRule="auto"/>
        <w:ind w:left="450" w:hanging="1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Master in English Literature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Institut Supérieur de Traducteurs et Interprètes</w:t>
      </w:r>
    </w:p>
    <w:p w:rsidR="00000000" w:rsidDel="00000000" w:rsidP="00000000" w:rsidRDefault="00000000" w:rsidRPr="00000000" w14:paraId="00000046">
      <w:pPr>
        <w:spacing w:before="19" w:line="300" w:lineRule="auto"/>
        <w:ind w:left="450" w:hanging="1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360" w:lineRule="auto"/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LANGUAGE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2471670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2471670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66" name="Shape 66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68" name="Shape 68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9" name="Shape 69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before="21" w:lineRule="auto"/>
        <w:ind w:firstLine="40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37" w:tblpY="119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50"/>
        <w:gridCol w:w="1650"/>
        <w:gridCol w:w="1650"/>
        <w:gridCol w:w="1650"/>
        <w:gridCol w:w="1650"/>
        <w:gridCol w:w="1335"/>
        <w:gridCol w:w="105"/>
        <w:tblGridChange w:id="0">
          <w:tblGrid>
            <w:gridCol w:w="1950"/>
            <w:gridCol w:w="1650"/>
            <w:gridCol w:w="1650"/>
            <w:gridCol w:w="1650"/>
            <w:gridCol w:w="1650"/>
            <w:gridCol w:w="1335"/>
            <w:gridCol w:w="105"/>
          </w:tblGrid>
        </w:tblGridChange>
      </w:tblGrid>
      <w:tr>
        <w:trPr>
          <w:cantSplit w:val="0"/>
          <w:trHeight w:val="151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A">
            <w:pPr>
              <w:spacing w:before="13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B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UNDERSTANDING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SPEAKING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F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WRITING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0">
            <w:pPr>
              <w:spacing w:before="13" w:lineRule="auto"/>
              <w:rPr>
                <w:rFonts w:ascii="Avenir" w:cs="Avenir" w:eastAsia="Avenir" w:hAnsi="Aveni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51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Listening                             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2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Reading                    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3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Spoken production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4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Spoken interaction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5">
            <w:pPr>
              <w:spacing w:before="13" w:lineRule="auto"/>
              <w:jc w:val="center"/>
              <w:rPr>
                <w:rFonts w:ascii="Avenir" w:cs="Avenir" w:eastAsia="Avenir" w:hAnsi="Aveni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French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Dutch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English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Spanish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Avenir" w:cs="Avenir" w:eastAsia="Avenir" w:hAnsi="Avenir"/>
          <w:color w:val="54545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45454"/>
          <w:sz w:val="18"/>
          <w:szCs w:val="18"/>
          <w:rtl w:val="0"/>
        </w:rPr>
        <w:t xml:space="preserve">Levels: A1 and A2: Basic user; B1 and B2: Independent user; C1 and C2: Proficient user</w:t>
      </w:r>
    </w:p>
    <w:p w:rsidR="00000000" w:rsidDel="00000000" w:rsidP="00000000" w:rsidRDefault="00000000" w:rsidRPr="00000000" w14:paraId="00000074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00" w:firstLine="0"/>
        <w:rPr>
          <w:rFonts w:ascii="Avenir" w:cs="Avenir" w:eastAsia="Avenir" w:hAnsi="Avenir"/>
          <w:color w:val="54545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DIGITAL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76200</wp:posOffset>
                </wp:positionV>
                <wp:extent cx="71755" cy="71755"/>
                <wp:effectExtent b="0" l="0" r="0" t="0"/>
                <wp:wrapNone/>
                <wp:docPr id="12471670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76200</wp:posOffset>
                </wp:positionV>
                <wp:extent cx="71755" cy="71755"/>
                <wp:effectExtent b="0" l="0" r="0" t="0"/>
                <wp:wrapNone/>
                <wp:docPr id="12471670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78" name="Shape 78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80" name="Shape 80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1" name="Shape 81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Data modeling, wireframe, user stories, testing, user research, user journeys, sitemap, contentmodel, Figma, Axure RP, Miro, JIRA, Google Suite, Microsoft Teams</w:t>
      </w:r>
    </w:p>
    <w:p w:rsidR="00000000" w:rsidDel="00000000" w:rsidP="00000000" w:rsidRDefault="00000000" w:rsidRPr="00000000" w14:paraId="0000007E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left="44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left="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450" w:firstLine="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COMMUNICATION AND ORGANISATIONAL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2471670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48" name="Shape 48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50" name="Shape 50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1" name="Shape 51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2471670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Communication skills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0" w:lineRule="auto"/>
        <w:ind w:left="1160" w:firstLine="0"/>
        <w:rPr>
          <w:rFonts w:ascii="Avenir" w:cs="Avenir" w:eastAsia="Avenir" w:hAnsi="Avenir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90" name="Shape 90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92" name="Shape 92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3" name="Shape 93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160" w:firstLine="0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Stakeholder Communication: Clément clearly possesses this skill through his experience in "Co-creation" with Cultuurconnect and "support during development" for various projects, showing his ability to communicate and collaborate with different parties.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Cross-functional Communication: His role as a Functional Analyst / UX Designer required him to translate "complex user requirements into intuitive digital interfaces," which involves effectively communicating between technical and non-technical teams.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Multilingual Communication: His high proficiency in French, Dutch, and English (C1/C2 levels across understanding, speaking, and writing) directly demonstrates strong communication skills across different languages.</w:t>
      </w:r>
    </w:p>
    <w:p w:rsidR="00000000" w:rsidDel="00000000" w:rsidP="00000000" w:rsidRDefault="00000000" w:rsidRPr="00000000" w14:paraId="00000091">
      <w:pPr>
        <w:spacing w:before="19" w:line="300" w:lineRule="auto"/>
        <w:ind w:left="440" w:firstLine="0"/>
        <w:rPr>
          <w:rFonts w:ascii="Avenir" w:cs="Avenir" w:eastAsia="Avenir" w:hAnsi="Avenir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Organisational skills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0" w:lineRule="auto"/>
        <w:ind w:left="1160" w:firstLine="0"/>
        <w:rPr>
          <w:rFonts w:ascii="Avenir" w:cs="Avenir" w:eastAsia="Avenir" w:hAnsi="Avenir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72" name="Shape 72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74" name="Shape 74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24716705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5">
      <w:pPr>
        <w:pStyle w:val="Heading3"/>
        <w:keepNext w:val="0"/>
        <w:spacing w:after="80" w:before="280" w:lineRule="auto"/>
        <w:ind w:left="440" w:firstLine="0"/>
        <w:rPr>
          <w:rFonts w:ascii="Avenir" w:cs="Avenir" w:eastAsia="Avenir" w:hAnsi="Avenir"/>
        </w:rPr>
      </w:pPr>
      <w:bookmarkStart w:colFirst="0" w:colLast="0" w:name="_heading=h.q8l66quvdu4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Project Management: Clément demonstrated this by handling the "Redesign of the multisite of Westtoer" from preparatory work to ongoing support, indicating he can manage a project from start to finish.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Information Architecture: This is evident in his work on the National Bank of Belgium website redesign, where he developed a "New navigation structure" and "content models," which are key components of organizing information effectively.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User Research &amp; Data Analysis: His repeated involvement in "user testing," "interviews," and "validation with end-users" across multiple projects shows his ability to gather, analyze, and organize qualitative data to inform design decisions.</w:t>
      </w:r>
    </w:p>
    <w:p w:rsidR="00000000" w:rsidDel="00000000" w:rsidP="00000000" w:rsidRDefault="00000000" w:rsidRPr="00000000" w14:paraId="00000099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99" w:top="450" w:left="578" w:right="8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4E7A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rsid w:val="00DF3F0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2700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7006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 w:val="1"/>
    <w:rsid w:val="00D2700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7006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AC1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1E0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04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2640B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50826"/>
    <w:pPr>
      <w:spacing w:after="100" w:afterAutospacing="1" w:before="100" w:beforeAutospacing="1"/>
    </w:pPr>
    <w:rPr>
      <w:lang w:eastAsia="fr-BE" w:val="fr-BE"/>
    </w:rPr>
  </w:style>
  <w:style w:type="paragraph" w:styleId="ECVOrganisationDetails" w:customStyle="1">
    <w:name w:val="_ECV_OrganisationDetails"/>
    <w:basedOn w:val="Normal"/>
    <w:rsid w:val="00BF606F"/>
    <w:pPr>
      <w:widowControl w:val="0"/>
      <w:suppressLineNumbers w:val="1"/>
      <w:suppressAutoHyphens w:val="1"/>
      <w:autoSpaceDE w:val="0"/>
      <w:spacing w:after="85" w:before="57" w:line="100" w:lineRule="atLeast"/>
    </w:pPr>
    <w:rPr>
      <w:rFonts w:ascii="Arial" w:cs="ArialMT" w:eastAsia="ArialMT" w:hAnsi="Arial"/>
      <w:color w:val="3f3a38"/>
      <w:spacing w:val="-6"/>
      <w:kern w:val="1"/>
      <w:sz w:val="18"/>
      <w:szCs w:val="18"/>
      <w:lang w:bidi="hi-IN" w:eastAsia="zh-CN" w:val="en-GB"/>
    </w:rPr>
  </w:style>
  <w:style w:type="paragraph" w:styleId="LevelAssessment-Code" w:customStyle="1">
    <w:name w:val="Level Assessment - Code"/>
    <w:basedOn w:val="Normal"/>
    <w:next w:val="LevelAssessment-Description"/>
    <w:rsid w:val="00774138"/>
    <w:pPr>
      <w:suppressAutoHyphens w:val="1"/>
      <w:ind w:left="28"/>
      <w:jc w:val="center"/>
    </w:pPr>
    <w:rPr>
      <w:rFonts w:ascii="Arial Narrow" w:hAnsi="Arial Narrow"/>
      <w:sz w:val="18"/>
      <w:szCs w:val="20"/>
      <w:lang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rsid w:val="00774138"/>
    <w:pPr>
      <w:textAlignment w:val="bottom"/>
    </w:pPr>
  </w:style>
  <w:style w:type="paragraph" w:styleId="LevelAssessment-Heading1" w:customStyle="1">
    <w:name w:val="Level Assessment - Heading 1"/>
    <w:basedOn w:val="LevelAssessment-Code"/>
    <w:rsid w:val="00774138"/>
    <w:pPr>
      <w:ind w:left="57" w:right="57"/>
    </w:pPr>
    <w:rPr>
      <w:b w:val="1"/>
      <w:sz w:val="22"/>
    </w:rPr>
  </w:style>
  <w:style w:type="paragraph" w:styleId="LevelAssessment-Heading2" w:customStyle="1">
    <w:name w:val="Level Assessment - Heading 2"/>
    <w:basedOn w:val="Normal"/>
    <w:rsid w:val="00774138"/>
    <w:pPr>
      <w:suppressAutoHyphens w:val="1"/>
      <w:ind w:left="57" w:right="57"/>
      <w:jc w:val="center"/>
    </w:pPr>
    <w:rPr>
      <w:rFonts w:ascii="Arial Narrow" w:hAnsi="Arial Narrow"/>
      <w:sz w:val="18"/>
      <w:szCs w:val="20"/>
      <w:lang w:eastAsia="ar-SA"/>
    </w:rPr>
  </w:style>
  <w:style w:type="paragraph" w:styleId="LevelAssessment-Note" w:customStyle="1">
    <w:name w:val="Level Assessment - Note"/>
    <w:basedOn w:val="LevelAssessment-Code"/>
    <w:rsid w:val="00774138"/>
    <w:pPr>
      <w:ind w:left="113"/>
      <w:jc w:val="left"/>
    </w:pPr>
    <w:rPr>
      <w:i w:val="1"/>
    </w:rPr>
  </w:style>
  <w:style w:type="paragraph" w:styleId="CVMedium-FirstLine" w:customStyle="1">
    <w:name w:val="CV Medium - First Line"/>
    <w:basedOn w:val="Normal"/>
    <w:next w:val="Normal"/>
    <w:rsid w:val="00774138"/>
    <w:pPr>
      <w:suppressAutoHyphens w:val="1"/>
      <w:spacing w:before="74"/>
      <w:ind w:left="113" w:right="113"/>
    </w:pPr>
    <w:rPr>
      <w:rFonts w:ascii="Arial Narrow" w:hAnsi="Arial Narrow"/>
      <w:b w:val="1"/>
      <w:sz w:val="22"/>
      <w:szCs w:val="20"/>
      <w:lang w:eastAsia="ar-SA"/>
    </w:rPr>
  </w:style>
  <w:style w:type="paragraph" w:styleId="CVNormal" w:customStyle="1">
    <w:name w:val="CV Normal"/>
    <w:basedOn w:val="Normal"/>
    <w:rsid w:val="00774138"/>
    <w:pPr>
      <w:suppressAutoHyphens w:val="1"/>
      <w:ind w:left="113" w:right="113"/>
    </w:pPr>
    <w:rPr>
      <w:rFonts w:ascii="Arial Narrow" w:hAnsi="Arial Narrow"/>
      <w:sz w:val="20"/>
      <w:szCs w:val="20"/>
      <w:lang w:eastAsia="ar-SA"/>
    </w:rPr>
  </w:style>
  <w:style w:type="paragraph" w:styleId="CVSpacer" w:customStyle="1">
    <w:name w:val="CV Spacer"/>
    <w:basedOn w:val="CVNormal"/>
    <w:rsid w:val="00774138"/>
    <w:rPr>
      <w:sz w:val="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2AQ/tr15J4mNbPhm6CRt++vejQ==">CgMxLjAyDmgucThsNjZxdXZkdTRyOAByITExV3ZvWGtIY1FHZEtsUGVlSUUtdENJeEd4cDF5R2U1VQ==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2025-05-24T20:46:00Z</dcterms:created>
  <dc:creator>ANTONIOU Theodora (DEFIS-EXT)</dc:creator>
</cp:coreProperties>
</file>