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199AC" w14:textId="77777777" w:rsidR="00A80A5A" w:rsidRPr="00A80A5A" w:rsidRDefault="00A80A5A" w:rsidP="00A80A5A">
      <w:pPr>
        <w:spacing w:before="100" w:beforeAutospacing="1" w:after="100" w:afterAutospacing="1" w:line="240" w:lineRule="auto"/>
        <w:outlineLvl w:val="2"/>
        <w:rPr>
          <w:rFonts w:ascii="Arial" w:eastAsia="Times New Roman" w:hAnsi="Arial" w:cs="Arial"/>
          <w:b/>
          <w:bCs/>
          <w:noProof w:val="0"/>
          <w:sz w:val="27"/>
          <w:szCs w:val="27"/>
          <w:lang w:eastAsia="es-MX"/>
        </w:rPr>
      </w:pPr>
      <w:r w:rsidRPr="00A80A5A">
        <w:rPr>
          <w:rFonts w:ascii="Arial" w:eastAsia="Times New Roman" w:hAnsi="Arial" w:cs="Arial"/>
          <w:b/>
          <w:bCs/>
          <w:noProof w:val="0"/>
          <w:sz w:val="27"/>
          <w:szCs w:val="27"/>
          <w:lang w:eastAsia="es-MX"/>
        </w:rPr>
        <w:t>Pregunta 1. ¿Por qué es importante que un reporte ciudadano reciba un folio? ¿Qué pasa con los reportes que se hacen solo de palabra o en redes sociales?</w:t>
      </w:r>
    </w:p>
    <w:p w14:paraId="78312CEE" w14:textId="77777777" w:rsidR="00A80A5A" w:rsidRPr="00A80A5A" w:rsidRDefault="00A80A5A" w:rsidP="00A80A5A">
      <w:pPr>
        <w:spacing w:before="100" w:beforeAutospacing="1" w:after="100" w:afterAutospacing="1" w:line="240" w:lineRule="auto"/>
        <w:rPr>
          <w:rFonts w:ascii="Arial" w:eastAsia="Times New Roman" w:hAnsi="Arial" w:cs="Arial"/>
          <w:noProof w:val="0"/>
          <w:sz w:val="24"/>
          <w:szCs w:val="24"/>
          <w:lang w:eastAsia="es-MX"/>
        </w:rPr>
      </w:pPr>
      <w:r w:rsidRPr="00A80A5A">
        <w:rPr>
          <w:rFonts w:ascii="Arial" w:eastAsia="Times New Roman" w:hAnsi="Arial" w:cs="Arial"/>
          <w:noProof w:val="0"/>
          <w:sz w:val="24"/>
          <w:szCs w:val="24"/>
          <w:lang w:eastAsia="es-MX"/>
        </w:rPr>
        <w:t>Un folio permite identificar un reporte, localizar su registro y facilitar su seguimiento. Cuando un problema se comunica únicamente de palabra, puede ser difícil comprobar cuándo se informó y qué respuesta recibió. En las redes sociales, una publicación puede ayudar a visibilizar el problema, pero no necesariamente genera un expediente ni una respuesta oficial. El folio de nuestro buzón ayuda a organizar los reportes, aunque no equivale por sí mismo a un folio oficial.</w:t>
      </w:r>
    </w:p>
    <w:p w14:paraId="11959150" w14:textId="77777777" w:rsidR="00A80A5A" w:rsidRPr="00A80A5A" w:rsidRDefault="00A80A5A" w:rsidP="00A80A5A">
      <w:pPr>
        <w:spacing w:before="100" w:beforeAutospacing="1" w:after="100" w:afterAutospacing="1" w:line="240" w:lineRule="auto"/>
        <w:outlineLvl w:val="2"/>
        <w:rPr>
          <w:rFonts w:ascii="Arial" w:eastAsia="Times New Roman" w:hAnsi="Arial" w:cs="Arial"/>
          <w:b/>
          <w:bCs/>
          <w:noProof w:val="0"/>
          <w:sz w:val="27"/>
          <w:szCs w:val="27"/>
          <w:lang w:eastAsia="es-MX"/>
        </w:rPr>
      </w:pPr>
      <w:r w:rsidRPr="00A80A5A">
        <w:rPr>
          <w:rFonts w:ascii="Arial" w:eastAsia="Times New Roman" w:hAnsi="Arial" w:cs="Arial"/>
          <w:b/>
          <w:bCs/>
          <w:noProof w:val="0"/>
          <w:sz w:val="27"/>
          <w:szCs w:val="27"/>
          <w:lang w:eastAsia="es-MX"/>
        </w:rPr>
        <w:t>Pregunta 2. De las organizaciones que investigaron, ¿cuál les pareció más accesible para un ciudadano y cuál menos? ¿Por qué?</w:t>
      </w:r>
    </w:p>
    <w:p w14:paraId="31F45E70" w14:textId="77777777" w:rsidR="00A80A5A" w:rsidRPr="00A80A5A" w:rsidRDefault="00A80A5A" w:rsidP="00A80A5A">
      <w:pPr>
        <w:spacing w:before="100" w:beforeAutospacing="1" w:after="100" w:afterAutospacing="1" w:line="240" w:lineRule="auto"/>
        <w:rPr>
          <w:rFonts w:ascii="Arial" w:eastAsia="Times New Roman" w:hAnsi="Arial" w:cs="Arial"/>
          <w:noProof w:val="0"/>
          <w:sz w:val="24"/>
          <w:szCs w:val="24"/>
          <w:lang w:eastAsia="es-MX"/>
        </w:rPr>
      </w:pPr>
      <w:r w:rsidRPr="00A80A5A">
        <w:rPr>
          <w:rFonts w:ascii="Arial" w:eastAsia="Times New Roman" w:hAnsi="Arial" w:cs="Arial"/>
          <w:noProof w:val="0"/>
          <w:sz w:val="24"/>
          <w:szCs w:val="24"/>
          <w:lang w:eastAsia="es-MX"/>
        </w:rPr>
        <w:t>Para responder, compara las cinco organizaciones investigadas. Considera si cuentan con formularios en línea, teléfono, aplicaciones u oficinas; qué requisitos solicitan y qué tan fácil resulta encontrar instrucciones. Después, menciona cuál consideró tu equipo más accesible y cuál menos, justificándolo con la información de las fuentes consultadas.</w:t>
      </w:r>
    </w:p>
    <w:p w14:paraId="06D7C742" w14:textId="77777777" w:rsidR="00A80A5A" w:rsidRPr="00A80A5A" w:rsidRDefault="00A80A5A" w:rsidP="00A80A5A">
      <w:pPr>
        <w:spacing w:before="100" w:beforeAutospacing="1" w:after="100" w:afterAutospacing="1" w:line="240" w:lineRule="auto"/>
        <w:rPr>
          <w:rFonts w:ascii="Arial" w:eastAsia="Times New Roman" w:hAnsi="Arial" w:cs="Arial"/>
          <w:noProof w:val="0"/>
          <w:sz w:val="24"/>
          <w:szCs w:val="24"/>
          <w:lang w:eastAsia="es-MX"/>
        </w:rPr>
      </w:pPr>
      <w:r w:rsidRPr="00A80A5A">
        <w:rPr>
          <w:rFonts w:ascii="Arial" w:eastAsia="Times New Roman" w:hAnsi="Arial" w:cs="Arial"/>
          <w:noProof w:val="0"/>
          <w:sz w:val="24"/>
          <w:szCs w:val="24"/>
          <w:lang w:eastAsia="es-MX"/>
        </w:rPr>
        <w:t>No elijas una organización sin revisar primero sus procedimientos.</w:t>
      </w:r>
    </w:p>
    <w:p w14:paraId="1F03D6EA" w14:textId="77777777" w:rsidR="00A80A5A" w:rsidRPr="00A80A5A" w:rsidRDefault="00A80A5A" w:rsidP="00A80A5A">
      <w:pPr>
        <w:spacing w:before="100" w:beforeAutospacing="1" w:after="100" w:afterAutospacing="1" w:line="240" w:lineRule="auto"/>
        <w:outlineLvl w:val="2"/>
        <w:rPr>
          <w:rFonts w:ascii="Arial" w:eastAsia="Times New Roman" w:hAnsi="Arial" w:cs="Arial"/>
          <w:b/>
          <w:bCs/>
          <w:noProof w:val="0"/>
          <w:sz w:val="27"/>
          <w:szCs w:val="27"/>
          <w:lang w:eastAsia="es-MX"/>
        </w:rPr>
      </w:pPr>
      <w:r w:rsidRPr="00A80A5A">
        <w:rPr>
          <w:rFonts w:ascii="Arial" w:eastAsia="Times New Roman" w:hAnsi="Arial" w:cs="Arial"/>
          <w:b/>
          <w:bCs/>
          <w:noProof w:val="0"/>
          <w:sz w:val="27"/>
          <w:szCs w:val="27"/>
          <w:lang w:eastAsia="es-MX"/>
        </w:rPr>
        <w:t>Pregunta 3. ¿Qué problemas ambientales se repitieron más en los reportes del grupo? ¿Qué organización debería atender cada uno?</w:t>
      </w:r>
    </w:p>
    <w:p w14:paraId="7158A1BA" w14:textId="77777777" w:rsidR="00A80A5A" w:rsidRPr="00A80A5A" w:rsidRDefault="00A80A5A" w:rsidP="00A80A5A">
      <w:pPr>
        <w:spacing w:before="100" w:beforeAutospacing="1" w:after="100" w:afterAutospacing="1" w:line="240" w:lineRule="auto"/>
        <w:rPr>
          <w:rFonts w:ascii="Arial" w:eastAsia="Times New Roman" w:hAnsi="Arial" w:cs="Arial"/>
          <w:noProof w:val="0"/>
          <w:sz w:val="24"/>
          <w:szCs w:val="24"/>
          <w:lang w:eastAsia="es-MX"/>
        </w:rPr>
      </w:pPr>
      <w:r w:rsidRPr="00A80A5A">
        <w:rPr>
          <w:rFonts w:ascii="Arial" w:eastAsia="Times New Roman" w:hAnsi="Arial" w:cs="Arial"/>
          <w:noProof w:val="0"/>
          <w:sz w:val="24"/>
          <w:szCs w:val="24"/>
          <w:lang w:eastAsia="es-MX"/>
        </w:rPr>
        <w:t xml:space="preserve">Revisa los reportes registrados en Google </w:t>
      </w:r>
      <w:proofErr w:type="spellStart"/>
      <w:r w:rsidRPr="00A80A5A">
        <w:rPr>
          <w:rFonts w:ascii="Arial" w:eastAsia="Times New Roman" w:hAnsi="Arial" w:cs="Arial"/>
          <w:noProof w:val="0"/>
          <w:sz w:val="24"/>
          <w:szCs w:val="24"/>
          <w:lang w:eastAsia="es-MX"/>
        </w:rPr>
        <w:t>Sheets</w:t>
      </w:r>
      <w:proofErr w:type="spellEnd"/>
      <w:r w:rsidRPr="00A80A5A">
        <w:rPr>
          <w:rFonts w:ascii="Arial" w:eastAsia="Times New Roman" w:hAnsi="Arial" w:cs="Arial"/>
          <w:noProof w:val="0"/>
          <w:sz w:val="24"/>
          <w:szCs w:val="24"/>
          <w:lang w:eastAsia="es-MX"/>
        </w:rPr>
        <w:t xml:space="preserve"> y cuenta cuántas veces aparece cada problema. Después, identifica la institución competente para atenderlo. Por ejemplo, algunos problemas relacionados con residuos en espacios públicos pueden corresponder al municipio, mientras que determinados daños ambientales de competencia federal pueden corresponder a PROFEPA. La autoridad responsable depende de las características del problema.</w:t>
      </w:r>
    </w:p>
    <w:p w14:paraId="70414ACA" w14:textId="77777777" w:rsidR="00A80A5A" w:rsidRPr="00A80A5A" w:rsidRDefault="00A80A5A" w:rsidP="00A80A5A">
      <w:pPr>
        <w:spacing w:before="100" w:beforeAutospacing="1" w:after="100" w:afterAutospacing="1" w:line="240" w:lineRule="auto"/>
        <w:rPr>
          <w:rFonts w:ascii="Arial" w:eastAsia="Times New Roman" w:hAnsi="Arial" w:cs="Arial"/>
          <w:noProof w:val="0"/>
          <w:sz w:val="24"/>
          <w:szCs w:val="24"/>
          <w:lang w:eastAsia="es-MX"/>
        </w:rPr>
      </w:pPr>
      <w:r w:rsidRPr="00A80A5A">
        <w:rPr>
          <w:rFonts w:ascii="Arial" w:eastAsia="Times New Roman" w:hAnsi="Arial" w:cs="Arial"/>
          <w:noProof w:val="0"/>
          <w:sz w:val="24"/>
          <w:szCs w:val="24"/>
          <w:lang w:eastAsia="es-MX"/>
        </w:rPr>
        <w:t>En tu respuesta, utiliza los resultados reales de la hoja, no ejemplos inventados.</w:t>
      </w:r>
    </w:p>
    <w:p w14:paraId="13DF08B8" w14:textId="77777777" w:rsidR="00A80A5A" w:rsidRPr="00A80A5A" w:rsidRDefault="00A80A5A" w:rsidP="00A80A5A">
      <w:pPr>
        <w:spacing w:before="100" w:beforeAutospacing="1" w:after="100" w:afterAutospacing="1" w:line="240" w:lineRule="auto"/>
        <w:outlineLvl w:val="2"/>
        <w:rPr>
          <w:rFonts w:ascii="Arial" w:eastAsia="Times New Roman" w:hAnsi="Arial" w:cs="Arial"/>
          <w:b/>
          <w:bCs/>
          <w:noProof w:val="0"/>
          <w:sz w:val="27"/>
          <w:szCs w:val="27"/>
          <w:lang w:eastAsia="es-MX"/>
        </w:rPr>
      </w:pPr>
      <w:r w:rsidRPr="00A80A5A">
        <w:rPr>
          <w:rFonts w:ascii="Arial" w:eastAsia="Times New Roman" w:hAnsi="Arial" w:cs="Arial"/>
          <w:b/>
          <w:bCs/>
          <w:noProof w:val="0"/>
          <w:sz w:val="27"/>
          <w:szCs w:val="27"/>
          <w:lang w:eastAsia="es-MX"/>
        </w:rPr>
        <w:t>Pregunta 4. ¿Quién puede quedar fuera de un buzón digital como el suyo y cómo afecta eso a la equidad en la participación ciudadana?</w:t>
      </w:r>
    </w:p>
    <w:p w14:paraId="6E5E2C85" w14:textId="77777777" w:rsidR="00A80A5A" w:rsidRPr="00A80A5A" w:rsidRDefault="00A80A5A" w:rsidP="00A80A5A">
      <w:pPr>
        <w:spacing w:before="100" w:beforeAutospacing="1" w:after="100" w:afterAutospacing="1" w:line="240" w:lineRule="auto"/>
        <w:rPr>
          <w:rFonts w:ascii="Arial" w:eastAsia="Times New Roman" w:hAnsi="Arial" w:cs="Arial"/>
          <w:noProof w:val="0"/>
          <w:sz w:val="24"/>
          <w:szCs w:val="24"/>
          <w:lang w:eastAsia="es-MX"/>
        </w:rPr>
      </w:pPr>
      <w:r w:rsidRPr="00A80A5A">
        <w:rPr>
          <w:rFonts w:ascii="Arial" w:eastAsia="Times New Roman" w:hAnsi="Arial" w:cs="Arial"/>
          <w:noProof w:val="0"/>
          <w:sz w:val="24"/>
          <w:szCs w:val="24"/>
          <w:lang w:eastAsia="es-MX"/>
        </w:rPr>
        <w:t xml:space="preserve">Pueden quedar excluidas las personas que no tienen acceso a internet, carecen de un dispositivo compatible, no saben utilizar </w:t>
      </w:r>
      <w:proofErr w:type="spellStart"/>
      <w:r w:rsidRPr="00A80A5A">
        <w:rPr>
          <w:rFonts w:ascii="Arial" w:eastAsia="Times New Roman" w:hAnsi="Arial" w:cs="Arial"/>
          <w:noProof w:val="0"/>
          <w:sz w:val="24"/>
          <w:szCs w:val="24"/>
          <w:lang w:eastAsia="es-MX"/>
        </w:rPr>
        <w:t>Telegram</w:t>
      </w:r>
      <w:proofErr w:type="spellEnd"/>
      <w:r w:rsidRPr="00A80A5A">
        <w:rPr>
          <w:rFonts w:ascii="Arial" w:eastAsia="Times New Roman" w:hAnsi="Arial" w:cs="Arial"/>
          <w:noProof w:val="0"/>
          <w:sz w:val="24"/>
          <w:szCs w:val="24"/>
          <w:lang w:eastAsia="es-MX"/>
        </w:rPr>
        <w:t xml:space="preserve"> o enfrentan barreras de idioma, accesibilidad o alfabetización digital. Esto puede reducir su participación en las decisiones de su comunidad. Para mejorar la equidad, sería conveniente complementar el buzón con opciones presenciales, telefónicas y otros medios accesibles para diferentes grupos de la población.</w:t>
      </w:r>
    </w:p>
    <w:p w14:paraId="2DDED491" w14:textId="77777777" w:rsidR="00A80A5A" w:rsidRPr="00A80A5A" w:rsidRDefault="00A80A5A" w:rsidP="00A80A5A">
      <w:pPr>
        <w:spacing w:before="100" w:beforeAutospacing="1" w:after="100" w:afterAutospacing="1" w:line="240" w:lineRule="auto"/>
        <w:outlineLvl w:val="2"/>
        <w:rPr>
          <w:rFonts w:ascii="Arial" w:eastAsia="Times New Roman" w:hAnsi="Arial" w:cs="Arial"/>
          <w:b/>
          <w:bCs/>
          <w:noProof w:val="0"/>
          <w:sz w:val="27"/>
          <w:szCs w:val="27"/>
          <w:lang w:eastAsia="es-MX"/>
        </w:rPr>
      </w:pPr>
      <w:r w:rsidRPr="00A80A5A">
        <w:rPr>
          <w:rFonts w:ascii="Arial" w:eastAsia="Times New Roman" w:hAnsi="Arial" w:cs="Arial"/>
          <w:b/>
          <w:bCs/>
          <w:noProof w:val="0"/>
          <w:sz w:val="27"/>
          <w:szCs w:val="27"/>
          <w:lang w:eastAsia="es-MX"/>
        </w:rPr>
        <w:lastRenderedPageBreak/>
        <w:t>Pregunta 5. ¿Qué tendría que pasar para que su buzón fuera un canal formal y no solo un registro?</w:t>
      </w:r>
    </w:p>
    <w:p w14:paraId="588D8808" w14:textId="77777777" w:rsidR="00A80A5A" w:rsidRPr="00A80A5A" w:rsidRDefault="00A80A5A" w:rsidP="00A80A5A">
      <w:pPr>
        <w:spacing w:before="100" w:beforeAutospacing="1" w:after="100" w:afterAutospacing="1" w:line="240" w:lineRule="auto"/>
        <w:rPr>
          <w:rFonts w:ascii="Arial" w:eastAsia="Times New Roman" w:hAnsi="Arial" w:cs="Arial"/>
          <w:noProof w:val="0"/>
          <w:sz w:val="24"/>
          <w:szCs w:val="24"/>
          <w:lang w:eastAsia="es-MX"/>
        </w:rPr>
      </w:pPr>
      <w:r w:rsidRPr="00A80A5A">
        <w:rPr>
          <w:rFonts w:ascii="Arial" w:eastAsia="Times New Roman" w:hAnsi="Arial" w:cs="Arial"/>
          <w:noProof w:val="0"/>
          <w:sz w:val="24"/>
          <w:szCs w:val="24"/>
          <w:lang w:eastAsia="es-MX"/>
        </w:rPr>
        <w:t xml:space="preserve">Sería necesario que una autoridad u organización responsable adoptara el sistema, estableciera un procedimiento para revisar y canalizar los reportes y definiera quién debe responder y en qué plazo. También se necesitarían medidas de protección de datos, criterios para asignar folios y un mecanismo para consultar el estado de cada caso. Mientras esto no exista, el </w:t>
      </w:r>
      <w:proofErr w:type="spellStart"/>
      <w:r w:rsidRPr="00A80A5A">
        <w:rPr>
          <w:rFonts w:ascii="Arial" w:eastAsia="Times New Roman" w:hAnsi="Arial" w:cs="Arial"/>
          <w:noProof w:val="0"/>
          <w:sz w:val="24"/>
          <w:szCs w:val="24"/>
          <w:lang w:eastAsia="es-MX"/>
        </w:rPr>
        <w:t>bot</w:t>
      </w:r>
      <w:proofErr w:type="spellEnd"/>
      <w:r w:rsidRPr="00A80A5A">
        <w:rPr>
          <w:rFonts w:ascii="Arial" w:eastAsia="Times New Roman" w:hAnsi="Arial" w:cs="Arial"/>
          <w:noProof w:val="0"/>
          <w:sz w:val="24"/>
          <w:szCs w:val="24"/>
          <w:lang w:eastAsia="es-MX"/>
        </w:rPr>
        <w:t xml:space="preserve"> funciona como una herramienta académica de registro y no como un canal oficial de denuncia.</w:t>
      </w:r>
    </w:p>
    <w:p w14:paraId="79502F6E" w14:textId="77777777" w:rsidR="006E5F60" w:rsidRDefault="006E5F60"/>
    <w:sectPr w:rsidR="006E5F6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A5A"/>
    <w:rsid w:val="006E5F60"/>
    <w:rsid w:val="00A80A5A"/>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71E7D"/>
  <w15:chartTrackingRefBased/>
  <w15:docId w15:val="{E4EAD194-185D-4594-A6C6-137877FE8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tulo3">
    <w:name w:val="heading 3"/>
    <w:basedOn w:val="Normal"/>
    <w:link w:val="Ttulo3Car"/>
    <w:uiPriority w:val="9"/>
    <w:qFormat/>
    <w:rsid w:val="00A80A5A"/>
    <w:pPr>
      <w:spacing w:before="100" w:beforeAutospacing="1" w:after="100" w:afterAutospacing="1" w:line="240" w:lineRule="auto"/>
      <w:outlineLvl w:val="2"/>
    </w:pPr>
    <w:rPr>
      <w:rFonts w:ascii="Times New Roman" w:eastAsia="Times New Roman" w:hAnsi="Times New Roman" w:cs="Times New Roman"/>
      <w:b/>
      <w:bCs/>
      <w:noProof w:val="0"/>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A80A5A"/>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A80A5A"/>
    <w:pPr>
      <w:spacing w:before="100" w:beforeAutospacing="1" w:after="100" w:afterAutospacing="1" w:line="240" w:lineRule="auto"/>
    </w:pPr>
    <w:rPr>
      <w:rFonts w:ascii="Times New Roman" w:eastAsia="Times New Roman" w:hAnsi="Times New Roman" w:cs="Times New Roman"/>
      <w:noProof w:val="0"/>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0917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456</Words>
  <Characters>2509</Characters>
  <Application>Microsoft Office Word</Application>
  <DocSecurity>0</DocSecurity>
  <Lines>20</Lines>
  <Paragraphs>5</Paragraphs>
  <ScaleCrop>false</ScaleCrop>
  <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francisco perez galaviz</dc:creator>
  <cp:keywords/>
  <dc:description/>
  <cp:lastModifiedBy>erik francisco perez galaviz</cp:lastModifiedBy>
  <cp:revision>1</cp:revision>
  <dcterms:created xsi:type="dcterms:W3CDTF">2026-10-29T16:22:00Z</dcterms:created>
  <dcterms:modified xsi:type="dcterms:W3CDTF">2026-10-29T16:23:00Z</dcterms:modified>
</cp:coreProperties>
</file>