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WHITEPAPER PERUSAHAAN</w:t>
      </w:r>
    </w:p>
    <w:p>
      <w:pPr>
        <w:pStyle w:val="Title"/>
      </w:pPr>
      <w:sdt>
        <w:sdtPr>
          <w:alias w:val="Isu atau pertanyaan yang dikaji"/>
          <w:tag w:val="JUP-FIELD-1003"/>
          <w:id w:val="100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[Isu atau pertanyaan yang dikaji]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JUP–WHP–</w:t>
      </w:r>
      <w:sdt>
        <w:sdtPr>
          <w:alias w:val="UNIT"/>
          <w:tag w:val="JUP-FIELD-1004"/>
          <w:id w:val="1004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005"/>
          <w:id w:val="1005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006"/>
          <w:id w:val="1006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007"/>
          <w:id w:val="100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008"/>
          <w:id w:val="100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impinan atau pemangku kepentingan kajian"/>
          <w:tag w:val="JUP-FIELD-1009"/>
          <w:id w:val="100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[Pimpinan atau pemangku kepentingan kajian]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010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Posisi utama</w:t>
      </w:r>
    </w:p>
    <w:p>
      <w:sdt>
        <w:sdtPr>
          <w:alias w:val="Posisi yang diajukan"/>
          <w:tag w:val="JUP-FIELD-1011"/>
          <w:id w:val="101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[Posisi yang diajukan]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didukung oleh </w:t>
      </w:r>
      <w:sdt>
        <w:sdtPr>
          <w:alias w:val="temuan penentu"/>
          <w:tag w:val="JUP-FIELD-1012"/>
          <w:id w:val="101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[temuan penentu]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Posisi ini berlaku untuk </w:t>
      </w:r>
      <w:sdt>
        <w:sdtPr>
          <w:alias w:val="cakupan"/>
          <w:tag w:val="JUP-FIELD-1013"/>
          <w:id w:val="101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[cakupan]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dengan batasan </w:t>
      </w:r>
      <w:sdt>
        <w:sdtPr>
          <w:alias w:val="ketidakpastian utama"/>
          <w:tag w:val="JUP-FIELD-1014"/>
          <w:id w:val="101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[ketidakpastian utama]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Mengapa isu ini perlu dikaji</w:t>
      </w:r>
    </w:p>
    <w:p>
      <w:sdt>
        <w:sdtPr>
          <w:alias w:val="Perubahan atau masalah"/>
          <w:tag w:val="JUP-FIELD-1015"/>
          <w:id w:val="101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[Perubahan atau masalah]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memengaruhi </w:t>
      </w:r>
      <w:sdt>
        <w:sdtPr>
          <w:alias w:val="layanan, aset, atau kelompok"/>
          <w:tag w:val="JUP-FIELD-1016"/>
          <w:id w:val="101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[layanan, aset, atau kelompok]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melalui </w:t>
      </w:r>
      <w:sdt>
        <w:sdtPr>
          <w:alias w:val="dampak"/>
          <w:tag w:val="JUP-FIELD-1017"/>
          <w:id w:val="101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Kajian ini menilai </w:t>
      </w:r>
      <w:sdt>
        <w:sdtPr>
          <w:alias w:val="pertanyaan utama"/>
          <w:tag w:val="JUP-FIELD-1018"/>
          <w:id w:val="101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[pertanyaan utama]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agar pembaca dapat </w:t>
      </w:r>
      <w:sdt>
        <w:sdtPr>
          <w:alias w:val="penggunaan hasil kajian"/>
          <w:tag w:val="JUP-FIELD-1019"/>
          <w:id w:val="101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[penggunaan hasil kajian]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Pertanyaan yang dijawab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Pertanyaan utama  </w:t>
      </w:r>
      <w:sdt>
        <w:sdtPr>
          <w:alias w:val="Satu pertanyaan yang dapat dijawab dengan bukti"/>
          <w:tag w:val="JUP-FIELD-1020"/>
          <w:id w:val="102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[Satu pertanyaan yang dapat dijawab dengan bukti]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Batas kajian  </w:t>
      </w:r>
      <w:sdt>
        <w:sdtPr>
          <w:alias w:val="Objek, lokasi, periode, dan hal yang tidak dicakup"/>
          <w:tag w:val="JUP-FIELD-1021"/>
          <w:id w:val="102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[Objek, lokasi, periode, dan hal yang tidak dicakup]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Inti temuan</w:t>
      </w:r>
    </w:p>
    <w:p>
      <w:pPr>
        <w:pStyle w:val="ListBullet"/>
      </w:pPr>
      <w:sdt>
        <w:sdtPr>
          <w:alias w:val="Temuan pertama beserta implikasinya bagi pembaca"/>
          <w:tag w:val="JUP-FIELD-1022"/>
          <w:id w:val="102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[Temuan pertama beserta implikasinya bagi pembaca]</w:t>
          </w:r>
        </w:sdtContent>
      </w:sdt>
    </w:p>
    <w:p>
      <w:pPr>
        <w:pStyle w:val="ListBullet"/>
      </w:pPr>
      <w:sdt>
        <w:sdtPr>
          <w:alias w:val="Temuan kedua beserta implikasinya bagi pembaca"/>
          <w:tag w:val="JUP-FIELD-1023"/>
          <w:id w:val="102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[Temuan kedua beserta implikasinya bagi pembaca]</w:t>
          </w:r>
        </w:sdtContent>
      </w:sdt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Alur baca: dasar kajian → pengujian bukti → pilihan dan kesimpulan. Whitepaper menjelaskan posisi; keputusan komitmen dicatat dalam dokumen keputusan terpisah.</w:t>
      </w:r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Dasar kajian dan cara menguji bukti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Kerangka analisis</w:t>
      </w:r>
    </w:p>
    <w:p>
      <w:r>
        <w:rPr>
          <w:rFonts w:ascii="Space Grotesk" w:hAnsi="Space Grotesk" w:eastAsia="Space Grotesk" w:cs="Space Grotesk"/>
          <w:lang w:val="id-ID"/>
        </w:rPr>
        <w:t xml:space="preserve">Kajian menghubungkan </w:t>
      </w:r>
      <w:sdt>
        <w:sdtPr>
          <w:alias w:val="faktor penyebab"/>
          <w:tag w:val="JUP-FIELD-1024"/>
          <w:id w:val="102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[faktor penyebab]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dengan </w:t>
      </w:r>
      <w:sdt>
        <w:sdtPr>
          <w:alias w:val="hasil yang dinilai"/>
          <w:tag w:val="JUP-FIELD-1025"/>
          <w:id w:val="102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yang dinilai]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Hubungan tersebut diuji melalui </w:t>
      </w:r>
      <w:sdt>
        <w:sdtPr>
          <w:alias w:val="metode"/>
          <w:tag w:val="JUP-FIELD-1026"/>
          <w:id w:val="102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[metode]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dibandingkan dengan </w:t>
      </w:r>
      <w:sdt>
        <w:sdtPr>
          <w:alias w:val="tolok ukur"/>
          <w:tag w:val="JUP-FIELD-1027"/>
          <w:id w:val="102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[tolok ukur]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5"/>
        <w:gridCol w:w="3306"/>
        <w:gridCol w:w="3123"/>
      </w:tblGrid>
      <w:tr>
        <w:trPr>
          <w:cantSplit/>
          <w:tblHeader w:val="true"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Pertanyaan turunan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Bukti yang dibutuhkan</w:t>
            </w:r>
          </w:p>
        </w:tc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Cara menilai</w:t>
            </w:r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tanyaan 1"/>
                <w:tag w:val="JUP-FIELD-1028"/>
                <w:id w:val="102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[Pertanyaan 1]</w:t>
                </w:r>
              </w:sdtContent>
            </w:sdt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Data dan cakupan"/>
                <w:tag w:val="JUP-FIELD-1029"/>
                <w:id w:val="102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[Data dan cakupan]</w:t>
                </w:r>
              </w:sdtContent>
            </w:sdt>
          </w:p>
        </w:tc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etode dan kriteria"/>
                <w:tag w:val="JUP-FIELD-1030"/>
                <w:id w:val="103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[Metode dan kriteria]</w:t>
                </w:r>
              </w:sdtContent>
            </w:sdt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rtanyaan 2"/>
                <w:tag w:val="JUP-FIELD-1031"/>
                <w:id w:val="103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[Pertanyaan 2]</w:t>
                </w:r>
              </w:sdtContent>
            </w:sdt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Data dan cakupan"/>
                <w:tag w:val="JUP-FIELD-1032"/>
                <w:id w:val="103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[Data dan cakupan]</w:t>
                </w:r>
              </w:sdtContent>
            </w:sdt>
          </w:p>
        </w:tc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Metode dan kriteria"/>
                <w:tag w:val="JUP-FIELD-1033"/>
                <w:id w:val="103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[Metode dan kriteria]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Sumber dan mutu bukti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5"/>
        <w:gridCol w:w="2755"/>
        <w:gridCol w:w="3674"/>
      </w:tblGrid>
      <w:tr>
        <w:trPr>
          <w:cantSplit/>
          <w:tblHeader w:val="true"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ID dan sumber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Cakupan dan tanggal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Kelayakan penggunaan</w:t>
            </w:r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E01 </w:t>
            </w:r>
            <w:sdt>
              <w:sdtPr>
                <w:alias w:val="Sumber"/>
                <w:tag w:val="JUP-FIELD-1034"/>
                <w:id w:val="103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[Sumber]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Objek dan periode"/>
                <w:tag w:val="JUP-FIELD-1035"/>
                <w:id w:val="103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[Objek dan periode]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Status verifikasi dan keterbatasan"/>
                <w:tag w:val="JUP-FIELD-1036"/>
                <w:id w:val="103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[Status verifikasi dan keterbatasan]</w:t>
                </w:r>
              </w:sdtContent>
            </w:sdt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E02 </w:t>
            </w:r>
            <w:sdt>
              <w:sdtPr>
                <w:alias w:val="Sumber"/>
                <w:tag w:val="JUP-FIELD-1037"/>
                <w:id w:val="103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[Sumber]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Objek dan periode"/>
                <w:tag w:val="JUP-FIELD-1038"/>
                <w:id w:val="103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[Objek dan periode]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Status verifikasi dan keterbatasan"/>
                <w:tag w:val="JUP-FIELD-1039"/>
                <w:id w:val="103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[Status verifikasi dan keterbatasan]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Asumsi dan ketidakpastian</w:t>
      </w:r>
    </w:p>
    <w:p>
      <w:r>
        <w:rPr>
          <w:rFonts w:ascii="Space Grotesk" w:hAnsi="Space Grotesk" w:eastAsia="Space Grotesk" w:cs="Space Grotesk"/>
          <w:lang w:val="id-ID"/>
        </w:rPr>
        <w:t xml:space="preserve">Analisis mengasumsikan </w:t>
      </w:r>
      <w:sdt>
        <w:sdtPr>
          <w:alias w:val="asumsi"/>
          <w:tag w:val="JUP-FIELD-1040"/>
          <w:id w:val="104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[asumsi]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karena </w:t>
      </w:r>
      <w:sdt>
        <w:sdtPr>
          <w:alias w:val="alasan"/>
          <w:tag w:val="JUP-FIELD-1041"/>
          <w:id w:val="104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[alasan]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Jika asumsi ini tidak terpenuhi, </w:t>
      </w:r>
      <w:sdt>
        <w:sdtPr>
          <w:alias w:val="bagian kesimpulan"/>
          <w:tag w:val="JUP-FIELD-1042"/>
          <w:id w:val="104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[bagian kesimpulan]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perlu ditinjau kembali. Data yang belum tersedia adalah </w:t>
      </w:r>
      <w:sdt>
        <w:sdtPr>
          <w:alias w:val="data"/>
          <w:tag w:val="JUP-FIELD-1043"/>
          <w:id w:val="104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[data]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diperlukan untuk </w:t>
      </w:r>
      <w:sdt>
        <w:sdtPr>
          <w:alias w:val="pengujian"/>
          <w:tag w:val="JUP-FIELD-1044"/>
          <w:id w:val="104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[pengujian]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Keterulangan analisis  </w:t>
      </w:r>
      <w:sdt>
        <w:sdtPr>
          <w:alias w:val="Lokasi data atau lampiran metode, versi, dan tanggal pengolahan"/>
          <w:tag w:val="JUP-FIELD-1045"/>
          <w:id w:val="104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[Lokasi data atau lampiran metode, versi, dan tanggal pengolahan]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Temuan dan pengujian argumen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Temuan yang menentukan posisi</w:t>
      </w:r>
    </w:p>
    <w:p>
      <w:sdt>
        <w:sdtPr>
          <w:alias w:val="Pernyataan temuan"/>
          <w:tag w:val="JUP-FIELD-1046"/>
          <w:id w:val="104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[Pernyataan temuan]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Bukti </w:t>
      </w:r>
      <w:sdt>
        <w:sdtPr>
          <w:alias w:val="ID sumber"/>
          <w:tag w:val="JUP-FIELD-1047"/>
          <w:id w:val="104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[ID sumber]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menunjukkan </w:t>
      </w:r>
      <w:sdt>
        <w:sdtPr>
          <w:alias w:val="hasil dan satuan"/>
          <w:tag w:val="JUP-FIELD-1048"/>
          <w:id w:val="104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dan satuan]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terhadap </w:t>
      </w:r>
      <w:sdt>
        <w:sdtPr>
          <w:alias w:val="pembanding"/>
          <w:tag w:val="JUP-FIELD-1049"/>
          <w:id w:val="104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[pembanding]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periode"/>
          <w:tag w:val="JUP-FIELD-1050"/>
          <w:id w:val="105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[periode]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Perbedaan ini berarti </w:t>
      </w:r>
      <w:sdt>
        <w:sdtPr>
          <w:alias w:val="implikasi"/>
          <w:tag w:val="JUP-FIELD-1051"/>
          <w:id w:val="105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[implikasi]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karena </w:t>
      </w:r>
      <w:sdt>
        <w:sdtPr>
          <w:alias w:val="penjelasan hubungan"/>
          <w:tag w:val="JUP-FIELD-1052"/>
          <w:id w:val="105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[penjelasan hubungan]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39"/>
        <w:gridCol w:w="1653"/>
        <w:gridCol w:w="2296"/>
        <w:gridCol w:w="2296"/>
      </w:tblGrid>
      <w:tr>
        <w:trPr>
          <w:cantSplit/>
          <w:tblHeader w:val="true"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Ukuran dan satuan</w:t>
            </w:r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Hasil</w:t>
            </w:r>
          </w:p>
        </w:tc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Pembanding</w:t>
            </w:r>
          </w:p>
        </w:tc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Bukti</w:t>
            </w:r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Ukuran 1"/>
                <w:tag w:val="JUP-FIELD-1053"/>
                <w:id w:val="105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 1]</w:t>
                </w:r>
              </w:sdtContent>
            </w:sdt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054"/>
                <w:id w:val="105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ilai atau kondisi"/>
                <w:tag w:val="JUP-FIELD-1055"/>
                <w:id w:val="105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atau kondisi]</w:t>
                </w:r>
              </w:sdtContent>
            </w:sdt>
          </w:p>
        </w:tc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ID dan periode"/>
                <w:tag w:val="JUP-FIELD-1056"/>
                <w:id w:val="105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[ID dan periode]</w:t>
                </w:r>
              </w:sdtContent>
            </w:sdt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Ukuran 2"/>
                <w:tag w:val="JUP-FIELD-1057"/>
                <w:id w:val="105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 2]</w:t>
                </w:r>
              </w:sdtContent>
            </w:sdt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058"/>
                <w:id w:val="105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 atau kondisi"/>
                <w:tag w:val="JUP-FIELD-1059"/>
                <w:id w:val="105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atau kondisi]</w:t>
                </w:r>
              </w:sdtContent>
            </w:sdt>
          </w:p>
        </w:tc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ID dan periode"/>
                <w:tag w:val="JUP-FIELD-1060"/>
                <w:id w:val="106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[ID dan periode]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Penjelasan alternatif</w:t>
      </w:r>
    </w:p>
    <w:p>
      <w:r>
        <w:rPr>
          <w:rFonts w:ascii="Space Grotesk" w:hAnsi="Space Grotesk" w:eastAsia="Space Grotesk" w:cs="Space Grotesk"/>
          <w:lang w:val="id-ID"/>
        </w:rPr>
        <w:t xml:space="preserve">Hasil tersebut juga dapat dijelaskan oleh </w:t>
      </w:r>
      <w:sdt>
        <w:sdtPr>
          <w:alias w:val="penjelasan alternatif"/>
          <w:tag w:val="JUP-FIELD-1061"/>
          <w:id w:val="106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[penjelasan alternatif]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Pengujian </w:t>
      </w:r>
      <w:sdt>
        <w:sdtPr>
          <w:alias w:val="metode dan bukti"/>
          <w:tag w:val="JUP-FIELD-1062"/>
          <w:id w:val="106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[metode dan bukti]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menunjukkan </w:t>
      </w:r>
      <w:sdt>
        <w:sdtPr>
          <w:alias w:val="hasil"/>
          <w:tag w:val="JUP-FIELD-1063"/>
          <w:id w:val="106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sehingga </w:t>
      </w:r>
      <w:sdt>
        <w:sdtPr>
          <w:alias w:val="pengaruh pada posisi utama"/>
          <w:tag w:val="JUP-FIELD-1064"/>
          <w:id w:val="106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[pengaruh pada posisi utama]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Bukti yang tidak sejalan</w:t>
      </w:r>
    </w:p>
    <w:p>
      <w:sdt>
        <w:sdtPr>
          <w:alias w:val="Bukti yang berbeda"/>
          <w:tag w:val="JUP-FIELD-1065"/>
          <w:id w:val="106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 yang berbeda]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membatasi kesimpulan pada </w:t>
      </w:r>
      <w:sdt>
        <w:sdtPr>
          <w:alias w:val="kondisi"/>
          <w:tag w:val="JUP-FIELD-1066"/>
          <w:id w:val="106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Karena itu, </w:t>
      </w:r>
      <w:sdt>
        <w:sdtPr>
          <w:alias w:val="klaim yang tetap didukung"/>
          <w:tag w:val="JUP-FIELD-1067"/>
          <w:id w:val="106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[klaim yang tetap didukung]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dapat dipertahankan, sedangkan </w:t>
      </w:r>
      <w:sdt>
        <w:sdtPr>
          <w:alias w:val="klaim yang belum cukup kuat"/>
          <w:tag w:val="JUP-FIELD-1068"/>
          <w:id w:val="106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[klaim yang belum cukup kuat]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memerlukan pengujian tambahan.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Kekuatan kesimpulan  </w:t>
      </w:r>
      <w:sdt>
        <w:sdtPr>
          <w:alias w:val="Tingkat keyakinan beserta alasan berdasarkan mutu dan konsistensi bukti"/>
          <w:tag w:val="JUP-FIELD-1069"/>
          <w:id w:val="106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[Tingkat keyakinan beserta alasan berdasarkan mutu dan konsistensi bukti]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Pilihan dan kesimpulan kajian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3214"/>
        <w:gridCol w:w="3674"/>
      </w:tblGrid>
      <w:tr>
        <w:trPr>
          <w:cantSplit/>
          <w:tblHeader w:val="true"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Pilihan</w:t>
            </w:r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Kapan relevan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Konsekuensi utama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Kondisi saat ini</w:t>
            </w:r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ondisi yang membenarkan"/>
                <w:tag w:val="JUP-FIELD-1070"/>
                <w:id w:val="107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[Kondisi yang membenarkan]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anfaat dan risiko"/>
                <w:tag w:val="JUP-FIELD-1071"/>
                <w:id w:val="107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[Manfaat dan risiko]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ilihan A"/>
                <w:tag w:val="JUP-FIELD-1072"/>
                <w:id w:val="107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[Pilihan A]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rasyarat"/>
                <w:tag w:val="JUP-FIELD-1073"/>
                <w:id w:val="107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[Prasyarat]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Manfaat dan risiko"/>
                <w:tag w:val="JUP-FIELD-1074"/>
                <w:id w:val="107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[Manfaat dan risiko]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ilihan B"/>
                <w:tag w:val="JUP-FIELD-1075"/>
                <w:id w:val="107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[Pilihan B]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rasyarat"/>
                <w:tag w:val="JUP-FIELD-1076"/>
                <w:id w:val="107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[Prasyarat]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anfaat dan risiko"/>
                <w:tag w:val="JUP-FIELD-1077"/>
                <w:id w:val="107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[Manfaat dan risiko]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Jawaban atas pertanyaan kajian</w:t>
      </w:r>
    </w:p>
    <w:p>
      <w:sdt>
        <w:sdtPr>
          <w:alias w:val="Jawaban langsung"/>
          <w:tag w:val="JUP-FIELD-1078"/>
          <w:id w:val="107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[Jawaban langsung]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Pilihan </w:t>
      </w:r>
      <w:sdt>
        <w:sdtPr>
          <w:alias w:val="pilihan"/>
          <w:tag w:val="JUP-FIELD-1079"/>
          <w:id w:val="107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[pilihan]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paling sesuai untuk </w:t>
      </w:r>
      <w:sdt>
        <w:sdtPr>
          <w:alias w:val="konteks"/>
          <w:tag w:val="JUP-FIELD-1080"/>
          <w:id w:val="108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[konteks]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karena </w:t>
      </w:r>
      <w:sdt>
        <w:sdtPr>
          <w:alias w:val="alasan berbasis bukti"/>
          <w:tag w:val="JUP-FIELD-1081"/>
          <w:id w:val="108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[alasan berbasis bukti]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Kesimpulan perlu diperbarui apabila </w:t>
      </w:r>
      <w:sdt>
        <w:sdtPr>
          <w:alias w:val="pemicu yang dapat diamati"/>
          <w:tag w:val="JUP-FIELD-1082"/>
          <w:id w:val="108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[pemicu yang dapat diamati]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Implikasi dan agenda lanjutan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Implikasi bagi JUP  </w:t>
      </w:r>
      <w:sdt>
        <w:sdtPr>
          <w:alias w:val="Perubahan cara pandang, kebijakan, atau analisis lanjutan yang diperlukan"/>
          <w:tag w:val="JUP-FIELD-1083"/>
          <w:id w:val="108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[Perubahan cara pandang, kebijakan, atau analisis lanjutan yang diperlukan]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Tindak lanjut  </w:t>
      </w:r>
      <w:sdt>
        <w:sdtPr>
          <w:alias w:val="Tindakan, pemilik, tenggat, dan hasil yang dibutuhkan"/>
          <w:tag w:val="JUP-FIELD-1084"/>
          <w:id w:val="108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[Tindakan, pemilik, tenggat, dan hasil yang dibutuhkan]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Rujukan dan telaah</w:t>
      </w:r>
    </w:p>
    <w:p>
      <w:r>
        <w:rPr>
          <w:rFonts w:ascii="Space Grotesk" w:hAnsi="Space Grotesk" w:eastAsia="Space Grotesk" w:cs="Space Grotesk"/>
          <w:lang w:val="id-ID"/>
        </w:rPr>
        <w:t xml:space="preserve">E01 </w:t>
      </w:r>
      <w:sdt>
        <w:sdtPr>
          <w:alias w:val="Lembaga atau penulis, tahun, judul, halaman, tautan dan tanggal akses"/>
          <w:tag w:val="JUP-FIELD-1085"/>
          <w:id w:val="108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[Lembaga atau penulis, tahun, judul, halaman, tautan dan tanggal akses]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  <w:br/>
        <w:t xml:space="preserve">E02 </w:t>
      </w:r>
      <w:sdt>
        <w:sdtPr>
          <w:alias w:val="Lembaga atau penulis, tahun, judul, halaman, tautan dan tanggal akses"/>
          <w:tag w:val="JUP-FIELD-1086"/>
          <w:id w:val="108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[Lembaga atau penulis, tahun, judul, halaman, tautan dan tanggal akses]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Telaah dan distribusi  </w:t>
      </w:r>
      <w:sdt>
        <w:sdtPr>
          <w:alias w:val="Penelaah, tanggal, masukan, dan izin distribusi"/>
          <w:tag w:val="JUP-FIELD-1087"/>
          <w:id w:val="108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[Penelaah, tanggal, masukan, dan izin distribusi]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Whitepaper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001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002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Strategi dan Pengambilan Keputusan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Whitepaper perusahaan</dc:title>
  <dc:subject>Menjelaskan isu, menguji bukti, dan menyampaikan pandangan perusahaan kepada pembaca internal atau eksternal.</dc:subject>
  <dc:creator>PT Jakarta Utilitas Propertindo</dc:creator>
  <cp:keywords>JUP, template, Bahasa Indonesia, Whitepaper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