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42E3C" w14:textId="3E969DA7" w:rsidR="006B46CF" w:rsidRDefault="006B46CF" w:rsidP="006B46CF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Three</w:t>
      </w:r>
      <w:r w:rsidRPr="00F16F91">
        <w:rPr>
          <w:rFonts w:ascii="Times New Roman" w:hAnsi="Times New Roman" w:cs="Times New Roman"/>
          <w:b/>
        </w:rPr>
        <w:t xml:space="preserve"> Summary</w:t>
      </w:r>
    </w:p>
    <w:p w14:paraId="1D2EA205" w14:textId="77777777" w:rsidR="006B46CF" w:rsidRDefault="006B46CF" w:rsidP="006B46CF">
      <w:pPr>
        <w:spacing w:line="360" w:lineRule="auto"/>
        <w:rPr>
          <w:rFonts w:ascii="Times New Roman" w:hAnsi="Times New Roman" w:cs="Times New Roman"/>
          <w:b/>
        </w:rPr>
      </w:pPr>
    </w:p>
    <w:p w14:paraId="210A54B6" w14:textId="56A0FD06" w:rsidR="006B46CF" w:rsidRDefault="003D545F" w:rsidP="006B46CF">
      <w:pPr>
        <w:pStyle w:val="ListParagraph"/>
        <w:numPr>
          <w:ilvl w:val="0"/>
          <w:numId w:val="2"/>
        </w:numPr>
        <w:spacing w:line="360" w:lineRule="auto"/>
        <w:rPr>
          <w:rFonts w:ascii="CMR12" w:hAnsi="CMR12"/>
        </w:rPr>
      </w:pPr>
      <w:r>
        <w:rPr>
          <w:rFonts w:ascii="CMR12" w:hAnsi="CMR12"/>
        </w:rPr>
        <w:t xml:space="preserve">In the written component for this part, interpret your graphs from part </w:t>
      </w:r>
      <w:r>
        <w:rPr>
          <w:rFonts w:ascii="CMR12" w:hAnsi="CMR12" w:hint="eastAsia"/>
        </w:rPr>
        <w:t>(c)</w:t>
      </w:r>
      <w:r>
        <w:rPr>
          <w:rFonts w:ascii="CMR12" w:hAnsi="CMR12"/>
        </w:rPr>
        <w:t>. Especially explain why the graphs look the way they do.</w:t>
      </w:r>
    </w:p>
    <w:p w14:paraId="07175A25" w14:textId="77777777" w:rsidR="006B46CF" w:rsidRPr="00D60E1B" w:rsidRDefault="006B46CF" w:rsidP="006B46CF">
      <w:pPr>
        <w:spacing w:line="360" w:lineRule="auto"/>
        <w:rPr>
          <w:rFonts w:ascii="Times New Roman" w:hAnsi="Times New Roman" w:cs="Times New Roman"/>
          <w:b/>
        </w:rPr>
      </w:pPr>
    </w:p>
    <w:p w14:paraId="25E9DF76" w14:textId="77777777" w:rsidR="006B46CF" w:rsidRDefault="006B46CF" w:rsidP="006B46CF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Response</w:t>
      </w:r>
    </w:p>
    <w:p w14:paraId="1B1E1339" w14:textId="2E7403FA" w:rsidR="006B46CF" w:rsidRDefault="006B46CF" w:rsidP="006B46CF">
      <w:pPr>
        <w:pStyle w:val="NormalWeb"/>
        <w:spacing w:line="360" w:lineRule="auto"/>
        <w:rPr>
          <w:b/>
        </w:rPr>
      </w:pPr>
      <w:r w:rsidRPr="006B46CF">
        <w:rPr>
          <w:b/>
        </w:rPr>
        <w:t>*</w:t>
      </w:r>
      <w:r>
        <w:rPr>
          <w:b/>
        </w:rPr>
        <w:t xml:space="preserve"> Scatterplots below</w:t>
      </w:r>
    </w:p>
    <w:p w14:paraId="7AA38C53" w14:textId="77777777" w:rsidR="004773AF" w:rsidRDefault="00467619" w:rsidP="006B46CF">
      <w:pPr>
        <w:pStyle w:val="NormalWeb"/>
        <w:spacing w:line="360" w:lineRule="auto"/>
      </w:pPr>
      <w:r>
        <w:t xml:space="preserve">The graphs </w:t>
      </w:r>
      <w:r w:rsidR="004773AF">
        <w:t>form a hyperbola-like shape. This is due to their close relation to each other, reflected in the equation of:</w:t>
      </w:r>
    </w:p>
    <w:p w14:paraId="2B3DAABE" w14:textId="1BB199AB" w:rsidR="00AA450A" w:rsidRPr="004773AF" w:rsidRDefault="004773AF" w:rsidP="006B46CF">
      <w:pPr>
        <w:pStyle w:val="NormalWeb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trace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trace</m:t>
              </m:r>
              <m:r>
                <w:rPr>
                  <w:rFonts w:ascii="Cambria Math" w:hAnsi="Cambria Math"/>
                </w:rPr>
                <m:t>(A)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(A)</m:t>
              </m:r>
            </m:den>
          </m:f>
        </m:oMath>
      </m:oMathPara>
    </w:p>
    <w:p w14:paraId="5A5805F6" w14:textId="7128353C" w:rsidR="00AA450A" w:rsidRPr="004773AF" w:rsidRDefault="004773AF" w:rsidP="006B46CF">
      <w:pPr>
        <w:pStyle w:val="NormalWeb"/>
        <w:spacing w:line="360" w:lineRule="auto"/>
      </w:pPr>
      <w:r>
        <w:rPr>
          <w:rFonts w:eastAsiaTheme="minorEastAsia"/>
        </w:rPr>
        <w:t>This signifies that the trace will be the same</w:t>
      </w:r>
      <w:r>
        <w:t>, while the plot of the inverse of A will have each of its plots being divided by the determinant of A. The plots of both graphs converge to 0, as the numbe</w:t>
      </w:r>
      <w:r w:rsidR="00610851">
        <w:t xml:space="preserve">r of iterations is small. </w:t>
      </w:r>
    </w:p>
    <w:p w14:paraId="5E9FAB1B" w14:textId="77777777" w:rsidR="006B46CF" w:rsidRPr="006B46CF" w:rsidRDefault="006B46CF" w:rsidP="006B46CF">
      <w:pPr>
        <w:pStyle w:val="NormalWeb"/>
        <w:spacing w:line="360" w:lineRule="auto"/>
      </w:pPr>
      <w:bookmarkStart w:id="0" w:name="_GoBack"/>
      <w:bookmarkEnd w:id="0"/>
    </w:p>
    <w:p w14:paraId="07EE2462" w14:textId="77777777" w:rsidR="00365778" w:rsidRPr="00365778" w:rsidRDefault="00365778" w:rsidP="00365778">
      <w:pPr>
        <w:spacing w:line="360" w:lineRule="auto"/>
        <w:rPr>
          <w:rFonts w:ascii="Times New Roman" w:hAnsi="Times New Roman" w:cs="Times New Roman"/>
          <w:b/>
        </w:rPr>
      </w:pPr>
    </w:p>
    <w:sectPr w:rsidR="00365778" w:rsidRPr="00365778" w:rsidSect="00C63A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52741" w14:textId="77777777" w:rsidR="00C54264" w:rsidRDefault="00C54264" w:rsidP="00365778">
      <w:r>
        <w:separator/>
      </w:r>
    </w:p>
  </w:endnote>
  <w:endnote w:type="continuationSeparator" w:id="0">
    <w:p w14:paraId="26470A10" w14:textId="77777777" w:rsidR="00C54264" w:rsidRDefault="00C54264" w:rsidP="00365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4C41D" w14:textId="77777777" w:rsidR="00C54264" w:rsidRDefault="00C54264" w:rsidP="00365778">
      <w:r>
        <w:separator/>
      </w:r>
    </w:p>
  </w:footnote>
  <w:footnote w:type="continuationSeparator" w:id="0">
    <w:p w14:paraId="5C1210D4" w14:textId="77777777" w:rsidR="00C54264" w:rsidRDefault="00C54264" w:rsidP="003657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B23B8" w14:textId="77777777" w:rsidR="00365778" w:rsidRPr="00365778" w:rsidRDefault="00365778">
    <w:pPr>
      <w:pStyle w:val="Header"/>
      <w:rPr>
        <w:rFonts w:ascii="Times New Roman" w:hAnsi="Times New Roman" w:cs="Times New Roman"/>
      </w:rPr>
    </w:pPr>
    <w:r w:rsidRPr="00365778">
      <w:rPr>
        <w:rFonts w:ascii="Times New Roman" w:hAnsi="Times New Roman" w:cs="Times New Roman"/>
      </w:rPr>
      <w:t xml:space="preserve">Erik </w:t>
    </w:r>
    <w:proofErr w:type="spellStart"/>
    <w:r w:rsidRPr="00365778">
      <w:rPr>
        <w:rFonts w:ascii="Times New Roman" w:hAnsi="Times New Roman" w:cs="Times New Roman"/>
      </w:rPr>
      <w:t>Maday</w:t>
    </w:r>
    <w:proofErr w:type="spellEnd"/>
    <w:r w:rsidRPr="00365778">
      <w:rPr>
        <w:rFonts w:ascii="Times New Roman" w:hAnsi="Times New Roman" w:cs="Times New Roman"/>
      </w:rPr>
      <w:t>, Christopher George Carson, Quinton Johnson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9450B"/>
    <w:multiLevelType w:val="hybridMultilevel"/>
    <w:tmpl w:val="701C579E"/>
    <w:lvl w:ilvl="0" w:tplc="A336CB0E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D07EDB"/>
    <w:multiLevelType w:val="hybridMultilevel"/>
    <w:tmpl w:val="61F0D202"/>
    <w:lvl w:ilvl="0" w:tplc="66B6AB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78"/>
    <w:rsid w:val="00365778"/>
    <w:rsid w:val="003D545F"/>
    <w:rsid w:val="00467619"/>
    <w:rsid w:val="004773AF"/>
    <w:rsid w:val="00610851"/>
    <w:rsid w:val="006B46CF"/>
    <w:rsid w:val="00AA450A"/>
    <w:rsid w:val="00C54264"/>
    <w:rsid w:val="00C63A22"/>
    <w:rsid w:val="00ED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22A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778"/>
  </w:style>
  <w:style w:type="paragraph" w:styleId="Footer">
    <w:name w:val="footer"/>
    <w:basedOn w:val="Normal"/>
    <w:link w:val="FooterChar"/>
    <w:uiPriority w:val="99"/>
    <w:unhideWhenUsed/>
    <w:rsid w:val="00365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778"/>
  </w:style>
  <w:style w:type="paragraph" w:styleId="NormalWeb">
    <w:name w:val="Normal (Web)"/>
    <w:basedOn w:val="Normal"/>
    <w:uiPriority w:val="99"/>
    <w:semiHidden/>
    <w:unhideWhenUsed/>
    <w:rsid w:val="0036577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B46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73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7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2015-11-24T04:05:00Z</dcterms:created>
  <dcterms:modified xsi:type="dcterms:W3CDTF">2015-11-24T05:27:00Z</dcterms:modified>
</cp:coreProperties>
</file>