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363E14B" w14:textId="2731B005" w:rsidR="00A8203D" w:rsidRPr="00A8203D" w:rsidRDefault="00537A46" w:rsidP="00A8203D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DETAILED </w:t>
      </w:r>
      <w:r w:rsidR="00A8203D" w:rsidRPr="00A8203D">
        <w:rPr>
          <w:b/>
          <w:bCs/>
          <w:lang w:val="en-US"/>
        </w:rPr>
        <w:t>SYLLABUS FOR MACROECONOMICS I</w:t>
      </w:r>
      <w:r w:rsidR="00996CD9">
        <w:rPr>
          <w:b/>
          <w:bCs/>
          <w:lang w:val="en-US"/>
        </w:rPr>
        <w:t>I</w:t>
      </w:r>
      <w:r w:rsidR="00A8203D" w:rsidRPr="00A8203D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(Preliminary)</w:t>
      </w:r>
      <w:bookmarkStart w:id="0" w:name="_GoBack"/>
      <w:bookmarkEnd w:id="0"/>
    </w:p>
    <w:p w14:paraId="6328E0DD" w14:textId="080B10D8" w:rsidR="00A8203D" w:rsidRPr="00A8203D" w:rsidRDefault="00996CD9" w:rsidP="00A8203D">
      <w:pPr>
        <w:rPr>
          <w:i/>
          <w:iCs/>
          <w:lang w:val="en-US"/>
        </w:rPr>
      </w:pPr>
      <w:r>
        <w:rPr>
          <w:i/>
          <w:iCs/>
          <w:lang w:val="en-US"/>
        </w:rPr>
        <w:t>10</w:t>
      </w:r>
      <w:r w:rsidR="00A8203D" w:rsidRPr="00A8203D">
        <w:rPr>
          <w:i/>
          <w:iCs/>
          <w:lang w:val="en-US"/>
        </w:rPr>
        <w:t xml:space="preserve"> credits</w:t>
      </w:r>
    </w:p>
    <w:p w14:paraId="316B2C22" w14:textId="3ECA013D" w:rsidR="00A8203D" w:rsidRPr="00A8203D" w:rsidRDefault="00A8203D" w:rsidP="00A8203D">
      <w:pPr>
        <w:rPr>
          <w:lang w:val="en-US"/>
        </w:rPr>
      </w:pPr>
      <w:r w:rsidRPr="00A8203D">
        <w:rPr>
          <w:lang w:val="en-US"/>
        </w:rPr>
        <w:t>Education cycle: Third cycle</w:t>
      </w:r>
      <w:r>
        <w:rPr>
          <w:lang w:val="en-US"/>
        </w:rPr>
        <w:br/>
      </w:r>
      <w:r w:rsidRPr="00A8203D">
        <w:rPr>
          <w:lang w:val="en-US"/>
        </w:rPr>
        <w:t>Established: 202</w:t>
      </w:r>
      <w:r>
        <w:rPr>
          <w:lang w:val="en-US"/>
        </w:rPr>
        <w:t>4</w:t>
      </w:r>
      <w:r w:rsidRPr="00A8203D">
        <w:rPr>
          <w:lang w:val="en-US"/>
        </w:rPr>
        <w:t>-0</w:t>
      </w:r>
      <w:r>
        <w:rPr>
          <w:lang w:val="en-US"/>
        </w:rPr>
        <w:t>4</w:t>
      </w:r>
      <w:r w:rsidRPr="00A8203D">
        <w:rPr>
          <w:lang w:val="en-US"/>
        </w:rPr>
        <w:t>-</w:t>
      </w:r>
      <w:r>
        <w:rPr>
          <w:lang w:val="en-US"/>
        </w:rPr>
        <w:t>19</w:t>
      </w:r>
      <w:r>
        <w:rPr>
          <w:lang w:val="en-US"/>
        </w:rPr>
        <w:br/>
      </w:r>
      <w:r w:rsidRPr="00A8203D">
        <w:rPr>
          <w:lang w:val="en-US"/>
        </w:rPr>
        <w:t>Established by: Head of department</w:t>
      </w:r>
      <w:r>
        <w:rPr>
          <w:lang w:val="en-US"/>
        </w:rPr>
        <w:br/>
      </w:r>
      <w:r w:rsidRPr="00A8203D">
        <w:rPr>
          <w:lang w:val="en-US"/>
        </w:rPr>
        <w:t xml:space="preserve">Applied from: </w:t>
      </w:r>
      <w:r w:rsidR="00996CD9">
        <w:rPr>
          <w:lang w:val="en-US"/>
        </w:rPr>
        <w:t>Spring</w:t>
      </w:r>
      <w:r w:rsidRPr="00A8203D">
        <w:rPr>
          <w:lang w:val="en-US"/>
        </w:rPr>
        <w:t xml:space="preserve"> term 202</w:t>
      </w:r>
      <w:r w:rsidR="008D65B9">
        <w:rPr>
          <w:lang w:val="en-US"/>
        </w:rPr>
        <w:t>5</w:t>
      </w:r>
    </w:p>
    <w:p w14:paraId="7788F036" w14:textId="77777777" w:rsidR="00A8203D" w:rsidRPr="00A8203D" w:rsidRDefault="00A8203D" w:rsidP="00A8203D">
      <w:pPr>
        <w:rPr>
          <w:b/>
          <w:bCs/>
          <w:lang w:val="en-US"/>
        </w:rPr>
      </w:pPr>
      <w:r w:rsidRPr="00A8203D">
        <w:rPr>
          <w:b/>
          <w:bCs/>
          <w:lang w:val="en-US"/>
        </w:rPr>
        <w:t>Learning outcomes</w:t>
      </w:r>
    </w:p>
    <w:p w14:paraId="5B743BFB" w14:textId="400DC761" w:rsidR="00A8203D" w:rsidRDefault="00A8203D" w:rsidP="00A8203D">
      <w:pPr>
        <w:rPr>
          <w:lang w:val="en-US"/>
        </w:rPr>
      </w:pPr>
      <w:r>
        <w:rPr>
          <w:lang w:val="en-US"/>
        </w:rPr>
        <w:t>After completing the course, students will be able to</w:t>
      </w:r>
      <w:r w:rsidR="003F23F2">
        <w:rPr>
          <w:lang w:val="en-US"/>
        </w:rPr>
        <w:t xml:space="preserve"> apply the main workhorse models in macroeconomics and their important extensions</w:t>
      </w:r>
      <w:r w:rsidR="005D4DD2">
        <w:rPr>
          <w:lang w:val="en-US"/>
        </w:rPr>
        <w:t xml:space="preserve"> to address the key questions and policy challenges, making the bridge between the theory and </w:t>
      </w:r>
      <w:r w:rsidR="00DD3DDD">
        <w:rPr>
          <w:lang w:val="en-US"/>
        </w:rPr>
        <w:t>economic</w:t>
      </w:r>
      <w:r w:rsidR="005D4DD2">
        <w:rPr>
          <w:lang w:val="en-US"/>
        </w:rPr>
        <w:t xml:space="preserve"> data.</w:t>
      </w:r>
    </w:p>
    <w:p w14:paraId="065B635A" w14:textId="77777777" w:rsidR="005D4DD2" w:rsidRPr="00A8203D" w:rsidRDefault="005D4DD2" w:rsidP="00A8203D">
      <w:pPr>
        <w:rPr>
          <w:lang w:val="en-US"/>
        </w:rPr>
      </w:pPr>
    </w:p>
    <w:p w14:paraId="152DE979" w14:textId="77777777" w:rsidR="00A8203D" w:rsidRPr="00A8203D" w:rsidRDefault="00A8203D" w:rsidP="00A8203D">
      <w:pPr>
        <w:rPr>
          <w:b/>
          <w:bCs/>
          <w:lang w:val="en-US"/>
        </w:rPr>
      </w:pPr>
      <w:r w:rsidRPr="00A8203D">
        <w:rPr>
          <w:b/>
          <w:bCs/>
          <w:lang w:val="en-US"/>
        </w:rPr>
        <w:t>Content</w:t>
      </w:r>
    </w:p>
    <w:p w14:paraId="1368336E" w14:textId="397EB4E4" w:rsidR="005D4DD2" w:rsidRDefault="00A8203D" w:rsidP="005D4DD2">
      <w:pPr>
        <w:rPr>
          <w:lang w:val="en-US"/>
        </w:rPr>
      </w:pPr>
      <w:r>
        <w:rPr>
          <w:lang w:val="en-US"/>
        </w:rPr>
        <w:t xml:space="preserve">This course </w:t>
      </w:r>
      <w:r w:rsidR="00FD1366">
        <w:rPr>
          <w:lang w:val="en-US"/>
        </w:rPr>
        <w:t xml:space="preserve">builds on the foundations of the modern macroeconomic analysis covered in Macro I </w:t>
      </w:r>
      <w:r w:rsidR="00AF1A04">
        <w:rPr>
          <w:lang w:val="en-US"/>
        </w:rPr>
        <w:t xml:space="preserve">course </w:t>
      </w:r>
      <w:r w:rsidR="00FD1366">
        <w:rPr>
          <w:lang w:val="en-US"/>
        </w:rPr>
        <w:t xml:space="preserve">and addresses some of the main applications and extensions. The course covers the </w:t>
      </w:r>
      <w:r w:rsidR="00CC109D">
        <w:rPr>
          <w:lang w:val="en-US"/>
        </w:rPr>
        <w:t>modern</w:t>
      </w:r>
      <w:r w:rsidR="00FD1366">
        <w:rPr>
          <w:lang w:val="en-US"/>
        </w:rPr>
        <w:t xml:space="preserve"> growth theory, models of heterogeneous firms and industry dynamics, business cycle theories, labor supply, frictional </w:t>
      </w:r>
      <w:r w:rsidR="005D0440">
        <w:rPr>
          <w:lang w:val="en-US"/>
        </w:rPr>
        <w:t xml:space="preserve">labor markets and models of heterogeneous households. </w:t>
      </w:r>
      <w:r w:rsidR="005D4DD2">
        <w:rPr>
          <w:lang w:val="en-US"/>
        </w:rPr>
        <w:t>Some of the most important questions the course will address</w:t>
      </w:r>
      <w:r w:rsidR="00DD3DDD">
        <w:rPr>
          <w:lang w:val="en-US"/>
        </w:rPr>
        <w:t xml:space="preserve"> are</w:t>
      </w:r>
      <w:r w:rsidR="005D4DD2">
        <w:rPr>
          <w:lang w:val="en-US"/>
        </w:rPr>
        <w:t xml:space="preserve">: What are the engines of modern economic growth? What are the drivers and mechanisms of business cycles? What are the implications of consumer and </w:t>
      </w:r>
      <w:proofErr w:type="gramStart"/>
      <w:r w:rsidR="005D4DD2">
        <w:rPr>
          <w:lang w:val="en-US"/>
        </w:rPr>
        <w:t>firms</w:t>
      </w:r>
      <w:proofErr w:type="gramEnd"/>
      <w:r w:rsidR="005D4DD2">
        <w:rPr>
          <w:lang w:val="en-US"/>
        </w:rPr>
        <w:t xml:space="preserve"> heterogeneity</w:t>
      </w:r>
      <w:r w:rsidR="005D0440">
        <w:rPr>
          <w:lang w:val="en-US"/>
        </w:rPr>
        <w:t xml:space="preserve"> for growth and business cycles</w:t>
      </w:r>
      <w:r w:rsidR="005D4DD2">
        <w:rPr>
          <w:lang w:val="en-US"/>
        </w:rPr>
        <w:t xml:space="preserve">? </w:t>
      </w:r>
      <w:r w:rsidR="005D0440">
        <w:rPr>
          <w:lang w:val="en-US"/>
        </w:rPr>
        <w:t>How do connect macroeconomic models to the data?</w:t>
      </w:r>
    </w:p>
    <w:p w14:paraId="1B4DDD03" w14:textId="77777777" w:rsidR="00CC109D" w:rsidRPr="005D4DD2" w:rsidRDefault="00CC109D" w:rsidP="005D4DD2">
      <w:pPr>
        <w:rPr>
          <w:lang w:val="en-US"/>
        </w:rPr>
      </w:pPr>
    </w:p>
    <w:p w14:paraId="11F296B6" w14:textId="28CF1FB1" w:rsidR="00CC109D" w:rsidRPr="00CC109D" w:rsidRDefault="00CC109D" w:rsidP="00A8203D">
      <w:pPr>
        <w:rPr>
          <w:u w:val="single"/>
          <w:lang w:val="en-US"/>
        </w:rPr>
      </w:pPr>
      <w:r w:rsidRPr="00CC109D">
        <w:rPr>
          <w:u w:val="single"/>
          <w:lang w:val="en-US"/>
        </w:rPr>
        <w:t>Lectures 1-</w:t>
      </w:r>
      <w:proofErr w:type="gramStart"/>
      <w:r w:rsidRPr="00CC109D">
        <w:rPr>
          <w:u w:val="single"/>
          <w:lang w:val="en-US"/>
        </w:rPr>
        <w:t>4  (</w:t>
      </w:r>
      <w:proofErr w:type="gramEnd"/>
      <w:r w:rsidRPr="00CC109D">
        <w:rPr>
          <w:u w:val="single"/>
          <w:lang w:val="en-US"/>
        </w:rPr>
        <w:t>Part I)</w:t>
      </w:r>
    </w:p>
    <w:p w14:paraId="3483511D" w14:textId="2203897A" w:rsidR="00CC109D" w:rsidRPr="00CC109D" w:rsidRDefault="00CC109D" w:rsidP="00CC109D">
      <w:pPr>
        <w:autoSpaceDE w:val="0"/>
        <w:autoSpaceDN w:val="0"/>
        <w:adjustRightInd w:val="0"/>
        <w:spacing w:after="0" w:line="240" w:lineRule="auto"/>
        <w:rPr>
          <w:rFonts w:cstheme="minorHAnsi"/>
          <w:lang w:val="en-US"/>
        </w:rPr>
      </w:pPr>
      <w:r w:rsidRPr="00CC109D">
        <w:rPr>
          <w:rFonts w:cstheme="minorHAnsi"/>
          <w:lang w:val="en-US"/>
        </w:rPr>
        <w:t xml:space="preserve">Technological progress as the engine of growth responds to incentives, market structure, and various policies. Developing more advanced frameworks for the study of </w:t>
      </w:r>
      <w:r>
        <w:rPr>
          <w:rFonts w:cstheme="minorHAnsi"/>
          <w:lang w:val="en-US"/>
        </w:rPr>
        <w:t>productivity and growth</w:t>
      </w:r>
      <w:r w:rsidRPr="00CC109D">
        <w:rPr>
          <w:rFonts w:cstheme="minorHAnsi"/>
          <w:lang w:val="en-US"/>
        </w:rPr>
        <w:t xml:space="preserve"> allows us to understand and influence sustained growth. Moreover, rich models that account for firm heterogeneity and industry dynamics shed new light on many big questions in macroeconomics, </w:t>
      </w:r>
      <w:r>
        <w:rPr>
          <w:rFonts w:cstheme="minorHAnsi"/>
          <w:lang w:val="en-US"/>
        </w:rPr>
        <w:t>not only on those of</w:t>
      </w:r>
      <w:r w:rsidRPr="00CC109D">
        <w:rPr>
          <w:rFonts w:cstheme="minorHAnsi"/>
          <w:lang w:val="en-US"/>
        </w:rPr>
        <w:t xml:space="preserve"> growth. </w:t>
      </w:r>
      <w:r>
        <w:rPr>
          <w:rFonts w:cstheme="minorHAnsi"/>
          <w:lang w:val="en-US"/>
        </w:rPr>
        <w:t>S</w:t>
      </w:r>
      <w:r w:rsidRPr="00CC109D">
        <w:rPr>
          <w:rFonts w:cstheme="minorHAnsi"/>
          <w:lang w:val="en-US"/>
        </w:rPr>
        <w:t xml:space="preserve">hould we </w:t>
      </w:r>
      <w:r>
        <w:rPr>
          <w:rFonts w:cstheme="minorHAnsi"/>
          <w:lang w:val="en-US"/>
        </w:rPr>
        <w:t>incentivize</w:t>
      </w:r>
      <w:r w:rsidRPr="00CC109D">
        <w:rPr>
          <w:rFonts w:cstheme="minorHAnsi"/>
          <w:lang w:val="en-US"/>
        </w:rPr>
        <w:t xml:space="preserve"> (or discourage) the entry of new firms? Should we worry about the growing </w:t>
      </w:r>
      <w:r>
        <w:rPr>
          <w:rFonts w:cstheme="minorHAnsi"/>
          <w:lang w:val="en-US"/>
        </w:rPr>
        <w:t>share</w:t>
      </w:r>
      <w:r w:rsidRPr="00CC109D">
        <w:rPr>
          <w:rFonts w:cstheme="minorHAnsi"/>
          <w:lang w:val="en-US"/>
        </w:rPr>
        <w:t xml:space="preserve"> of “mega-firms”</w:t>
      </w:r>
      <w:r>
        <w:rPr>
          <w:rFonts w:cstheme="minorHAnsi"/>
          <w:lang w:val="en-US"/>
        </w:rPr>
        <w:t xml:space="preserve"> and their market power</w:t>
      </w:r>
      <w:r w:rsidRPr="00CC109D">
        <w:rPr>
          <w:rFonts w:cstheme="minorHAnsi"/>
          <w:lang w:val="en-US"/>
        </w:rPr>
        <w:t xml:space="preserve">? </w:t>
      </w:r>
      <w:r>
        <w:rPr>
          <w:rFonts w:cstheme="minorHAnsi"/>
          <w:lang w:val="en-US"/>
        </w:rPr>
        <w:t>S</w:t>
      </w:r>
      <w:r w:rsidRPr="00CC109D">
        <w:rPr>
          <w:rFonts w:cstheme="minorHAnsi"/>
          <w:lang w:val="en-US"/>
        </w:rPr>
        <w:t xml:space="preserve">hould we support reallocation of resources from unproductive firms to productive firms </w:t>
      </w:r>
      <w:r>
        <w:rPr>
          <w:rFonts w:cstheme="minorHAnsi"/>
          <w:lang w:val="en-US"/>
        </w:rPr>
        <w:t>to avoid</w:t>
      </w:r>
      <w:r w:rsidRPr="00CC109D">
        <w:rPr>
          <w:rFonts w:cstheme="minorHAnsi"/>
          <w:lang w:val="en-US"/>
        </w:rPr>
        <w:t xml:space="preserve"> a slower rate of innovation and aggregate productivity growth</w:t>
      </w:r>
      <w:r>
        <w:rPr>
          <w:rFonts w:cstheme="minorHAnsi"/>
          <w:lang w:val="en-US"/>
        </w:rPr>
        <w:t>?</w:t>
      </w:r>
    </w:p>
    <w:p w14:paraId="7902FC22" w14:textId="5E8D09B4" w:rsidR="00CC109D" w:rsidRPr="00CC109D" w:rsidRDefault="00CC109D" w:rsidP="00CC109D">
      <w:pPr>
        <w:autoSpaceDE w:val="0"/>
        <w:autoSpaceDN w:val="0"/>
        <w:adjustRightInd w:val="0"/>
        <w:spacing w:after="0" w:line="240" w:lineRule="auto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The first part of the course attempts to answer some of these questions through following lectures: </w:t>
      </w:r>
    </w:p>
    <w:p w14:paraId="5CFBDE12" w14:textId="77777777" w:rsidR="00CC109D" w:rsidRDefault="00CC109D" w:rsidP="00CC109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0"/>
          <w:szCs w:val="20"/>
          <w:lang w:val="en-US"/>
        </w:rPr>
      </w:pPr>
    </w:p>
    <w:p w14:paraId="6B14DC0B" w14:textId="5EAD69C1" w:rsidR="00CC109D" w:rsidRPr="00CC109D" w:rsidRDefault="00CC109D" w:rsidP="00CC109D">
      <w:pPr>
        <w:pStyle w:val="Liststycke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CC109D">
        <w:rPr>
          <w:lang w:val="en-US"/>
        </w:rPr>
        <w:t xml:space="preserve">Endogenous Technological </w:t>
      </w:r>
      <w:r>
        <w:rPr>
          <w:lang w:val="en-US"/>
        </w:rPr>
        <w:t>C</w:t>
      </w:r>
      <w:r w:rsidRPr="00CC109D">
        <w:rPr>
          <w:lang w:val="en-US"/>
        </w:rPr>
        <w:t xml:space="preserve">hange: First-Generation Models and Expanding </w:t>
      </w:r>
      <w:r>
        <w:rPr>
          <w:lang w:val="en-US"/>
        </w:rPr>
        <w:t>V</w:t>
      </w:r>
      <w:r w:rsidRPr="00CC109D">
        <w:rPr>
          <w:lang w:val="en-US"/>
        </w:rPr>
        <w:t xml:space="preserve">ariety </w:t>
      </w:r>
      <w:r>
        <w:rPr>
          <w:lang w:val="en-US"/>
        </w:rPr>
        <w:t>M</w:t>
      </w:r>
      <w:r w:rsidRPr="00CC109D">
        <w:rPr>
          <w:lang w:val="en-US"/>
        </w:rPr>
        <w:t>odel</w:t>
      </w:r>
      <w:r>
        <w:rPr>
          <w:lang w:val="en-US"/>
        </w:rPr>
        <w:t xml:space="preserve"> (AD)</w:t>
      </w:r>
    </w:p>
    <w:p w14:paraId="3A73BAA7" w14:textId="763BAADB" w:rsidR="00CC109D" w:rsidRDefault="00CC109D" w:rsidP="00CC109D">
      <w:pPr>
        <w:pStyle w:val="Liststycke"/>
        <w:numPr>
          <w:ilvl w:val="0"/>
          <w:numId w:val="2"/>
        </w:numPr>
        <w:rPr>
          <w:lang w:val="en-US"/>
        </w:rPr>
      </w:pPr>
      <w:r>
        <w:rPr>
          <w:lang w:val="en-US"/>
        </w:rPr>
        <w:t>Models of Schumpeterian Growth (AD)</w:t>
      </w:r>
    </w:p>
    <w:p w14:paraId="2DC63AEB" w14:textId="57B8DBF5" w:rsidR="00CC109D" w:rsidRDefault="00CC109D" w:rsidP="00CC109D">
      <w:pPr>
        <w:pStyle w:val="Liststycke"/>
        <w:numPr>
          <w:ilvl w:val="0"/>
          <w:numId w:val="2"/>
        </w:numPr>
        <w:rPr>
          <w:lang w:val="en-US"/>
        </w:rPr>
      </w:pPr>
      <w:r>
        <w:rPr>
          <w:lang w:val="en-US"/>
        </w:rPr>
        <w:t>Firm Heterogeneity and Aggregate Productivity: Data and Models (AKMM)</w:t>
      </w:r>
    </w:p>
    <w:p w14:paraId="5E9DF04F" w14:textId="0502F374" w:rsidR="00CC109D" w:rsidRDefault="00CC109D" w:rsidP="00CC109D">
      <w:pPr>
        <w:pStyle w:val="Liststycke"/>
        <w:numPr>
          <w:ilvl w:val="0"/>
          <w:numId w:val="2"/>
        </w:numPr>
        <w:rPr>
          <w:lang w:val="en-US"/>
        </w:rPr>
      </w:pPr>
      <w:r>
        <w:rPr>
          <w:lang w:val="en-US"/>
        </w:rPr>
        <w:t>Endogenous Productivity and Growth with heterogeneous Firms (AKMM)</w:t>
      </w:r>
    </w:p>
    <w:p w14:paraId="2F8E903F" w14:textId="668E890F" w:rsidR="00F65731" w:rsidRPr="00CC109D" w:rsidRDefault="00F65731" w:rsidP="00F65731">
      <w:pPr>
        <w:rPr>
          <w:u w:val="single"/>
          <w:lang w:val="en-US"/>
        </w:rPr>
      </w:pPr>
      <w:r>
        <w:rPr>
          <w:u w:val="single"/>
          <w:lang w:val="en-US"/>
        </w:rPr>
        <w:t>Lectures 5-</w:t>
      </w:r>
      <w:proofErr w:type="gramStart"/>
      <w:r>
        <w:rPr>
          <w:u w:val="single"/>
          <w:lang w:val="en-US"/>
        </w:rPr>
        <w:t>18</w:t>
      </w:r>
      <w:r w:rsidRPr="00CC109D">
        <w:rPr>
          <w:u w:val="single"/>
          <w:lang w:val="en-US"/>
        </w:rPr>
        <w:t xml:space="preserve">  (</w:t>
      </w:r>
      <w:proofErr w:type="gramEnd"/>
      <w:r w:rsidRPr="00CC109D">
        <w:rPr>
          <w:u w:val="single"/>
          <w:lang w:val="en-US"/>
        </w:rPr>
        <w:t>Part I</w:t>
      </w:r>
      <w:r>
        <w:rPr>
          <w:u w:val="single"/>
          <w:lang w:val="en-US"/>
        </w:rPr>
        <w:t>I</w:t>
      </w:r>
      <w:r w:rsidRPr="00CC109D">
        <w:rPr>
          <w:u w:val="single"/>
          <w:lang w:val="en-US"/>
        </w:rPr>
        <w:t>)</w:t>
      </w:r>
    </w:p>
    <w:p w14:paraId="5D426A67" w14:textId="36FBD193" w:rsidR="00F65731" w:rsidRDefault="00F65731" w:rsidP="00F65731">
      <w:pPr>
        <w:rPr>
          <w:rFonts w:cstheme="minorHAnsi"/>
          <w:lang w:val="en-US"/>
        </w:rPr>
      </w:pPr>
      <w:r w:rsidRPr="00F65731">
        <w:rPr>
          <w:rFonts w:cstheme="minorHAnsi"/>
          <w:lang w:val="en-US"/>
        </w:rPr>
        <w:t xml:space="preserve">The course introduces workhorse models used in the </w:t>
      </w:r>
      <w:proofErr w:type="spellStart"/>
      <w:r w:rsidRPr="00F65731">
        <w:rPr>
          <w:rFonts w:cstheme="minorHAnsi"/>
          <w:lang w:val="en-US"/>
        </w:rPr>
        <w:t>i</w:t>
      </w:r>
      <w:proofErr w:type="spellEnd"/>
      <w:r w:rsidRPr="00F65731">
        <w:rPr>
          <w:rFonts w:cstheme="minorHAnsi"/>
          <w:lang w:val="en-US"/>
        </w:rPr>
        <w:t>) business cycle, ii) frictional labor market and iii) i</w:t>
      </w:r>
      <w:r>
        <w:rPr>
          <w:rFonts w:cstheme="minorHAnsi"/>
          <w:lang w:val="en-US"/>
        </w:rPr>
        <w:t xml:space="preserve">ncomplete markets literatures. </w:t>
      </w:r>
      <w:r w:rsidRPr="00F65731">
        <w:rPr>
          <w:rFonts w:cstheme="minorHAnsi"/>
          <w:lang w:val="en-US"/>
        </w:rPr>
        <w:t>Emphasis will be put on developing analytical techniques for actively working with these models as well as understa</w:t>
      </w:r>
      <w:r>
        <w:rPr>
          <w:rFonts w:cstheme="minorHAnsi"/>
          <w:lang w:val="en-US"/>
        </w:rPr>
        <w:t xml:space="preserve">nding their core implications. </w:t>
      </w:r>
      <w:r w:rsidRPr="00F65731">
        <w:rPr>
          <w:rFonts w:cstheme="minorHAnsi"/>
          <w:lang w:val="en-US"/>
        </w:rPr>
        <w:t>We will also repeatedly explore the usage of micro data to inform macroeconomic models.</w:t>
      </w:r>
    </w:p>
    <w:p w14:paraId="117ADC5C" w14:textId="052D00C2" w:rsidR="009B422E" w:rsidRPr="009B422E" w:rsidRDefault="009B422E" w:rsidP="00F65731">
      <w:pPr>
        <w:rPr>
          <w:rFonts w:cstheme="minorHAnsi"/>
          <w:b/>
          <w:lang w:val="en-US"/>
        </w:rPr>
      </w:pPr>
      <w:r w:rsidRPr="009B422E">
        <w:rPr>
          <w:rFonts w:cstheme="minorHAnsi"/>
          <w:b/>
          <w:lang w:val="en-US"/>
        </w:rPr>
        <w:lastRenderedPageBreak/>
        <w:t>Lecture outline</w:t>
      </w:r>
      <w:r w:rsidR="00C24DFE">
        <w:rPr>
          <w:rFonts w:cstheme="minorHAnsi"/>
          <w:b/>
          <w:lang w:val="en-US"/>
        </w:rPr>
        <w:t xml:space="preserve"> (part II)</w:t>
      </w:r>
    </w:p>
    <w:p w14:paraId="731EFC7A" w14:textId="1939B968" w:rsidR="009B422E" w:rsidRDefault="009B422E" w:rsidP="009B422E">
      <w:pPr>
        <w:spacing w:after="0"/>
        <w:rPr>
          <w:rFonts w:cstheme="minorHAnsi"/>
          <w:lang w:val="en-US"/>
        </w:rPr>
      </w:pPr>
      <w:r>
        <w:rPr>
          <w:rFonts w:cstheme="minorHAnsi"/>
          <w:lang w:val="en-US"/>
        </w:rPr>
        <w:t>The Real Business Cycle (RBC) model:</w:t>
      </w:r>
    </w:p>
    <w:p w14:paraId="3FFAF7E6" w14:textId="2CD0888B" w:rsidR="002739FF" w:rsidRDefault="002739FF" w:rsidP="002739FF">
      <w:pPr>
        <w:pStyle w:val="Liststycke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lang w:val="en-US"/>
        </w:rPr>
      </w:pPr>
      <w:r>
        <w:rPr>
          <w:lang w:val="en-US"/>
        </w:rPr>
        <w:t>(3 hours)</w:t>
      </w:r>
      <w:r w:rsidR="00F703A5">
        <w:rPr>
          <w:lang w:val="en-US"/>
        </w:rPr>
        <w:t xml:space="preserve"> </w:t>
      </w:r>
      <w:r>
        <w:rPr>
          <w:lang w:val="en-US"/>
        </w:rPr>
        <w:t xml:space="preserve">Business Cycle Facts and </w:t>
      </w:r>
      <w:r w:rsidR="009B422E">
        <w:rPr>
          <w:lang w:val="en-US"/>
        </w:rPr>
        <w:t>the baseline RBC model</w:t>
      </w:r>
    </w:p>
    <w:p w14:paraId="6B0C9099" w14:textId="0D0AFFA2" w:rsidR="00F703A5" w:rsidRPr="00CC109D" w:rsidRDefault="009B422E" w:rsidP="002739FF">
      <w:pPr>
        <w:pStyle w:val="Liststycke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lang w:val="en-US"/>
        </w:rPr>
      </w:pPr>
      <w:r>
        <w:rPr>
          <w:lang w:val="en-US"/>
        </w:rPr>
        <w:t xml:space="preserve">Accounting, measurement, extensions </w:t>
      </w:r>
    </w:p>
    <w:p w14:paraId="4B947493" w14:textId="1252A823" w:rsidR="002739FF" w:rsidRDefault="009B422E" w:rsidP="00F703A5">
      <w:pPr>
        <w:pStyle w:val="Liststycke"/>
        <w:numPr>
          <w:ilvl w:val="0"/>
          <w:numId w:val="4"/>
        </w:numPr>
        <w:rPr>
          <w:lang w:val="en-US"/>
        </w:rPr>
      </w:pPr>
      <w:r>
        <w:rPr>
          <w:lang w:val="en-US"/>
        </w:rPr>
        <w:t>Investment dynamics</w:t>
      </w:r>
    </w:p>
    <w:p w14:paraId="1C819FFA" w14:textId="553ABC62" w:rsidR="009B422E" w:rsidRPr="009B422E" w:rsidRDefault="009B422E" w:rsidP="009B422E">
      <w:pPr>
        <w:spacing w:after="0"/>
        <w:rPr>
          <w:lang w:val="en-US"/>
        </w:rPr>
      </w:pPr>
      <w:r>
        <w:rPr>
          <w:lang w:val="en-US"/>
        </w:rPr>
        <w:t>The New Keynesian model</w:t>
      </w:r>
    </w:p>
    <w:p w14:paraId="194907CB" w14:textId="3C78763C" w:rsidR="002739FF" w:rsidRDefault="002739FF" w:rsidP="002739FF">
      <w:pPr>
        <w:pStyle w:val="Liststycke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(3 hours) Monetary Facts and </w:t>
      </w:r>
      <w:r w:rsidR="009B422E">
        <w:rPr>
          <w:lang w:val="en-US"/>
        </w:rPr>
        <w:t>the baseline NK</w:t>
      </w:r>
      <w:r>
        <w:rPr>
          <w:lang w:val="en-US"/>
        </w:rPr>
        <w:t xml:space="preserve"> Model</w:t>
      </w:r>
    </w:p>
    <w:p w14:paraId="1E2A22DD" w14:textId="79BC3042" w:rsidR="002739FF" w:rsidRDefault="002739FF" w:rsidP="002739FF">
      <w:pPr>
        <w:pStyle w:val="Liststycke"/>
        <w:numPr>
          <w:ilvl w:val="0"/>
          <w:numId w:val="4"/>
        </w:numPr>
        <w:rPr>
          <w:lang w:val="en-US"/>
        </w:rPr>
      </w:pPr>
      <w:r>
        <w:rPr>
          <w:lang w:val="en-US"/>
        </w:rPr>
        <w:t>Determinacy and Mechanics</w:t>
      </w:r>
    </w:p>
    <w:p w14:paraId="7AA0B4E0" w14:textId="3BC5487B" w:rsidR="002739FF" w:rsidRDefault="002739FF" w:rsidP="002739FF">
      <w:pPr>
        <w:pStyle w:val="Liststycke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Optimal </w:t>
      </w:r>
      <w:r w:rsidR="009B422E">
        <w:rPr>
          <w:lang w:val="en-US"/>
        </w:rPr>
        <w:t xml:space="preserve">monetary </w:t>
      </w:r>
      <w:r>
        <w:rPr>
          <w:lang w:val="en-US"/>
        </w:rPr>
        <w:t>policy</w:t>
      </w:r>
    </w:p>
    <w:p w14:paraId="1A7A5BD9" w14:textId="4D45D4D5" w:rsidR="009B422E" w:rsidRPr="009B422E" w:rsidRDefault="009B422E" w:rsidP="009B422E">
      <w:pPr>
        <w:spacing w:after="0"/>
        <w:rPr>
          <w:lang w:val="en-US"/>
        </w:rPr>
      </w:pPr>
      <w:r>
        <w:rPr>
          <w:lang w:val="en-US"/>
        </w:rPr>
        <w:t>Friction Labor Markets</w:t>
      </w:r>
    </w:p>
    <w:p w14:paraId="56EEC6CC" w14:textId="19D82173" w:rsidR="002739FF" w:rsidRDefault="002739FF" w:rsidP="002739FF">
      <w:pPr>
        <w:pStyle w:val="Liststycke"/>
        <w:numPr>
          <w:ilvl w:val="0"/>
          <w:numId w:val="4"/>
        </w:numPr>
        <w:rPr>
          <w:lang w:val="en-US"/>
        </w:rPr>
      </w:pPr>
      <w:r>
        <w:rPr>
          <w:lang w:val="en-US"/>
        </w:rPr>
        <w:t>(</w:t>
      </w:r>
      <w:r w:rsidR="009B422E">
        <w:rPr>
          <w:lang w:val="en-US"/>
        </w:rPr>
        <w:t xml:space="preserve">3 hours) Labor Market Facts and the </w:t>
      </w:r>
      <w:r>
        <w:rPr>
          <w:lang w:val="en-US"/>
        </w:rPr>
        <w:t>McCall</w:t>
      </w:r>
      <w:r w:rsidR="009B422E">
        <w:rPr>
          <w:lang w:val="en-US"/>
        </w:rPr>
        <w:t xml:space="preserve"> model</w:t>
      </w:r>
    </w:p>
    <w:p w14:paraId="35A71E5F" w14:textId="0D320115" w:rsidR="002739FF" w:rsidRDefault="009B422E" w:rsidP="002739FF">
      <w:pPr>
        <w:pStyle w:val="Liststycke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The </w:t>
      </w:r>
      <w:r w:rsidR="002739FF">
        <w:rPr>
          <w:lang w:val="en-US"/>
        </w:rPr>
        <w:t>Burdett-Mortensen</w:t>
      </w:r>
      <w:r>
        <w:rPr>
          <w:lang w:val="en-US"/>
        </w:rPr>
        <w:t xml:space="preserve"> model</w:t>
      </w:r>
    </w:p>
    <w:p w14:paraId="7F945DCC" w14:textId="38449491" w:rsidR="002739FF" w:rsidRDefault="009B422E" w:rsidP="002739FF">
      <w:pPr>
        <w:pStyle w:val="Liststycke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The </w:t>
      </w:r>
      <w:r w:rsidR="002739FF">
        <w:rPr>
          <w:lang w:val="en-US"/>
        </w:rPr>
        <w:t>Diamond-Mortensen-</w:t>
      </w:r>
      <w:proofErr w:type="spellStart"/>
      <w:r w:rsidR="002739FF">
        <w:rPr>
          <w:lang w:val="en-US"/>
        </w:rPr>
        <w:t>Pissarides</w:t>
      </w:r>
      <w:proofErr w:type="spellEnd"/>
      <w:r>
        <w:rPr>
          <w:lang w:val="en-US"/>
        </w:rPr>
        <w:t xml:space="preserve"> model: statics</w:t>
      </w:r>
    </w:p>
    <w:p w14:paraId="47D7022C" w14:textId="4BACA6F3" w:rsidR="002739FF" w:rsidRDefault="009B422E" w:rsidP="002739FF">
      <w:pPr>
        <w:pStyle w:val="Liststycke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The </w:t>
      </w:r>
      <w:r w:rsidR="002739FF">
        <w:rPr>
          <w:lang w:val="en-US"/>
        </w:rPr>
        <w:t>Dia</w:t>
      </w:r>
      <w:r>
        <w:rPr>
          <w:lang w:val="en-US"/>
        </w:rPr>
        <w:t>mond-Mortensen-</w:t>
      </w:r>
      <w:proofErr w:type="spellStart"/>
      <w:r>
        <w:rPr>
          <w:lang w:val="en-US"/>
        </w:rPr>
        <w:t>Pissarides</w:t>
      </w:r>
      <w:proofErr w:type="spellEnd"/>
      <w:r>
        <w:rPr>
          <w:lang w:val="en-US"/>
        </w:rPr>
        <w:t xml:space="preserve"> model: dynamics</w:t>
      </w:r>
    </w:p>
    <w:p w14:paraId="04BA7D59" w14:textId="50E7703C" w:rsidR="009B422E" w:rsidRPr="009B422E" w:rsidRDefault="009B422E" w:rsidP="009B422E">
      <w:pPr>
        <w:spacing w:after="0"/>
        <w:rPr>
          <w:lang w:val="en-US"/>
        </w:rPr>
      </w:pPr>
      <w:r>
        <w:rPr>
          <w:lang w:val="en-US"/>
        </w:rPr>
        <w:t>Incomplete Asset Markets</w:t>
      </w:r>
    </w:p>
    <w:p w14:paraId="1E03F3B9" w14:textId="50E89D96" w:rsidR="002739FF" w:rsidRPr="002739FF" w:rsidRDefault="009B422E" w:rsidP="002739FF">
      <w:pPr>
        <w:pStyle w:val="Liststycke"/>
        <w:numPr>
          <w:ilvl w:val="0"/>
          <w:numId w:val="4"/>
        </w:numPr>
        <w:rPr>
          <w:lang w:val="en-US"/>
        </w:rPr>
      </w:pPr>
      <w:r>
        <w:rPr>
          <w:lang w:val="en-US"/>
        </w:rPr>
        <w:t>Consumption-savings dynamics: basics</w:t>
      </w:r>
    </w:p>
    <w:p w14:paraId="5BBB0057" w14:textId="3AA4DEB8" w:rsidR="009B422E" w:rsidRPr="002739FF" w:rsidRDefault="009B422E" w:rsidP="009B422E">
      <w:pPr>
        <w:pStyle w:val="Liststycke"/>
        <w:numPr>
          <w:ilvl w:val="0"/>
          <w:numId w:val="4"/>
        </w:numPr>
        <w:rPr>
          <w:lang w:val="en-US"/>
        </w:rPr>
      </w:pPr>
      <w:r>
        <w:rPr>
          <w:lang w:val="en-US"/>
        </w:rPr>
        <w:t>Consumption-savings dynamics: applications</w:t>
      </w:r>
    </w:p>
    <w:p w14:paraId="32AE4F34" w14:textId="3793C620" w:rsidR="002739FF" w:rsidRDefault="009B422E" w:rsidP="002739FF">
      <w:pPr>
        <w:pStyle w:val="Liststycke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The </w:t>
      </w:r>
      <w:proofErr w:type="spellStart"/>
      <w:r>
        <w:rPr>
          <w:lang w:val="en-US"/>
        </w:rPr>
        <w:t>Aiyagari</w:t>
      </w:r>
      <w:proofErr w:type="spellEnd"/>
      <w:r>
        <w:rPr>
          <w:lang w:val="en-US"/>
        </w:rPr>
        <w:t xml:space="preserve"> model</w:t>
      </w:r>
    </w:p>
    <w:p w14:paraId="26DAA20E" w14:textId="51A4AB0D" w:rsidR="009B422E" w:rsidRPr="009B422E" w:rsidRDefault="009B422E" w:rsidP="009B422E">
      <w:pPr>
        <w:spacing w:after="0"/>
        <w:rPr>
          <w:lang w:val="en-US"/>
        </w:rPr>
      </w:pPr>
      <w:r>
        <w:rPr>
          <w:lang w:val="en-US"/>
        </w:rPr>
        <w:t>Final Lecture</w:t>
      </w:r>
    </w:p>
    <w:p w14:paraId="219397A4" w14:textId="2ACED947" w:rsidR="002739FF" w:rsidRDefault="002739FF" w:rsidP="002739FF">
      <w:pPr>
        <w:pStyle w:val="Liststycke"/>
        <w:numPr>
          <w:ilvl w:val="0"/>
          <w:numId w:val="4"/>
        </w:numPr>
        <w:rPr>
          <w:lang w:val="en-US"/>
        </w:rPr>
      </w:pPr>
      <w:r>
        <w:rPr>
          <w:lang w:val="en-US"/>
        </w:rPr>
        <w:t>Course summary and pre-exam Q&amp;A session</w:t>
      </w:r>
    </w:p>
    <w:p w14:paraId="00786326" w14:textId="77777777" w:rsidR="002739FF" w:rsidRPr="00F65731" w:rsidRDefault="002739FF" w:rsidP="00F65731">
      <w:pPr>
        <w:rPr>
          <w:rFonts w:cstheme="minorHAnsi"/>
          <w:lang w:val="en-US"/>
        </w:rPr>
      </w:pPr>
    </w:p>
    <w:p w14:paraId="66D19C8E" w14:textId="632F2ABF" w:rsidR="00A8203D" w:rsidRPr="008D65B9" w:rsidRDefault="00A8203D" w:rsidP="00A8203D">
      <w:pPr>
        <w:rPr>
          <w:rFonts w:cstheme="minorHAnsi"/>
          <w:b/>
          <w:bCs/>
          <w:lang w:val="en-US"/>
        </w:rPr>
      </w:pPr>
      <w:r w:rsidRPr="008D65B9">
        <w:rPr>
          <w:rFonts w:cstheme="minorHAnsi"/>
          <w:b/>
          <w:bCs/>
          <w:lang w:val="en-US"/>
        </w:rPr>
        <w:t>Instruction</w:t>
      </w:r>
    </w:p>
    <w:p w14:paraId="126FD30C" w14:textId="23DAF7E5" w:rsidR="00A8203D" w:rsidRPr="008D65B9" w:rsidRDefault="00A8203D" w:rsidP="00A8203D">
      <w:pPr>
        <w:rPr>
          <w:rFonts w:cstheme="minorHAnsi"/>
          <w:lang w:val="en-US"/>
        </w:rPr>
      </w:pPr>
      <w:r w:rsidRPr="008D65B9">
        <w:rPr>
          <w:rFonts w:cstheme="minorHAnsi"/>
          <w:lang w:val="en-US"/>
        </w:rPr>
        <w:t>The course consists of lectures and TA sessions.</w:t>
      </w:r>
      <w:r w:rsidR="009B422E">
        <w:rPr>
          <w:rFonts w:cstheme="minorHAnsi"/>
          <w:lang w:val="en-US"/>
        </w:rPr>
        <w:t xml:space="preserve"> </w:t>
      </w:r>
    </w:p>
    <w:p w14:paraId="19A52502" w14:textId="77777777" w:rsidR="008D65B9" w:rsidRPr="008D65B9" w:rsidRDefault="008D65B9" w:rsidP="008D65B9">
      <w:pPr>
        <w:pStyle w:val="Normalwebb"/>
        <w:shd w:val="clear" w:color="auto" w:fill="FFFFFF"/>
        <w:spacing w:before="180" w:beforeAutospacing="0" w:after="180" w:afterAutospacing="0"/>
        <w:rPr>
          <w:rFonts w:asciiTheme="minorHAnsi" w:hAnsiTheme="minorHAnsi" w:cstheme="minorHAnsi"/>
          <w:color w:val="2D3B45"/>
          <w:sz w:val="22"/>
          <w:szCs w:val="22"/>
          <w:lang w:val="en-US"/>
        </w:rPr>
      </w:pPr>
      <w:r w:rsidRPr="008D65B9">
        <w:rPr>
          <w:rStyle w:val="Stark"/>
          <w:rFonts w:asciiTheme="minorHAnsi" w:hAnsiTheme="minorHAnsi" w:cstheme="minorHAnsi"/>
          <w:color w:val="2D3B45"/>
          <w:sz w:val="22"/>
          <w:szCs w:val="22"/>
          <w:lang w:val="en-US"/>
        </w:rPr>
        <w:t>Assessment</w:t>
      </w:r>
    </w:p>
    <w:p w14:paraId="4235928C" w14:textId="7242BBA9" w:rsidR="009B422E" w:rsidRPr="008D65B9" w:rsidRDefault="008D65B9" w:rsidP="008D65B9">
      <w:pPr>
        <w:pStyle w:val="Normalwebb"/>
        <w:shd w:val="clear" w:color="auto" w:fill="FFFFFF"/>
        <w:spacing w:before="180" w:beforeAutospacing="0" w:after="180" w:afterAutospacing="0"/>
        <w:rPr>
          <w:rFonts w:asciiTheme="minorHAnsi" w:hAnsiTheme="minorHAnsi" w:cstheme="minorHAnsi"/>
          <w:color w:val="2D3B45"/>
          <w:sz w:val="22"/>
          <w:szCs w:val="22"/>
          <w:lang w:val="en-US"/>
        </w:rPr>
      </w:pPr>
      <w:r w:rsidRPr="008D65B9">
        <w:rPr>
          <w:rFonts w:asciiTheme="minorHAnsi" w:hAnsiTheme="minorHAnsi" w:cstheme="minorHAnsi"/>
          <w:color w:val="2D3B45"/>
          <w:sz w:val="22"/>
          <w:szCs w:val="22"/>
          <w:lang w:val="en-US"/>
        </w:rPr>
        <w:t>Hand-in assignments during the course (30%) and a written exam at the end of the course (70%).</w:t>
      </w:r>
    </w:p>
    <w:p w14:paraId="0874F64C" w14:textId="77777777" w:rsidR="008D65B9" w:rsidRPr="008D65B9" w:rsidRDefault="008D65B9" w:rsidP="008D65B9">
      <w:pPr>
        <w:pStyle w:val="Normalwebb"/>
        <w:shd w:val="clear" w:color="auto" w:fill="FFFFFF"/>
        <w:spacing w:before="180" w:beforeAutospacing="0" w:after="180" w:afterAutospacing="0"/>
        <w:rPr>
          <w:rFonts w:asciiTheme="minorHAnsi" w:hAnsiTheme="minorHAnsi" w:cstheme="minorHAnsi"/>
          <w:color w:val="2D3B45"/>
          <w:sz w:val="22"/>
          <w:szCs w:val="22"/>
          <w:lang w:val="en-US"/>
        </w:rPr>
      </w:pPr>
      <w:r w:rsidRPr="008D65B9">
        <w:rPr>
          <w:rFonts w:asciiTheme="minorHAnsi" w:hAnsiTheme="minorHAnsi" w:cstheme="minorHAnsi"/>
          <w:color w:val="2D3B45"/>
          <w:sz w:val="22"/>
          <w:szCs w:val="22"/>
          <w:lang w:val="en-US"/>
        </w:rPr>
        <w:t> </w:t>
      </w:r>
    </w:p>
    <w:p w14:paraId="0A19747D" w14:textId="77777777" w:rsidR="008D65B9" w:rsidRPr="008D65B9" w:rsidRDefault="008D65B9" w:rsidP="008D65B9">
      <w:pPr>
        <w:pStyle w:val="Normalwebb"/>
        <w:shd w:val="clear" w:color="auto" w:fill="FFFFFF"/>
        <w:spacing w:before="180" w:beforeAutospacing="0" w:after="180" w:afterAutospacing="0"/>
        <w:rPr>
          <w:rFonts w:asciiTheme="minorHAnsi" w:hAnsiTheme="minorHAnsi" w:cstheme="minorHAnsi"/>
          <w:color w:val="2D3B45"/>
          <w:sz w:val="22"/>
          <w:szCs w:val="22"/>
          <w:lang w:val="en-US"/>
        </w:rPr>
      </w:pPr>
      <w:r w:rsidRPr="008D65B9">
        <w:rPr>
          <w:rStyle w:val="Stark"/>
          <w:rFonts w:asciiTheme="minorHAnsi" w:hAnsiTheme="minorHAnsi" w:cstheme="minorHAnsi"/>
          <w:color w:val="2D3B45"/>
          <w:sz w:val="22"/>
          <w:szCs w:val="22"/>
          <w:lang w:val="en-US"/>
        </w:rPr>
        <w:t>Literature</w:t>
      </w:r>
    </w:p>
    <w:p w14:paraId="7BF76A81" w14:textId="77777777" w:rsidR="008D65B9" w:rsidRDefault="008D65B9" w:rsidP="008D65B9">
      <w:pPr>
        <w:pStyle w:val="Normalwebb"/>
        <w:shd w:val="clear" w:color="auto" w:fill="FFFFFF"/>
        <w:spacing w:before="180" w:beforeAutospacing="0" w:after="180" w:afterAutospacing="0"/>
        <w:rPr>
          <w:rFonts w:asciiTheme="minorHAnsi" w:hAnsiTheme="minorHAnsi" w:cstheme="minorHAnsi"/>
          <w:color w:val="2D3B45"/>
          <w:sz w:val="22"/>
          <w:szCs w:val="22"/>
          <w:lang w:val="en-US"/>
        </w:rPr>
      </w:pPr>
      <w:r w:rsidRPr="008D65B9">
        <w:rPr>
          <w:rFonts w:asciiTheme="minorHAnsi" w:hAnsiTheme="minorHAnsi" w:cstheme="minorHAnsi"/>
          <w:color w:val="2D3B45"/>
          <w:sz w:val="22"/>
          <w:szCs w:val="22"/>
          <w:lang w:val="en-US"/>
        </w:rPr>
        <w:t>Textbooks: </w:t>
      </w:r>
    </w:p>
    <w:p w14:paraId="0D969FB4" w14:textId="78C46F56" w:rsidR="008D65B9" w:rsidRPr="008D65B9" w:rsidRDefault="00CC109D" w:rsidP="008D65B9">
      <w:pPr>
        <w:pStyle w:val="Normalwebb"/>
        <w:shd w:val="clear" w:color="auto" w:fill="FFFFFF"/>
        <w:spacing w:before="180" w:beforeAutospacing="0" w:after="180" w:afterAutospacing="0"/>
        <w:rPr>
          <w:rFonts w:asciiTheme="minorHAnsi" w:hAnsiTheme="minorHAnsi" w:cstheme="minorHAnsi"/>
          <w:color w:val="2D3B45"/>
          <w:sz w:val="22"/>
          <w:szCs w:val="22"/>
          <w:lang w:val="en-US"/>
        </w:rPr>
      </w:pPr>
      <w:r>
        <w:rPr>
          <w:rStyle w:val="contributorlinkname"/>
          <w:rFonts w:asciiTheme="minorHAnsi" w:hAnsiTheme="minorHAnsi" w:cstheme="minorHAnsi"/>
          <w:color w:val="2D3B45"/>
          <w:sz w:val="22"/>
          <w:szCs w:val="22"/>
          <w:lang w:val="en-US"/>
        </w:rPr>
        <w:t xml:space="preserve">(DA) </w:t>
      </w:r>
      <w:r w:rsidR="008D65B9" w:rsidRPr="008D65B9">
        <w:rPr>
          <w:rStyle w:val="contributorlinkname"/>
          <w:rFonts w:asciiTheme="minorHAnsi" w:hAnsiTheme="minorHAnsi" w:cstheme="minorHAnsi"/>
          <w:color w:val="2D3B45"/>
          <w:sz w:val="22"/>
          <w:szCs w:val="22"/>
          <w:lang w:val="en-US"/>
        </w:rPr>
        <w:t xml:space="preserve">Daron </w:t>
      </w:r>
      <w:proofErr w:type="spellStart"/>
      <w:r w:rsidR="008D65B9" w:rsidRPr="008D65B9">
        <w:rPr>
          <w:rStyle w:val="contributorlinkname"/>
          <w:rFonts w:asciiTheme="minorHAnsi" w:hAnsiTheme="minorHAnsi" w:cstheme="minorHAnsi"/>
          <w:color w:val="2D3B45"/>
          <w:sz w:val="22"/>
          <w:szCs w:val="22"/>
          <w:lang w:val="en-US"/>
        </w:rPr>
        <w:t>Acemoğlu</w:t>
      </w:r>
      <w:proofErr w:type="spellEnd"/>
      <w:r w:rsidR="008D65B9" w:rsidRPr="008D65B9">
        <w:rPr>
          <w:rFonts w:asciiTheme="minorHAnsi" w:hAnsiTheme="minorHAnsi" w:cstheme="minorHAnsi"/>
          <w:color w:val="2D3B45"/>
          <w:sz w:val="22"/>
          <w:szCs w:val="22"/>
          <w:lang w:val="en-US"/>
        </w:rPr>
        <w:t>, </w:t>
      </w:r>
      <w:r w:rsidR="008D65B9" w:rsidRPr="008D65B9">
        <w:rPr>
          <w:rStyle w:val="Betoning"/>
          <w:rFonts w:asciiTheme="minorHAnsi" w:hAnsiTheme="minorHAnsi" w:cstheme="minorHAnsi"/>
          <w:color w:val="2D3B45"/>
          <w:sz w:val="22"/>
          <w:szCs w:val="22"/>
          <w:lang w:val="en-US"/>
        </w:rPr>
        <w:t>Introduction to Modern Economic Growth</w:t>
      </w:r>
      <w:r w:rsidR="008D65B9" w:rsidRPr="008D65B9">
        <w:rPr>
          <w:rFonts w:asciiTheme="minorHAnsi" w:hAnsiTheme="minorHAnsi" w:cstheme="minorHAnsi"/>
          <w:color w:val="2D3B45"/>
          <w:sz w:val="22"/>
          <w:szCs w:val="22"/>
          <w:lang w:val="en-US"/>
        </w:rPr>
        <w:t>, 2009 by Princeton University Press</w:t>
      </w:r>
    </w:p>
    <w:p w14:paraId="66796A05" w14:textId="5E580471" w:rsidR="008D65B9" w:rsidRPr="008D65B9" w:rsidRDefault="00CC109D" w:rsidP="008D65B9">
      <w:pPr>
        <w:pStyle w:val="Normalwebb"/>
        <w:shd w:val="clear" w:color="auto" w:fill="FFFFFF"/>
        <w:spacing w:before="180" w:beforeAutospacing="0" w:after="180" w:afterAutospacing="0"/>
        <w:rPr>
          <w:rFonts w:asciiTheme="minorHAnsi" w:hAnsiTheme="minorHAnsi" w:cstheme="minorHAnsi"/>
          <w:color w:val="2D3B45"/>
          <w:sz w:val="22"/>
          <w:szCs w:val="22"/>
          <w:lang w:val="en-US"/>
        </w:rPr>
      </w:pPr>
      <w:r>
        <w:rPr>
          <w:rFonts w:asciiTheme="minorHAnsi" w:hAnsiTheme="minorHAnsi" w:cstheme="minorHAnsi"/>
          <w:color w:val="2D3B45"/>
          <w:sz w:val="22"/>
          <w:szCs w:val="22"/>
          <w:lang w:val="en-US"/>
        </w:rPr>
        <w:t xml:space="preserve">(AKMM) </w:t>
      </w:r>
      <w:r w:rsidR="008D65B9" w:rsidRPr="008D65B9">
        <w:rPr>
          <w:rFonts w:asciiTheme="minorHAnsi" w:hAnsiTheme="minorHAnsi" w:cstheme="minorHAnsi"/>
          <w:color w:val="2D3B45"/>
          <w:sz w:val="22"/>
          <w:szCs w:val="22"/>
          <w:lang w:val="en-US"/>
        </w:rPr>
        <w:t xml:space="preserve">M. </w:t>
      </w:r>
      <w:proofErr w:type="spellStart"/>
      <w:r w:rsidR="008D65B9" w:rsidRPr="008D65B9">
        <w:rPr>
          <w:rFonts w:asciiTheme="minorHAnsi" w:hAnsiTheme="minorHAnsi" w:cstheme="minorHAnsi"/>
          <w:color w:val="2D3B45"/>
          <w:sz w:val="22"/>
          <w:szCs w:val="22"/>
          <w:lang w:val="en-US"/>
        </w:rPr>
        <w:t>Azzimonti</w:t>
      </w:r>
      <w:proofErr w:type="spellEnd"/>
      <w:r w:rsidR="008D65B9" w:rsidRPr="008D65B9">
        <w:rPr>
          <w:rFonts w:asciiTheme="minorHAnsi" w:hAnsiTheme="minorHAnsi" w:cstheme="minorHAnsi"/>
          <w:color w:val="2D3B45"/>
          <w:sz w:val="22"/>
          <w:szCs w:val="22"/>
          <w:lang w:val="en-US"/>
        </w:rPr>
        <w:t xml:space="preserve">, P. Krusell, A. McKay, and T. </w:t>
      </w:r>
      <w:proofErr w:type="spellStart"/>
      <w:r w:rsidR="008D65B9" w:rsidRPr="008D65B9">
        <w:rPr>
          <w:rFonts w:asciiTheme="minorHAnsi" w:hAnsiTheme="minorHAnsi" w:cstheme="minorHAnsi"/>
          <w:color w:val="2D3B45"/>
          <w:sz w:val="22"/>
          <w:szCs w:val="22"/>
          <w:lang w:val="en-US"/>
        </w:rPr>
        <w:t>Mukoyama</w:t>
      </w:r>
      <w:proofErr w:type="spellEnd"/>
      <w:r w:rsidR="008D65B9" w:rsidRPr="008D65B9">
        <w:rPr>
          <w:rFonts w:asciiTheme="minorHAnsi" w:hAnsiTheme="minorHAnsi" w:cstheme="minorHAnsi"/>
          <w:color w:val="2D3B45"/>
          <w:sz w:val="22"/>
          <w:szCs w:val="22"/>
          <w:lang w:val="en-US"/>
        </w:rPr>
        <w:t>, </w:t>
      </w:r>
      <w:r w:rsidR="008D65B9" w:rsidRPr="008D65B9">
        <w:rPr>
          <w:rStyle w:val="Betoning"/>
          <w:rFonts w:asciiTheme="minorHAnsi" w:hAnsiTheme="minorHAnsi" w:cstheme="minorHAnsi"/>
          <w:color w:val="2D3B45"/>
          <w:sz w:val="22"/>
          <w:szCs w:val="22"/>
          <w:lang w:val="en-US"/>
        </w:rPr>
        <w:t>Macroeconomics, </w:t>
      </w:r>
      <w:r w:rsidR="008D65B9" w:rsidRPr="008D65B9">
        <w:rPr>
          <w:rFonts w:asciiTheme="minorHAnsi" w:hAnsiTheme="minorHAnsi" w:cstheme="minorHAnsi"/>
          <w:color w:val="2D3B45"/>
          <w:sz w:val="22"/>
          <w:szCs w:val="22"/>
          <w:lang w:val="en-US"/>
        </w:rPr>
        <w:t>September 2024</w:t>
      </w:r>
    </w:p>
    <w:p w14:paraId="32577C92" w14:textId="77777777" w:rsidR="008D65B9" w:rsidRDefault="008D65B9" w:rsidP="008D65B9">
      <w:pPr>
        <w:pStyle w:val="Normalwebb"/>
        <w:shd w:val="clear" w:color="auto" w:fill="FFFFFF"/>
        <w:spacing w:before="180" w:beforeAutospacing="0" w:after="180" w:afterAutospacing="0"/>
        <w:rPr>
          <w:rFonts w:asciiTheme="minorHAnsi" w:hAnsiTheme="minorHAnsi" w:cstheme="minorHAnsi"/>
          <w:color w:val="2D3B45"/>
          <w:sz w:val="22"/>
          <w:szCs w:val="22"/>
          <w:lang w:val="en-US"/>
        </w:rPr>
      </w:pPr>
    </w:p>
    <w:p w14:paraId="5AE53368" w14:textId="68AC3AC5" w:rsidR="008D65B9" w:rsidRPr="008D65B9" w:rsidRDefault="008D65B9" w:rsidP="008D65B9">
      <w:pPr>
        <w:pStyle w:val="Normalwebb"/>
        <w:shd w:val="clear" w:color="auto" w:fill="FFFFFF"/>
        <w:spacing w:before="180" w:beforeAutospacing="0" w:after="180" w:afterAutospacing="0"/>
        <w:rPr>
          <w:rFonts w:asciiTheme="minorHAnsi" w:hAnsiTheme="minorHAnsi" w:cstheme="minorHAnsi"/>
          <w:color w:val="2D3B45"/>
          <w:sz w:val="22"/>
          <w:szCs w:val="22"/>
          <w:lang w:val="en-US"/>
        </w:rPr>
      </w:pPr>
      <w:r w:rsidRPr="008D65B9">
        <w:rPr>
          <w:rFonts w:asciiTheme="minorHAnsi" w:hAnsiTheme="minorHAnsi" w:cstheme="minorHAnsi"/>
          <w:color w:val="2D3B45"/>
          <w:sz w:val="22"/>
          <w:szCs w:val="22"/>
          <w:lang w:val="en-US"/>
        </w:rPr>
        <w:t>Journal articles and other material as provided</w:t>
      </w:r>
    </w:p>
    <w:p w14:paraId="25F204B5" w14:textId="77777777" w:rsidR="008D65B9" w:rsidRPr="008D65B9" w:rsidRDefault="008D65B9" w:rsidP="008D65B9">
      <w:pPr>
        <w:pStyle w:val="Normalwebb"/>
        <w:shd w:val="clear" w:color="auto" w:fill="FFFFFF"/>
        <w:spacing w:before="180" w:beforeAutospacing="0" w:after="180" w:afterAutospacing="0"/>
        <w:rPr>
          <w:rFonts w:asciiTheme="minorHAnsi" w:hAnsiTheme="minorHAnsi" w:cstheme="minorHAnsi"/>
          <w:color w:val="2D3B45"/>
          <w:sz w:val="22"/>
          <w:szCs w:val="22"/>
          <w:lang w:val="en-US"/>
        </w:rPr>
      </w:pPr>
      <w:r w:rsidRPr="008D65B9">
        <w:rPr>
          <w:rFonts w:asciiTheme="minorHAnsi" w:hAnsiTheme="minorHAnsi" w:cstheme="minorHAnsi"/>
          <w:color w:val="2D3B45"/>
          <w:sz w:val="22"/>
          <w:szCs w:val="22"/>
          <w:lang w:val="en-US"/>
        </w:rPr>
        <w:t> </w:t>
      </w:r>
    </w:p>
    <w:p w14:paraId="50AB6B1F" w14:textId="77777777" w:rsidR="008D65B9" w:rsidRPr="008D65B9" w:rsidRDefault="008D65B9" w:rsidP="008D65B9">
      <w:pPr>
        <w:pStyle w:val="Normalwebb"/>
        <w:shd w:val="clear" w:color="auto" w:fill="FFFFFF"/>
        <w:spacing w:before="180" w:beforeAutospacing="0" w:after="180" w:afterAutospacing="0"/>
        <w:rPr>
          <w:rFonts w:asciiTheme="minorHAnsi" w:hAnsiTheme="minorHAnsi" w:cstheme="minorHAnsi"/>
          <w:color w:val="2D3B45"/>
          <w:sz w:val="22"/>
          <w:szCs w:val="22"/>
          <w:lang w:val="en-US"/>
        </w:rPr>
      </w:pPr>
      <w:r w:rsidRPr="008D65B9">
        <w:rPr>
          <w:rStyle w:val="Stark"/>
          <w:rFonts w:asciiTheme="minorHAnsi" w:hAnsiTheme="minorHAnsi" w:cstheme="minorHAnsi"/>
          <w:color w:val="2D3B45"/>
          <w:sz w:val="22"/>
          <w:szCs w:val="22"/>
          <w:lang w:val="en-US"/>
        </w:rPr>
        <w:t>Teachers</w:t>
      </w:r>
    </w:p>
    <w:p w14:paraId="5B395628" w14:textId="77777777" w:rsidR="008D65B9" w:rsidRPr="008D65B9" w:rsidRDefault="008D65B9" w:rsidP="008D65B9">
      <w:pPr>
        <w:pStyle w:val="Normalwebb"/>
        <w:shd w:val="clear" w:color="auto" w:fill="FFFFFF"/>
        <w:spacing w:before="180" w:beforeAutospacing="0" w:after="180" w:afterAutospacing="0"/>
        <w:rPr>
          <w:rFonts w:asciiTheme="minorHAnsi" w:hAnsiTheme="minorHAnsi" w:cstheme="minorHAnsi"/>
          <w:color w:val="2D3B45"/>
          <w:sz w:val="22"/>
          <w:szCs w:val="22"/>
          <w:lang w:val="en-US"/>
        </w:rPr>
      </w:pPr>
      <w:r w:rsidRPr="008D65B9">
        <w:rPr>
          <w:rFonts w:asciiTheme="minorHAnsi" w:hAnsiTheme="minorHAnsi" w:cstheme="minorHAnsi"/>
          <w:color w:val="2D3B45"/>
          <w:sz w:val="22"/>
          <w:szCs w:val="22"/>
          <w:lang w:val="en-US"/>
        </w:rPr>
        <w:t>Teodora Borota Milicevic (part I), Erik Öberg (part II)</w:t>
      </w:r>
    </w:p>
    <w:p w14:paraId="3EE214A9" w14:textId="4184AE77" w:rsidR="00395CAF" w:rsidRPr="008D65B9" w:rsidRDefault="008D65B9" w:rsidP="008D65B9">
      <w:pPr>
        <w:pStyle w:val="Normalwebb"/>
        <w:shd w:val="clear" w:color="auto" w:fill="FFFFFF"/>
        <w:spacing w:before="180" w:beforeAutospacing="0" w:after="180" w:afterAutospacing="0"/>
        <w:rPr>
          <w:rFonts w:asciiTheme="minorHAnsi" w:hAnsiTheme="minorHAnsi" w:cstheme="minorHAnsi"/>
          <w:color w:val="2D3B45"/>
          <w:sz w:val="22"/>
          <w:szCs w:val="22"/>
        </w:rPr>
      </w:pPr>
      <w:r w:rsidRPr="008D65B9">
        <w:rPr>
          <w:rFonts w:asciiTheme="minorHAnsi" w:hAnsiTheme="minorHAnsi" w:cstheme="minorHAnsi"/>
          <w:color w:val="2D3B45"/>
          <w:sz w:val="22"/>
          <w:szCs w:val="22"/>
        </w:rPr>
        <w:t>Andrii Tymchuk (TA)</w:t>
      </w:r>
    </w:p>
    <w:sectPr w:rsidR="00395CAF" w:rsidRPr="008D65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-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BC5DA3"/>
    <w:multiLevelType w:val="hybridMultilevel"/>
    <w:tmpl w:val="8B04B00E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DD3D99"/>
    <w:multiLevelType w:val="hybridMultilevel"/>
    <w:tmpl w:val="8B04B00E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D77DA5"/>
    <w:multiLevelType w:val="hybridMultilevel"/>
    <w:tmpl w:val="12A800D2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32234CD"/>
    <w:multiLevelType w:val="hybridMultilevel"/>
    <w:tmpl w:val="8B04B00E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09B6"/>
    <w:rsid w:val="002739FF"/>
    <w:rsid w:val="00395CAF"/>
    <w:rsid w:val="003F23F2"/>
    <w:rsid w:val="00537A46"/>
    <w:rsid w:val="005813E5"/>
    <w:rsid w:val="005D0440"/>
    <w:rsid w:val="005D4DD2"/>
    <w:rsid w:val="005F02B4"/>
    <w:rsid w:val="007E3013"/>
    <w:rsid w:val="008D65B9"/>
    <w:rsid w:val="00996CD9"/>
    <w:rsid w:val="009B422E"/>
    <w:rsid w:val="00A8203D"/>
    <w:rsid w:val="00AC7E36"/>
    <w:rsid w:val="00AF1A04"/>
    <w:rsid w:val="00BC376F"/>
    <w:rsid w:val="00C24DFE"/>
    <w:rsid w:val="00CC109D"/>
    <w:rsid w:val="00CF09B6"/>
    <w:rsid w:val="00DD3DDD"/>
    <w:rsid w:val="00E958ED"/>
    <w:rsid w:val="00E96FD8"/>
    <w:rsid w:val="00F36BBE"/>
    <w:rsid w:val="00F65731"/>
    <w:rsid w:val="00F703A5"/>
    <w:rsid w:val="00FD1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3E6FFB"/>
  <w15:chartTrackingRefBased/>
  <w15:docId w15:val="{0B73444A-239D-49F1-9FCE-9F0C99B0C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Liststycke">
    <w:name w:val="List Paragraph"/>
    <w:basedOn w:val="Normal"/>
    <w:uiPriority w:val="34"/>
    <w:qFormat/>
    <w:rsid w:val="005D4DD2"/>
    <w:pPr>
      <w:ind w:left="720"/>
      <w:contextualSpacing/>
    </w:pPr>
  </w:style>
  <w:style w:type="paragraph" w:styleId="Normalwebb">
    <w:name w:val="Normal (Web)"/>
    <w:basedOn w:val="Normal"/>
    <w:uiPriority w:val="99"/>
    <w:unhideWhenUsed/>
    <w:rsid w:val="008D65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sv-SE"/>
    </w:rPr>
  </w:style>
  <w:style w:type="character" w:styleId="Stark">
    <w:name w:val="Strong"/>
    <w:basedOn w:val="Standardstycketeckensnitt"/>
    <w:uiPriority w:val="22"/>
    <w:qFormat/>
    <w:rsid w:val="008D65B9"/>
    <w:rPr>
      <w:b/>
      <w:bCs/>
    </w:rPr>
  </w:style>
  <w:style w:type="character" w:customStyle="1" w:styleId="contributorlinkname">
    <w:name w:val="contributorlink__name"/>
    <w:basedOn w:val="Standardstycketeckensnitt"/>
    <w:rsid w:val="008D65B9"/>
  </w:style>
  <w:style w:type="character" w:styleId="Betoning">
    <w:name w:val="Emphasis"/>
    <w:basedOn w:val="Standardstycketeckensnitt"/>
    <w:uiPriority w:val="20"/>
    <w:qFormat/>
    <w:rsid w:val="008D65B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4139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1872</TotalTime>
  <Pages>2</Pages>
  <Words>570</Words>
  <Characters>3253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Uppsala universitet</Company>
  <LinksUpToDate>false</LinksUpToDate>
  <CharactersWithSpaces>3816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 Graetz</dc:creator>
  <cp:keywords/>
  <dc:description/>
  <cp:lastModifiedBy>Erik Öberg</cp:lastModifiedBy>
  <cp:revision>19</cp:revision>
  <dcterms:created xsi:type="dcterms:W3CDTF">2024-04-17T14:22:00Z</dcterms:created>
  <dcterms:modified xsi:type="dcterms:W3CDTF">2025-02-19T09:52:00Z</dcterms:modified>
</cp:coreProperties>
</file>