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63E14B" w14:textId="7F6BAB26" w:rsidR="00A8203D" w:rsidRPr="00A8203D" w:rsidRDefault="00A8203D" w:rsidP="00A8203D">
      <w:pPr>
        <w:rPr>
          <w:b/>
          <w:bCs/>
          <w:lang w:val="en-US"/>
        </w:rPr>
      </w:pPr>
      <w:r w:rsidRPr="00A8203D">
        <w:rPr>
          <w:b/>
          <w:bCs/>
          <w:lang w:val="en-US"/>
        </w:rPr>
        <w:t>SYLLABUS FOR MACROECONOMICS I</w:t>
      </w:r>
      <w:r w:rsidR="00996CD9">
        <w:rPr>
          <w:b/>
          <w:bCs/>
          <w:lang w:val="en-US"/>
        </w:rPr>
        <w:t>I</w:t>
      </w:r>
      <w:r w:rsidRPr="00A8203D">
        <w:rPr>
          <w:b/>
          <w:bCs/>
          <w:lang w:val="en-US"/>
        </w:rPr>
        <w:t xml:space="preserve"> </w:t>
      </w:r>
    </w:p>
    <w:p w14:paraId="6328E0DD" w14:textId="080B10D8" w:rsidR="00A8203D" w:rsidRPr="00A8203D" w:rsidRDefault="00996CD9" w:rsidP="00A8203D">
      <w:pPr>
        <w:rPr>
          <w:i/>
          <w:iCs/>
          <w:lang w:val="en-US"/>
        </w:rPr>
      </w:pPr>
      <w:r>
        <w:rPr>
          <w:i/>
          <w:iCs/>
          <w:lang w:val="en-US"/>
        </w:rPr>
        <w:t>10</w:t>
      </w:r>
      <w:r w:rsidR="00A8203D" w:rsidRPr="00A8203D">
        <w:rPr>
          <w:i/>
          <w:iCs/>
          <w:lang w:val="en-US"/>
        </w:rPr>
        <w:t xml:space="preserve"> credits</w:t>
      </w:r>
    </w:p>
    <w:p w14:paraId="316B2C22" w14:textId="32DE7522" w:rsidR="00A8203D" w:rsidRPr="00A8203D" w:rsidRDefault="00A8203D" w:rsidP="00A8203D">
      <w:pPr>
        <w:rPr>
          <w:lang w:val="en-US"/>
        </w:rPr>
      </w:pPr>
      <w:r w:rsidRPr="00A8203D">
        <w:rPr>
          <w:lang w:val="en-US"/>
        </w:rPr>
        <w:t>Education cycle: Third cycle</w:t>
      </w:r>
      <w:r>
        <w:rPr>
          <w:lang w:val="en-US"/>
        </w:rPr>
        <w:br/>
      </w:r>
      <w:r w:rsidRPr="00A8203D">
        <w:rPr>
          <w:lang w:val="en-US"/>
        </w:rPr>
        <w:t>Established: 202</w:t>
      </w:r>
      <w:r>
        <w:rPr>
          <w:lang w:val="en-US"/>
        </w:rPr>
        <w:t>4</w:t>
      </w:r>
      <w:r w:rsidRPr="00A8203D">
        <w:rPr>
          <w:lang w:val="en-US"/>
        </w:rPr>
        <w:t>-0</w:t>
      </w:r>
      <w:r>
        <w:rPr>
          <w:lang w:val="en-US"/>
        </w:rPr>
        <w:t>4</w:t>
      </w:r>
      <w:r w:rsidRPr="00A8203D">
        <w:rPr>
          <w:lang w:val="en-US"/>
        </w:rPr>
        <w:t>-</w:t>
      </w:r>
      <w:r>
        <w:rPr>
          <w:lang w:val="en-US"/>
        </w:rPr>
        <w:t>19</w:t>
      </w:r>
      <w:r>
        <w:rPr>
          <w:lang w:val="en-US"/>
        </w:rPr>
        <w:br/>
      </w:r>
      <w:r w:rsidRPr="00A8203D">
        <w:rPr>
          <w:lang w:val="en-US"/>
        </w:rPr>
        <w:t>Established by: Head of department</w:t>
      </w:r>
      <w:r>
        <w:rPr>
          <w:lang w:val="en-US"/>
        </w:rPr>
        <w:br/>
      </w:r>
      <w:r w:rsidRPr="00A8203D">
        <w:rPr>
          <w:lang w:val="en-US"/>
        </w:rPr>
        <w:t xml:space="preserve">Applied from: </w:t>
      </w:r>
      <w:r w:rsidR="00996CD9">
        <w:rPr>
          <w:lang w:val="en-US"/>
        </w:rPr>
        <w:t>Spring</w:t>
      </w:r>
      <w:r w:rsidRPr="00A8203D">
        <w:rPr>
          <w:lang w:val="en-US"/>
        </w:rPr>
        <w:t xml:space="preserve"> term 202</w:t>
      </w:r>
      <w:r w:rsidR="008D65B9">
        <w:rPr>
          <w:lang w:val="en-US"/>
        </w:rPr>
        <w:t>5</w:t>
      </w:r>
    </w:p>
    <w:p w14:paraId="7788F036" w14:textId="77777777" w:rsidR="00A8203D" w:rsidRPr="00A8203D" w:rsidRDefault="00A8203D" w:rsidP="00A8203D">
      <w:pPr>
        <w:rPr>
          <w:b/>
          <w:bCs/>
          <w:lang w:val="en-US"/>
        </w:rPr>
      </w:pPr>
      <w:r w:rsidRPr="00A8203D">
        <w:rPr>
          <w:b/>
          <w:bCs/>
          <w:lang w:val="en-US"/>
        </w:rPr>
        <w:t>Learning outcomes</w:t>
      </w:r>
    </w:p>
    <w:p w14:paraId="5B743BFB" w14:textId="400DC761" w:rsidR="00A8203D" w:rsidRDefault="00A8203D" w:rsidP="00A8203D">
      <w:pPr>
        <w:rPr>
          <w:lang w:val="en-US"/>
        </w:rPr>
      </w:pPr>
      <w:r>
        <w:rPr>
          <w:lang w:val="en-US"/>
        </w:rPr>
        <w:t>After completing the course, students will be able to</w:t>
      </w:r>
      <w:r w:rsidR="003F23F2">
        <w:rPr>
          <w:lang w:val="en-US"/>
        </w:rPr>
        <w:t xml:space="preserve"> apply the main workhorse models in macroeconomics and their important extensions</w:t>
      </w:r>
      <w:r w:rsidR="005D4DD2">
        <w:rPr>
          <w:lang w:val="en-US"/>
        </w:rPr>
        <w:t xml:space="preserve"> to address the key questions and policy challenges, making the bridge between the theory and </w:t>
      </w:r>
      <w:r w:rsidR="00DD3DDD">
        <w:rPr>
          <w:lang w:val="en-US"/>
        </w:rPr>
        <w:t>economic</w:t>
      </w:r>
      <w:r w:rsidR="005D4DD2">
        <w:rPr>
          <w:lang w:val="en-US"/>
        </w:rPr>
        <w:t xml:space="preserve"> data.</w:t>
      </w:r>
    </w:p>
    <w:p w14:paraId="152DE979" w14:textId="4E5128BD" w:rsidR="00A8203D" w:rsidRPr="00A8203D" w:rsidRDefault="00A8203D" w:rsidP="00A8203D">
      <w:pPr>
        <w:rPr>
          <w:b/>
          <w:bCs/>
          <w:lang w:val="en-US"/>
        </w:rPr>
      </w:pPr>
      <w:r w:rsidRPr="00A8203D">
        <w:rPr>
          <w:b/>
          <w:bCs/>
          <w:lang w:val="en-US"/>
        </w:rPr>
        <w:t>Content</w:t>
      </w:r>
    </w:p>
    <w:p w14:paraId="421EC663" w14:textId="6761AA4D" w:rsidR="000A08AB" w:rsidRDefault="00A8203D" w:rsidP="005D4DD2">
      <w:pPr>
        <w:rPr>
          <w:lang w:val="en-US"/>
        </w:rPr>
      </w:pPr>
      <w:r>
        <w:rPr>
          <w:lang w:val="en-US"/>
        </w:rPr>
        <w:t xml:space="preserve">This course </w:t>
      </w:r>
      <w:r w:rsidR="00FD1366">
        <w:rPr>
          <w:lang w:val="en-US"/>
        </w:rPr>
        <w:t xml:space="preserve">builds on the foundations of the modern macroeconomic analysis covered in Macro I </w:t>
      </w:r>
      <w:r w:rsidR="00AF1A04">
        <w:rPr>
          <w:lang w:val="en-US"/>
        </w:rPr>
        <w:t xml:space="preserve">course </w:t>
      </w:r>
      <w:r w:rsidR="00FD1366">
        <w:rPr>
          <w:lang w:val="en-US"/>
        </w:rPr>
        <w:t>and addresses some of the main applications and extensions</w:t>
      </w:r>
      <w:r w:rsidR="002F0118">
        <w:rPr>
          <w:lang w:val="en-US"/>
        </w:rPr>
        <w:t xml:space="preserve"> used in applied macroeconomic research</w:t>
      </w:r>
      <w:r w:rsidR="00FD1366">
        <w:rPr>
          <w:lang w:val="en-US"/>
        </w:rPr>
        <w:t xml:space="preserve">. </w:t>
      </w:r>
      <w:r w:rsidR="000A08AB" w:rsidRPr="00F65731">
        <w:rPr>
          <w:rFonts w:cstheme="minorHAnsi"/>
          <w:lang w:val="en-US"/>
        </w:rPr>
        <w:t xml:space="preserve">The course introduces </w:t>
      </w:r>
      <w:r w:rsidR="000A08AB">
        <w:rPr>
          <w:rFonts w:cstheme="minorHAnsi"/>
          <w:lang w:val="en-US"/>
        </w:rPr>
        <w:t>workhorse models used in the growth and business-cycle literature.</w:t>
      </w:r>
    </w:p>
    <w:p w14:paraId="66D19C8E" w14:textId="0A392BC7" w:rsidR="00A8203D" w:rsidRPr="008D65B9" w:rsidRDefault="00A8203D" w:rsidP="00A8203D">
      <w:pPr>
        <w:rPr>
          <w:rFonts w:cstheme="minorHAnsi"/>
          <w:b/>
          <w:bCs/>
          <w:lang w:val="en-US"/>
        </w:rPr>
      </w:pPr>
      <w:r w:rsidRPr="008D65B9">
        <w:rPr>
          <w:rFonts w:cstheme="minorHAnsi"/>
          <w:b/>
          <w:bCs/>
          <w:lang w:val="en-US"/>
        </w:rPr>
        <w:t>Instruction</w:t>
      </w:r>
    </w:p>
    <w:p w14:paraId="126FD30C" w14:textId="77777777" w:rsidR="00A8203D" w:rsidRPr="008D65B9" w:rsidRDefault="00A8203D" w:rsidP="00A8203D">
      <w:pPr>
        <w:rPr>
          <w:rFonts w:cstheme="minorHAnsi"/>
          <w:lang w:val="en-US"/>
        </w:rPr>
      </w:pPr>
      <w:r w:rsidRPr="008D65B9">
        <w:rPr>
          <w:rFonts w:cstheme="minorHAnsi"/>
          <w:lang w:val="en-US"/>
        </w:rPr>
        <w:t>The course consists of lectures and TA sessions.</w:t>
      </w:r>
    </w:p>
    <w:p w14:paraId="19A52502" w14:textId="77777777" w:rsidR="008D65B9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Style w:val="Stark"/>
          <w:rFonts w:asciiTheme="minorHAnsi" w:hAnsiTheme="minorHAnsi" w:cstheme="minorHAnsi"/>
          <w:color w:val="2D3B45"/>
          <w:sz w:val="22"/>
          <w:szCs w:val="22"/>
          <w:lang w:val="en-US"/>
        </w:rPr>
        <w:t>Assessment</w:t>
      </w:r>
    </w:p>
    <w:p w14:paraId="6F897C5D" w14:textId="16DC3BD8" w:rsidR="008D65B9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 xml:space="preserve">Hand-in assignments during and a written exam at </w:t>
      </w:r>
      <w:r w:rsidR="000A08AB">
        <w:rPr>
          <w:rFonts w:asciiTheme="minorHAnsi" w:hAnsiTheme="minorHAnsi" w:cstheme="minorHAnsi"/>
          <w:color w:val="2D3B45"/>
          <w:sz w:val="22"/>
          <w:szCs w:val="22"/>
          <w:lang w:val="en-US"/>
        </w:rPr>
        <w:t>the end of the course.</w:t>
      </w:r>
    </w:p>
    <w:p w14:paraId="0A19747D" w14:textId="4E046C5E" w:rsidR="008D65B9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Style w:val="Stark"/>
          <w:rFonts w:asciiTheme="minorHAnsi" w:hAnsiTheme="minorHAnsi" w:cstheme="minorHAnsi"/>
          <w:color w:val="2D3B45"/>
          <w:sz w:val="22"/>
          <w:szCs w:val="22"/>
          <w:lang w:val="en-US"/>
        </w:rPr>
        <w:t>Literature</w:t>
      </w:r>
    </w:p>
    <w:p w14:paraId="7BF76A81" w14:textId="77777777" w:rsid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Textbooks: </w:t>
      </w:r>
    </w:p>
    <w:p w14:paraId="0D969FB4" w14:textId="08ACD245" w:rsidR="008D65B9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bookmarkStart w:id="0" w:name="_GoBack"/>
      <w:bookmarkEnd w:id="0"/>
      <w:r w:rsidRPr="008D65B9">
        <w:rPr>
          <w:rStyle w:val="contributorlinkname"/>
          <w:rFonts w:asciiTheme="minorHAnsi" w:hAnsiTheme="minorHAnsi" w:cstheme="minorHAnsi"/>
          <w:color w:val="2D3B45"/>
          <w:sz w:val="22"/>
          <w:szCs w:val="22"/>
          <w:lang w:val="en-US"/>
        </w:rPr>
        <w:t xml:space="preserve">Daron </w:t>
      </w:r>
      <w:proofErr w:type="spellStart"/>
      <w:r w:rsidRPr="008D65B9">
        <w:rPr>
          <w:rStyle w:val="contributorlinkname"/>
          <w:rFonts w:asciiTheme="minorHAnsi" w:hAnsiTheme="minorHAnsi" w:cstheme="minorHAnsi"/>
          <w:color w:val="2D3B45"/>
          <w:sz w:val="22"/>
          <w:szCs w:val="22"/>
          <w:lang w:val="en-US"/>
        </w:rPr>
        <w:t>Acemoğlu</w:t>
      </w:r>
      <w:proofErr w:type="spellEnd"/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, </w:t>
      </w:r>
      <w:r w:rsidRPr="008D65B9">
        <w:rPr>
          <w:rStyle w:val="Betoning"/>
          <w:rFonts w:asciiTheme="minorHAnsi" w:hAnsiTheme="minorHAnsi" w:cstheme="minorHAnsi"/>
          <w:color w:val="2D3B45"/>
          <w:sz w:val="22"/>
          <w:szCs w:val="22"/>
          <w:lang w:val="en-US"/>
        </w:rPr>
        <w:t>Introduction to Modern Economic Growth</w:t>
      </w:r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, 2009 by Princeton University Press</w:t>
      </w:r>
    </w:p>
    <w:p w14:paraId="66796A05" w14:textId="6AACF7D7" w:rsidR="008D65B9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 xml:space="preserve">M. </w:t>
      </w:r>
      <w:proofErr w:type="spellStart"/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Azzimonti</w:t>
      </w:r>
      <w:proofErr w:type="spellEnd"/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 xml:space="preserve">, P. Krusell, A. McKay, and T. </w:t>
      </w:r>
      <w:proofErr w:type="spellStart"/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Mukoyama</w:t>
      </w:r>
      <w:proofErr w:type="spellEnd"/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, </w:t>
      </w:r>
      <w:r w:rsidRPr="008D65B9">
        <w:rPr>
          <w:rStyle w:val="Betoning"/>
          <w:rFonts w:asciiTheme="minorHAnsi" w:hAnsiTheme="minorHAnsi" w:cstheme="minorHAnsi"/>
          <w:color w:val="2D3B45"/>
          <w:sz w:val="22"/>
          <w:szCs w:val="22"/>
          <w:lang w:val="en-US"/>
        </w:rPr>
        <w:t>Macroeconomics, </w:t>
      </w:r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September 2024</w:t>
      </w:r>
    </w:p>
    <w:p w14:paraId="3EE214A9" w14:textId="54D76F58" w:rsidR="00395CAF" w:rsidRPr="000A08AB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Journal articles and other material as provided</w:t>
      </w:r>
    </w:p>
    <w:sectPr w:rsidR="00395CAF" w:rsidRPr="000A0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D3D99"/>
    <w:multiLevelType w:val="hybridMultilevel"/>
    <w:tmpl w:val="8B04B00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77DA5"/>
    <w:multiLevelType w:val="hybridMultilevel"/>
    <w:tmpl w:val="12A800D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234CD"/>
    <w:multiLevelType w:val="hybridMultilevel"/>
    <w:tmpl w:val="8B04B00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9B6"/>
    <w:rsid w:val="000A08AB"/>
    <w:rsid w:val="002F0118"/>
    <w:rsid w:val="00395CAF"/>
    <w:rsid w:val="003F23F2"/>
    <w:rsid w:val="005813E5"/>
    <w:rsid w:val="005D0440"/>
    <w:rsid w:val="005D4DD2"/>
    <w:rsid w:val="006955D0"/>
    <w:rsid w:val="008D65B9"/>
    <w:rsid w:val="00996CD9"/>
    <w:rsid w:val="00A8203D"/>
    <w:rsid w:val="00AF1A04"/>
    <w:rsid w:val="00BC376F"/>
    <w:rsid w:val="00CC109D"/>
    <w:rsid w:val="00CF09B6"/>
    <w:rsid w:val="00DD3DDD"/>
    <w:rsid w:val="00E958ED"/>
    <w:rsid w:val="00E96FD8"/>
    <w:rsid w:val="00EE5E1A"/>
    <w:rsid w:val="00F36BBE"/>
    <w:rsid w:val="00F65731"/>
    <w:rsid w:val="00FD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E6FFB"/>
  <w15:chartTrackingRefBased/>
  <w15:docId w15:val="{0B73444A-239D-49F1-9FCE-9F0C99B0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5D4DD2"/>
    <w:pPr>
      <w:ind w:left="720"/>
      <w:contextualSpacing/>
    </w:pPr>
  </w:style>
  <w:style w:type="paragraph" w:styleId="Normalwebb">
    <w:name w:val="Normal (Web)"/>
    <w:basedOn w:val="Normal"/>
    <w:uiPriority w:val="99"/>
    <w:unhideWhenUsed/>
    <w:rsid w:val="008D6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Stark">
    <w:name w:val="Strong"/>
    <w:basedOn w:val="Standardstycketeckensnitt"/>
    <w:uiPriority w:val="22"/>
    <w:qFormat/>
    <w:rsid w:val="008D65B9"/>
    <w:rPr>
      <w:b/>
      <w:bCs/>
    </w:rPr>
  </w:style>
  <w:style w:type="character" w:customStyle="1" w:styleId="contributorlinkname">
    <w:name w:val="contributorlink__name"/>
    <w:basedOn w:val="Standardstycketeckensnitt"/>
    <w:rsid w:val="008D65B9"/>
  </w:style>
  <w:style w:type="character" w:styleId="Betoning">
    <w:name w:val="Emphasis"/>
    <w:basedOn w:val="Standardstycketeckensnitt"/>
    <w:uiPriority w:val="20"/>
    <w:qFormat/>
    <w:rsid w:val="008D65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3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1806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Uppsala universitet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Graetz</dc:creator>
  <cp:keywords/>
  <dc:description/>
  <cp:lastModifiedBy>Erik Öberg</cp:lastModifiedBy>
  <cp:revision>15</cp:revision>
  <dcterms:created xsi:type="dcterms:W3CDTF">2024-04-17T14:22:00Z</dcterms:created>
  <dcterms:modified xsi:type="dcterms:W3CDTF">2025-01-14T14:41:00Z</dcterms:modified>
</cp:coreProperties>
</file>