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5177" w14:textId="49B2DFF9" w:rsidR="0011070F" w:rsidRDefault="001A4348" w:rsidP="001A4348">
      <w:pPr>
        <w:spacing w:line="480" w:lineRule="auto"/>
      </w:pPr>
      <w:r>
        <w:t>Eriko Maledhi</w:t>
      </w:r>
    </w:p>
    <w:p w14:paraId="3A28FF39" w14:textId="7D659E9C" w:rsidR="001A4348" w:rsidRDefault="00F74702" w:rsidP="001A4348">
      <w:pPr>
        <w:spacing w:line="480" w:lineRule="auto"/>
      </w:pPr>
      <w:r>
        <w:t>November</w:t>
      </w:r>
      <w:r w:rsidR="00EC7C3F">
        <w:t xml:space="preserve"> </w:t>
      </w:r>
      <w:r w:rsidR="003768BA">
        <w:t>30th</w:t>
      </w:r>
      <w:r w:rsidR="001A4348">
        <w:t>, 2025</w:t>
      </w:r>
    </w:p>
    <w:p w14:paraId="58929B21" w14:textId="01831D26" w:rsidR="001A4348" w:rsidRDefault="001A4348" w:rsidP="001A4348">
      <w:pPr>
        <w:spacing w:line="480" w:lineRule="auto"/>
      </w:pPr>
      <w:r>
        <w:t xml:space="preserve">CS </w:t>
      </w:r>
      <w:r w:rsidR="00F74702">
        <w:t>499</w:t>
      </w:r>
    </w:p>
    <w:p w14:paraId="1FE72D4E" w14:textId="43E9E4E6" w:rsidR="00686672" w:rsidRDefault="00836D64" w:rsidP="00686672">
      <w:pPr>
        <w:spacing w:line="480" w:lineRule="auto"/>
        <w:jc w:val="center"/>
      </w:pPr>
      <w:r>
        <w:t>M</w:t>
      </w:r>
      <w:r w:rsidR="00FC3415">
        <w:t xml:space="preserve">ilestone </w:t>
      </w:r>
      <w:r w:rsidR="003768BA">
        <w:t>4</w:t>
      </w:r>
      <w:r w:rsidR="00F74702">
        <w:t xml:space="preserve"> </w:t>
      </w:r>
      <w:r w:rsidR="00FC3415">
        <w:t>Reflection</w:t>
      </w:r>
    </w:p>
    <w:p w14:paraId="1002EC53" w14:textId="03C3A152" w:rsidR="001151E6" w:rsidRPr="001151E6" w:rsidRDefault="001151E6" w:rsidP="001151E6">
      <w:pPr>
        <w:spacing w:line="480" w:lineRule="auto"/>
        <w:ind w:firstLine="720"/>
        <w:jc w:val="both"/>
      </w:pPr>
      <w:r w:rsidRPr="001151E6">
        <w:t xml:space="preserve">The artifact I selected for enhancement is the Weight Tracker Android Application from CS-360. For this enhancement, I migrated the application's data persistence layer from SQLite to MongoDB Realm while upgrading password security from SHA-256 to </w:t>
      </w:r>
      <w:proofErr w:type="spellStart"/>
      <w:r w:rsidRPr="001151E6">
        <w:t>BCrypt</w:t>
      </w:r>
      <w:proofErr w:type="spellEnd"/>
      <w:r w:rsidRPr="001151E6">
        <w:t xml:space="preserve">. This enhancement demonstrates my database skills by implementing a document-based NoSQL schema with embedded documents where each </w:t>
      </w:r>
      <w:proofErr w:type="spellStart"/>
      <w:r w:rsidRPr="001151E6">
        <w:t>UserRealm</w:t>
      </w:r>
      <w:proofErr w:type="spellEnd"/>
      <w:r w:rsidRPr="001151E6">
        <w:t xml:space="preserve"> contains a </w:t>
      </w:r>
      <w:proofErr w:type="spellStart"/>
      <w:r w:rsidRPr="001151E6">
        <w:t>RealmList</w:t>
      </w:r>
      <w:proofErr w:type="spellEnd"/>
      <w:r w:rsidRPr="001151E6">
        <w:t xml:space="preserve"> of </w:t>
      </w:r>
      <w:proofErr w:type="spellStart"/>
      <w:r w:rsidRPr="001151E6">
        <w:t>WeightEntryRealm</w:t>
      </w:r>
      <w:proofErr w:type="spellEnd"/>
      <w:r w:rsidRPr="001151E6">
        <w:t xml:space="preserve"> objects, designing proper data models with @PrimaryKey and @Required annotations, and implementing secure authentication using </w:t>
      </w:r>
      <w:proofErr w:type="spellStart"/>
      <w:r w:rsidRPr="001151E6">
        <w:t>BCrypt's</w:t>
      </w:r>
      <w:proofErr w:type="spellEnd"/>
      <w:r w:rsidRPr="001151E6">
        <w:t xml:space="preserve"> adaptive cost factors. The migration maintains all original </w:t>
      </w:r>
      <w:proofErr w:type="spellStart"/>
      <w:r w:rsidRPr="001151E6">
        <w:t>DatabaseHelper</w:t>
      </w:r>
      <w:proofErr w:type="spellEnd"/>
      <w:r w:rsidRPr="001151E6">
        <w:t xml:space="preserve"> method signatures for backward compatibility while transforming the implementation from SQL queries with Cursor objects to Realm transactions with managed objects. I met the planned course outcome of designing computing solutions by selecting MongoDB Realm as an appropriate embedded NoSQL database for mobile applications and applying </w:t>
      </w:r>
      <w:proofErr w:type="spellStart"/>
      <w:r w:rsidRPr="001151E6">
        <w:t>BCrypt</w:t>
      </w:r>
      <w:proofErr w:type="spellEnd"/>
      <w:r w:rsidRPr="001151E6">
        <w:t xml:space="preserve"> password hashing aligned with OWASP guidelines.</w:t>
      </w:r>
    </w:p>
    <w:p w14:paraId="5B30DBA8" w14:textId="16C5B196" w:rsidR="001151E6" w:rsidRPr="001151E6" w:rsidRDefault="001151E6" w:rsidP="001151E6">
      <w:pPr>
        <w:spacing w:line="480" w:lineRule="auto"/>
        <w:ind w:firstLine="720"/>
        <w:jc w:val="both"/>
      </w:pPr>
      <w:r w:rsidRPr="001151E6">
        <w:t xml:space="preserve">The enhancement process provided learning experiences that deepened my understanding of database and the differences between relational and document-based storage. The most significant learning occurred when I moved from thinking about data in normalized tables with foreign keys to understanding how document databases optimize for access patterns through denormalization and embedding. I learned that NoSQL schema design requires analyzing query patterns first, which became evident when implementing the embedded document pattern taught </w:t>
      </w:r>
      <w:r w:rsidRPr="001151E6">
        <w:lastRenderedPageBreak/>
        <w:t xml:space="preserve">me that storing weight entries directly within the user document eliminates JOIN operations and improves read performance, while creating Realm models revealed that MongoDB's schema allows optional fields by default but @Required annotations enforce constraints similar to SQL NOT NULL. I had several challenges such as discovering that Realm's automatic connection management meant I needed to remove </w:t>
      </w:r>
      <w:proofErr w:type="spellStart"/>
      <w:r w:rsidRPr="001151E6">
        <w:t>databaseHelper.close</w:t>
      </w:r>
      <w:proofErr w:type="spellEnd"/>
      <w:r w:rsidRPr="001151E6">
        <w:t xml:space="preserve">() calls from four Activity files, debugging why new users saw all previous entries which was actually caused by </w:t>
      </w:r>
      <w:proofErr w:type="spellStart"/>
      <w:r w:rsidRPr="001151E6">
        <w:t>addSampleEntries</w:t>
      </w:r>
      <w:proofErr w:type="spellEnd"/>
      <w:r w:rsidRPr="001151E6">
        <w:t xml:space="preserve">() adding hardcoded demo data whenever </w:t>
      </w:r>
      <w:proofErr w:type="spellStart"/>
      <w:r w:rsidRPr="001151E6">
        <w:t>allEntries.isEmpty</w:t>
      </w:r>
      <w:proofErr w:type="spellEnd"/>
      <w:r w:rsidRPr="001151E6">
        <w:t xml:space="preserve">() returned true, and understanding that Realm objects are live and auto-updating but cannot be passed between threads. </w:t>
      </w:r>
    </w:p>
    <w:p w14:paraId="7C679C03" w14:textId="1ED696D6" w:rsidR="001151E6" w:rsidRPr="001151E6" w:rsidRDefault="001151E6" w:rsidP="001151E6">
      <w:pPr>
        <w:spacing w:line="480" w:lineRule="auto"/>
        <w:ind w:firstLine="720"/>
        <w:jc w:val="both"/>
      </w:pPr>
      <w:r w:rsidRPr="001151E6">
        <w:t xml:space="preserve">This enhancement </w:t>
      </w:r>
      <w:r w:rsidR="001C5FAE">
        <w:t xml:space="preserve">is </w:t>
      </w:r>
      <w:r w:rsidRPr="001151E6">
        <w:t>evidence of my ability to migrate between databas</w:t>
      </w:r>
      <w:r w:rsidR="001C5FAE">
        <w:t>es</w:t>
      </w:r>
      <w:r w:rsidRPr="001151E6">
        <w:t xml:space="preserve">, implement modern security practices, analyze architectural trade-offs, and debug data lifecycle issues. </w:t>
      </w:r>
    </w:p>
    <w:p w14:paraId="2932F0E1" w14:textId="77777777" w:rsidR="002668DA" w:rsidRPr="00CD27A1" w:rsidRDefault="002668DA" w:rsidP="006C611E">
      <w:pPr>
        <w:spacing w:line="480" w:lineRule="auto"/>
        <w:jc w:val="both"/>
      </w:pPr>
    </w:p>
    <w:sectPr w:rsidR="002668DA" w:rsidRPr="00CD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BDB"/>
    <w:multiLevelType w:val="multilevel"/>
    <w:tmpl w:val="0CD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1557"/>
    <w:multiLevelType w:val="hybridMultilevel"/>
    <w:tmpl w:val="D9D089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DD575B"/>
    <w:multiLevelType w:val="multilevel"/>
    <w:tmpl w:val="146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550D1"/>
    <w:multiLevelType w:val="multilevel"/>
    <w:tmpl w:val="4CB2B0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E1813"/>
    <w:multiLevelType w:val="multilevel"/>
    <w:tmpl w:val="D22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853BE"/>
    <w:multiLevelType w:val="multilevel"/>
    <w:tmpl w:val="CFC6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83D9D"/>
    <w:multiLevelType w:val="multilevel"/>
    <w:tmpl w:val="DC1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C0825"/>
    <w:multiLevelType w:val="multilevel"/>
    <w:tmpl w:val="8FA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076C"/>
    <w:multiLevelType w:val="multilevel"/>
    <w:tmpl w:val="AFF2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039C6"/>
    <w:multiLevelType w:val="multilevel"/>
    <w:tmpl w:val="1DB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A3B95"/>
    <w:multiLevelType w:val="multilevel"/>
    <w:tmpl w:val="0380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B1BC2"/>
    <w:multiLevelType w:val="multilevel"/>
    <w:tmpl w:val="2A3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500F5"/>
    <w:multiLevelType w:val="multilevel"/>
    <w:tmpl w:val="EEA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26C02"/>
    <w:multiLevelType w:val="multilevel"/>
    <w:tmpl w:val="BBB0DD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65C2A"/>
    <w:multiLevelType w:val="multilevel"/>
    <w:tmpl w:val="E0F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33B03"/>
    <w:multiLevelType w:val="multilevel"/>
    <w:tmpl w:val="23F61C4C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64CF3"/>
    <w:multiLevelType w:val="multilevel"/>
    <w:tmpl w:val="9550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818A8"/>
    <w:multiLevelType w:val="multilevel"/>
    <w:tmpl w:val="D50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E0CC7"/>
    <w:multiLevelType w:val="multilevel"/>
    <w:tmpl w:val="BAB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63D99"/>
    <w:multiLevelType w:val="multilevel"/>
    <w:tmpl w:val="2AC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779D7"/>
    <w:multiLevelType w:val="multilevel"/>
    <w:tmpl w:val="F34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3964">
    <w:abstractNumId w:val="13"/>
  </w:num>
  <w:num w:numId="2" w16cid:durableId="1005009638">
    <w:abstractNumId w:val="3"/>
  </w:num>
  <w:num w:numId="3" w16cid:durableId="898324330">
    <w:abstractNumId w:val="10"/>
  </w:num>
  <w:num w:numId="4" w16cid:durableId="1184593013">
    <w:abstractNumId w:val="11"/>
  </w:num>
  <w:num w:numId="5" w16cid:durableId="528417162">
    <w:abstractNumId w:val="18"/>
  </w:num>
  <w:num w:numId="6" w16cid:durableId="58525523">
    <w:abstractNumId w:val="6"/>
  </w:num>
  <w:num w:numId="7" w16cid:durableId="1355155389">
    <w:abstractNumId w:val="1"/>
  </w:num>
  <w:num w:numId="8" w16cid:durableId="701445680">
    <w:abstractNumId w:val="15"/>
  </w:num>
  <w:num w:numId="9" w16cid:durableId="862207983">
    <w:abstractNumId w:val="4"/>
  </w:num>
  <w:num w:numId="10" w16cid:durableId="336540587">
    <w:abstractNumId w:val="14"/>
  </w:num>
  <w:num w:numId="11" w16cid:durableId="243297629">
    <w:abstractNumId w:val="17"/>
  </w:num>
  <w:num w:numId="12" w16cid:durableId="735200233">
    <w:abstractNumId w:val="0"/>
  </w:num>
  <w:num w:numId="13" w16cid:durableId="927075663">
    <w:abstractNumId w:val="7"/>
  </w:num>
  <w:num w:numId="14" w16cid:durableId="1243561997">
    <w:abstractNumId w:val="8"/>
  </w:num>
  <w:num w:numId="15" w16cid:durableId="432214772">
    <w:abstractNumId w:val="16"/>
  </w:num>
  <w:num w:numId="16" w16cid:durableId="72897570">
    <w:abstractNumId w:val="9"/>
  </w:num>
  <w:num w:numId="17" w16cid:durableId="1776637457">
    <w:abstractNumId w:val="19"/>
  </w:num>
  <w:num w:numId="18" w16cid:durableId="355734876">
    <w:abstractNumId w:val="12"/>
  </w:num>
  <w:num w:numId="19" w16cid:durableId="631910439">
    <w:abstractNumId w:val="2"/>
  </w:num>
  <w:num w:numId="20" w16cid:durableId="1344938774">
    <w:abstractNumId w:val="20"/>
  </w:num>
  <w:num w:numId="21" w16cid:durableId="222445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48"/>
    <w:rsid w:val="00054DB2"/>
    <w:rsid w:val="00071D8D"/>
    <w:rsid w:val="00081A24"/>
    <w:rsid w:val="0011070F"/>
    <w:rsid w:val="001151E6"/>
    <w:rsid w:val="001802D5"/>
    <w:rsid w:val="001A4348"/>
    <w:rsid w:val="001C5FAE"/>
    <w:rsid w:val="00215171"/>
    <w:rsid w:val="002668DA"/>
    <w:rsid w:val="00347A64"/>
    <w:rsid w:val="003768BA"/>
    <w:rsid w:val="0039069C"/>
    <w:rsid w:val="003D02BA"/>
    <w:rsid w:val="003D3694"/>
    <w:rsid w:val="003E583C"/>
    <w:rsid w:val="003F2381"/>
    <w:rsid w:val="003F767C"/>
    <w:rsid w:val="004355C4"/>
    <w:rsid w:val="00487332"/>
    <w:rsid w:val="00496B07"/>
    <w:rsid w:val="004B13A0"/>
    <w:rsid w:val="004B1549"/>
    <w:rsid w:val="00503611"/>
    <w:rsid w:val="00517581"/>
    <w:rsid w:val="0056416B"/>
    <w:rsid w:val="00590498"/>
    <w:rsid w:val="005F30A1"/>
    <w:rsid w:val="006172BD"/>
    <w:rsid w:val="00686672"/>
    <w:rsid w:val="00692B05"/>
    <w:rsid w:val="006A1C17"/>
    <w:rsid w:val="006C611E"/>
    <w:rsid w:val="007623E8"/>
    <w:rsid w:val="007A0B03"/>
    <w:rsid w:val="007A1194"/>
    <w:rsid w:val="007B5E2C"/>
    <w:rsid w:val="007C6882"/>
    <w:rsid w:val="007C7729"/>
    <w:rsid w:val="007D4552"/>
    <w:rsid w:val="00803196"/>
    <w:rsid w:val="00836D64"/>
    <w:rsid w:val="008604BD"/>
    <w:rsid w:val="00877F87"/>
    <w:rsid w:val="008910BB"/>
    <w:rsid w:val="008C3453"/>
    <w:rsid w:val="008D5AF0"/>
    <w:rsid w:val="008E1CF9"/>
    <w:rsid w:val="00925D2C"/>
    <w:rsid w:val="009641F2"/>
    <w:rsid w:val="009C1998"/>
    <w:rsid w:val="009E547D"/>
    <w:rsid w:val="00A36C5B"/>
    <w:rsid w:val="00A70C40"/>
    <w:rsid w:val="00A7259A"/>
    <w:rsid w:val="00A7593D"/>
    <w:rsid w:val="00A77DB8"/>
    <w:rsid w:val="00B17C25"/>
    <w:rsid w:val="00B32ECB"/>
    <w:rsid w:val="00BB320A"/>
    <w:rsid w:val="00BD64E8"/>
    <w:rsid w:val="00BE3387"/>
    <w:rsid w:val="00BF47FE"/>
    <w:rsid w:val="00C00108"/>
    <w:rsid w:val="00C076DB"/>
    <w:rsid w:val="00C8792D"/>
    <w:rsid w:val="00CD27A1"/>
    <w:rsid w:val="00D5286B"/>
    <w:rsid w:val="00DD39F6"/>
    <w:rsid w:val="00E055B8"/>
    <w:rsid w:val="00E1039A"/>
    <w:rsid w:val="00E82559"/>
    <w:rsid w:val="00E94935"/>
    <w:rsid w:val="00EC7693"/>
    <w:rsid w:val="00EC7C3F"/>
    <w:rsid w:val="00F1243C"/>
    <w:rsid w:val="00F74702"/>
    <w:rsid w:val="00FC2B18"/>
    <w:rsid w:val="00FC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D76F"/>
  <w15:chartTrackingRefBased/>
  <w15:docId w15:val="{79306AC5-E978-42C4-B5EE-B21D6BFC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48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2668DA"/>
    <w:pPr>
      <w:spacing w:after="0" w:line="240" w:lineRule="auto"/>
    </w:pPr>
    <w:rPr>
      <w:rFonts w:asciiTheme="minorHAnsi" w:hAnsiTheme="minorHAnsi" w:cstheme="minorBidi"/>
      <w:szCs w:val="24"/>
    </w:rPr>
  </w:style>
  <w:style w:type="paragraph" w:styleId="NormalWeb">
    <w:name w:val="Normal (Web)"/>
    <w:basedOn w:val="Normal"/>
    <w:uiPriority w:val="99"/>
    <w:semiHidden/>
    <w:unhideWhenUsed/>
    <w:rsid w:val="002668DA"/>
    <w:rPr>
      <w:rFonts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2668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8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36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Sie</b:Tag>
    <b:SourceType>InternetSite</b:SourceType>
    <b:Guid>{8E58EBB0-A9BC-49F8-AFE3-46A33ABB7A94}</b:Guid>
    <b:Author>
      <b:Author>
        <b:Corporate>Let's Encrypt</b:Corporate>
      </b:Author>
    </b:Author>
    <b:Title>How it Works</b:Title>
    <b:URL>https://letsencrypt.org/how-it-works/</b:URL>
    <b:LCID>en-US</b:LCID>
    <b:RefOrder>1</b:RefOrder>
  </b:Source>
  <b:Source>
    <b:Tag>Ora</b:Tag>
    <b:SourceType>InternetSite</b:SourceType>
    <b:Guid>{C7F70E0C-D1CA-4830-B3CA-E2178609C367}</b:Guid>
    <b:Author>
      <b:Author>
        <b:Corporate>Oracle</b:Corporate>
      </b:Author>
    </b:Author>
    <b:Title>keytool - Key and Certificate Management Tool</b:Title>
    <b:URL>https://docs.oracle.com/javase/6/docs/technotes/tools/windows/keytool.html#Commands</b:URL>
    <b:LCID>en-US</b:LCID>
    <b:RefOrder>2</b:RefOrder>
  </b:Source>
  <b:Source>
    <b:Tag>IBM24</b:Tag>
    <b:SourceType>InternetSite</b:SourceType>
    <b:Guid>{8FBD7C83-1C33-4AA4-BD93-DDC830E6D97B}</b:Guid>
    <b:LCID>en-US</b:LCID>
    <b:Author>
      <b:Author>
        <b:Corporate>IBM</b:Corporate>
      </b:Author>
    </b:Author>
    <b:Title>Cost of a data breach 2024: Financial industry</b:Title>
    <b:Year>2024</b:Year>
    <b:URL>https://www.ibm.com/think/insights/cost-of-a-data-breach-2024-financial-industry</b:URL>
    <b:RefOrder>3</b:RefOrder>
  </b:Source>
  <b:Source>
    <b:Tag>Moz</b:Tag>
    <b:SourceType>InternetSite</b:SourceType>
    <b:Guid>{0C37DB3A-5B4F-4EB4-9FB6-4FD24B7A4306}</b:Guid>
    <b:LCID>en-US</b:LCID>
    <b:Author>
      <b:Author>
        <b:Corporate>Mozilla</b:Corporate>
      </b:Author>
    </b:Author>
    <b:Title>Transport Layer Security (TLS)</b:Title>
    <b:URL>https://developer.mozilla.org/en-US/docs/Web/Security/Transport_Layer_Security</b:URL>
    <b:RefOrder>4</b:RefOrder>
  </b:Source>
  <b:Source>
    <b:Tag>OWA21</b:Tag>
    <b:SourceType>InternetSite</b:SourceType>
    <b:Guid>{F08C5D03-CF58-4A4B-9309-56D85ADFB958}</b:Guid>
    <b:LCID>en-US</b:LCID>
    <b:Author>
      <b:Author>
        <b:Corporate>OWASP</b:Corporate>
      </b:Author>
    </b:Author>
    <b:Title>A06:2021 – Vulnerable and Outdated Components</b:Title>
    <b:Year>2021</b:Year>
    <b:URL>https://owasp.org/Top10/A06_2021-Vulnerable_and_Outdated_Components/</b:URL>
    <b:RefOrder>5</b:RefOrder>
  </b:Source>
</b:Sources>
</file>

<file path=customXml/itemProps1.xml><?xml version="1.0" encoding="utf-8"?>
<ds:datastoreItem xmlns:ds="http://schemas.openxmlformats.org/officeDocument/2006/customXml" ds:itemID="{ED665C6D-5C1A-4680-BA65-126192A18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Eriko Maledhi</dc:creator>
  <cp:keywords/>
  <dc:description/>
  <cp:lastModifiedBy>Eriko Maledhi</cp:lastModifiedBy>
  <cp:revision>28</cp:revision>
  <dcterms:created xsi:type="dcterms:W3CDTF">2025-05-31T13:46:00Z</dcterms:created>
  <dcterms:modified xsi:type="dcterms:W3CDTF">2025-11-30T20:10:00Z</dcterms:modified>
</cp:coreProperties>
</file>