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5BDA26" w14:textId="77777777" w:rsidR="00232D97" w:rsidRDefault="008449AC">
      <w:pPr>
        <w:pStyle w:val="Ttulo1"/>
        <w:ind w:left="-299" w:right="-389"/>
        <w:contextualSpacing w:val="0"/>
        <w:jc w:val="center"/>
      </w:pPr>
      <w:bookmarkStart w:id="0" w:name="h.i1h5qgi5jwab" w:colFirst="0" w:colLast="0"/>
      <w:bookmarkEnd w:id="0"/>
      <w:r>
        <w:rPr>
          <w:b/>
        </w:rPr>
        <w:t>Estándares para el desarrollo de software</w:t>
      </w:r>
    </w:p>
    <w:p w14:paraId="25CCD3FA" w14:textId="77777777" w:rsidR="00232D97" w:rsidRDefault="00232D97">
      <w:pPr>
        <w:pStyle w:val="normal0"/>
      </w:pPr>
    </w:p>
    <w:tbl>
      <w:tblPr>
        <w:tblStyle w:val="a"/>
        <w:tblW w:w="1346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041"/>
        <w:gridCol w:w="993"/>
        <w:gridCol w:w="1276"/>
        <w:gridCol w:w="3119"/>
        <w:gridCol w:w="2126"/>
        <w:gridCol w:w="1134"/>
        <w:gridCol w:w="1134"/>
        <w:gridCol w:w="708"/>
      </w:tblGrid>
      <w:tr w:rsidR="008449AC" w:rsidRPr="00436232" w14:paraId="1A731C09"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3DECD9B0" w14:textId="77777777" w:rsidR="00232D97" w:rsidRPr="00436232" w:rsidRDefault="00232D97">
            <w:pPr>
              <w:pStyle w:val="normal0"/>
              <w:widowControl w:val="0"/>
              <w:spacing w:line="240" w:lineRule="auto"/>
              <w:rPr>
                <w:sz w:val="24"/>
                <w:szCs w:val="24"/>
              </w:rPr>
            </w:pPr>
          </w:p>
        </w:tc>
        <w:tc>
          <w:tcPr>
            <w:tcW w:w="1041"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426813CC" w14:textId="77777777" w:rsidR="00232D97" w:rsidRPr="00436232" w:rsidRDefault="008449AC">
            <w:pPr>
              <w:pStyle w:val="normal0"/>
              <w:widowControl w:val="0"/>
              <w:spacing w:line="240" w:lineRule="auto"/>
              <w:jc w:val="center"/>
              <w:rPr>
                <w:sz w:val="24"/>
                <w:szCs w:val="24"/>
              </w:rPr>
            </w:pPr>
            <w:r w:rsidRPr="00436232">
              <w:rPr>
                <w:color w:val="FFFFFF"/>
                <w:sz w:val="24"/>
                <w:szCs w:val="24"/>
              </w:rPr>
              <w:t>Boehm</w:t>
            </w:r>
          </w:p>
        </w:tc>
        <w:tc>
          <w:tcPr>
            <w:tcW w:w="993"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2DCC514D" w14:textId="77777777" w:rsidR="00232D97" w:rsidRPr="00436232" w:rsidRDefault="008449AC">
            <w:pPr>
              <w:pStyle w:val="normal0"/>
              <w:widowControl w:val="0"/>
              <w:spacing w:line="240" w:lineRule="auto"/>
              <w:jc w:val="center"/>
              <w:rPr>
                <w:sz w:val="24"/>
                <w:szCs w:val="24"/>
              </w:rPr>
            </w:pPr>
            <w:r w:rsidRPr="00436232">
              <w:rPr>
                <w:color w:val="FFFFFF"/>
                <w:sz w:val="24"/>
                <w:szCs w:val="24"/>
              </w:rPr>
              <w:t>McCall</w:t>
            </w:r>
          </w:p>
        </w:tc>
        <w:tc>
          <w:tcPr>
            <w:tcW w:w="1276"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1257C8CC" w14:textId="77777777" w:rsidR="00232D97" w:rsidRPr="00436232" w:rsidRDefault="008449AC">
            <w:pPr>
              <w:pStyle w:val="normal0"/>
              <w:widowControl w:val="0"/>
              <w:spacing w:line="240" w:lineRule="auto"/>
              <w:jc w:val="center"/>
              <w:rPr>
                <w:sz w:val="24"/>
                <w:szCs w:val="24"/>
              </w:rPr>
            </w:pPr>
            <w:r w:rsidRPr="00436232">
              <w:rPr>
                <w:color w:val="FFFFFF"/>
                <w:sz w:val="24"/>
                <w:szCs w:val="24"/>
              </w:rPr>
              <w:t>ISO 9126</w:t>
            </w:r>
          </w:p>
        </w:tc>
        <w:tc>
          <w:tcPr>
            <w:tcW w:w="3119"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4CBEFB12" w14:textId="77777777" w:rsidR="00232D97" w:rsidRPr="00436232" w:rsidRDefault="008449AC">
            <w:pPr>
              <w:pStyle w:val="normal0"/>
              <w:widowControl w:val="0"/>
              <w:spacing w:line="240" w:lineRule="auto"/>
              <w:jc w:val="center"/>
              <w:rPr>
                <w:sz w:val="24"/>
                <w:szCs w:val="24"/>
              </w:rPr>
            </w:pPr>
            <w:r w:rsidRPr="00436232">
              <w:rPr>
                <w:color w:val="FFFFFF"/>
                <w:sz w:val="24"/>
                <w:szCs w:val="24"/>
              </w:rPr>
              <w:t xml:space="preserve">ISO </w:t>
            </w:r>
            <w:proofErr w:type="spellStart"/>
            <w:r w:rsidRPr="00436232">
              <w:rPr>
                <w:color w:val="FFFFFF"/>
                <w:sz w:val="24"/>
                <w:szCs w:val="24"/>
              </w:rPr>
              <w:t>Spice</w:t>
            </w:r>
            <w:proofErr w:type="spellEnd"/>
            <w:r w:rsidRPr="00436232">
              <w:rPr>
                <w:color w:val="FFFFFF"/>
                <w:sz w:val="24"/>
                <w:szCs w:val="24"/>
              </w:rPr>
              <w:t xml:space="preserve">  ISO/IEC 15504</w:t>
            </w:r>
          </w:p>
        </w:tc>
        <w:tc>
          <w:tcPr>
            <w:tcW w:w="2126"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55B2CDE2" w14:textId="77777777" w:rsidR="00232D97" w:rsidRPr="00436232" w:rsidRDefault="008449AC">
            <w:pPr>
              <w:pStyle w:val="normal0"/>
              <w:widowControl w:val="0"/>
              <w:spacing w:line="240" w:lineRule="auto"/>
              <w:jc w:val="center"/>
              <w:rPr>
                <w:sz w:val="24"/>
                <w:szCs w:val="24"/>
              </w:rPr>
            </w:pPr>
            <w:r w:rsidRPr="00436232">
              <w:rPr>
                <w:color w:val="FFFFFF"/>
                <w:sz w:val="24"/>
                <w:szCs w:val="24"/>
              </w:rPr>
              <w:t>IEEE 1061-1992</w:t>
            </w:r>
          </w:p>
        </w:tc>
        <w:tc>
          <w:tcPr>
            <w:tcW w:w="1134"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479149F7" w14:textId="77777777" w:rsidR="00232D97" w:rsidRPr="00436232" w:rsidRDefault="008449AC">
            <w:pPr>
              <w:pStyle w:val="normal0"/>
              <w:widowControl w:val="0"/>
              <w:spacing w:line="240" w:lineRule="auto"/>
              <w:jc w:val="center"/>
              <w:rPr>
                <w:sz w:val="24"/>
                <w:szCs w:val="24"/>
              </w:rPr>
            </w:pPr>
            <w:r w:rsidRPr="00436232">
              <w:rPr>
                <w:color w:val="FFFFFF"/>
                <w:sz w:val="24"/>
                <w:szCs w:val="24"/>
              </w:rPr>
              <w:t>FURPS</w:t>
            </w:r>
          </w:p>
        </w:tc>
        <w:tc>
          <w:tcPr>
            <w:tcW w:w="1134"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2BCF7408" w14:textId="77777777" w:rsidR="00232D97" w:rsidRPr="00436232" w:rsidRDefault="008449AC">
            <w:pPr>
              <w:pStyle w:val="normal0"/>
              <w:widowControl w:val="0"/>
              <w:spacing w:line="240" w:lineRule="auto"/>
              <w:jc w:val="center"/>
              <w:rPr>
                <w:sz w:val="24"/>
                <w:szCs w:val="24"/>
              </w:rPr>
            </w:pPr>
            <w:proofErr w:type="spellStart"/>
            <w:r w:rsidRPr="00436232">
              <w:rPr>
                <w:color w:val="FFFFFF"/>
                <w:sz w:val="24"/>
                <w:szCs w:val="24"/>
              </w:rPr>
              <w:t>Dromey</w:t>
            </w:r>
            <w:proofErr w:type="spellEnd"/>
          </w:p>
        </w:tc>
        <w:tc>
          <w:tcPr>
            <w:tcW w:w="708"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50A30E94" w14:textId="77777777" w:rsidR="00232D97" w:rsidRPr="00436232" w:rsidRDefault="008449AC" w:rsidP="008449AC">
            <w:pPr>
              <w:pStyle w:val="normal0"/>
              <w:widowControl w:val="0"/>
              <w:spacing w:line="240" w:lineRule="auto"/>
              <w:ind w:right="-28"/>
              <w:jc w:val="center"/>
              <w:rPr>
                <w:sz w:val="24"/>
                <w:szCs w:val="24"/>
              </w:rPr>
            </w:pPr>
            <w:r w:rsidRPr="00436232">
              <w:rPr>
                <w:color w:val="FFFFFF"/>
                <w:sz w:val="24"/>
                <w:szCs w:val="24"/>
              </w:rPr>
              <w:t>ITIL</w:t>
            </w:r>
          </w:p>
        </w:tc>
      </w:tr>
      <w:tr w:rsidR="008449AC" w:rsidRPr="00436232" w14:paraId="24C64349"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4D0737B2" w14:textId="77777777" w:rsidR="00232D97" w:rsidRPr="00436232" w:rsidRDefault="008449AC">
            <w:pPr>
              <w:pStyle w:val="normal0"/>
              <w:widowControl w:val="0"/>
              <w:spacing w:line="240" w:lineRule="auto"/>
              <w:rPr>
                <w:sz w:val="24"/>
                <w:szCs w:val="24"/>
              </w:rPr>
            </w:pPr>
            <w:r w:rsidRPr="00436232">
              <w:rPr>
                <w:color w:val="FFFFFF"/>
                <w:sz w:val="24"/>
                <w:szCs w:val="24"/>
              </w:rPr>
              <w:t>Confiabilidad</w:t>
            </w:r>
          </w:p>
        </w:tc>
        <w:tc>
          <w:tcPr>
            <w:tcW w:w="1041" w:type="dxa"/>
            <w:tcBorders>
              <w:top w:val="single" w:sz="8" w:space="0" w:color="999999"/>
              <w:left w:val="single" w:sz="8" w:space="0" w:color="999999"/>
            </w:tcBorders>
            <w:tcMar>
              <w:top w:w="100" w:type="dxa"/>
              <w:left w:w="100" w:type="dxa"/>
              <w:bottom w:w="100" w:type="dxa"/>
              <w:right w:w="100" w:type="dxa"/>
            </w:tcMar>
          </w:tcPr>
          <w:p w14:paraId="28F08ADF" w14:textId="77777777" w:rsidR="00232D97" w:rsidRPr="00436232" w:rsidRDefault="00232D97">
            <w:pPr>
              <w:pStyle w:val="normal0"/>
              <w:widowControl w:val="0"/>
              <w:spacing w:line="240" w:lineRule="auto"/>
              <w:jc w:val="center"/>
              <w:rPr>
                <w:sz w:val="24"/>
                <w:szCs w:val="24"/>
              </w:rPr>
            </w:pPr>
          </w:p>
        </w:tc>
        <w:tc>
          <w:tcPr>
            <w:tcW w:w="993" w:type="dxa"/>
            <w:tcBorders>
              <w:top w:val="single" w:sz="8" w:space="0" w:color="999999"/>
            </w:tcBorders>
            <w:tcMar>
              <w:top w:w="100" w:type="dxa"/>
              <w:left w:w="100" w:type="dxa"/>
              <w:bottom w:w="100" w:type="dxa"/>
              <w:right w:w="100" w:type="dxa"/>
            </w:tcMar>
          </w:tcPr>
          <w:p w14:paraId="2F0C535F"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Borders>
              <w:top w:val="single" w:sz="8" w:space="0" w:color="999999"/>
            </w:tcBorders>
            <w:tcMar>
              <w:top w:w="100" w:type="dxa"/>
              <w:left w:w="100" w:type="dxa"/>
              <w:bottom w:w="100" w:type="dxa"/>
              <w:right w:w="100" w:type="dxa"/>
            </w:tcMar>
          </w:tcPr>
          <w:p w14:paraId="06E72C7F"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3119" w:type="dxa"/>
            <w:tcBorders>
              <w:top w:val="single" w:sz="8" w:space="0" w:color="999999"/>
            </w:tcBorders>
            <w:tcMar>
              <w:top w:w="100" w:type="dxa"/>
              <w:left w:w="100" w:type="dxa"/>
              <w:bottom w:w="100" w:type="dxa"/>
              <w:right w:w="100" w:type="dxa"/>
            </w:tcMar>
          </w:tcPr>
          <w:p w14:paraId="6DA2B477"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2126" w:type="dxa"/>
            <w:tcBorders>
              <w:top w:val="single" w:sz="8" w:space="0" w:color="999999"/>
            </w:tcBorders>
            <w:tcMar>
              <w:top w:w="100" w:type="dxa"/>
              <w:left w:w="100" w:type="dxa"/>
              <w:bottom w:w="100" w:type="dxa"/>
              <w:right w:w="100" w:type="dxa"/>
            </w:tcMar>
          </w:tcPr>
          <w:p w14:paraId="15F21924"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134" w:type="dxa"/>
            <w:tcBorders>
              <w:top w:val="single" w:sz="8" w:space="0" w:color="999999"/>
            </w:tcBorders>
            <w:tcMar>
              <w:top w:w="100" w:type="dxa"/>
              <w:left w:w="100" w:type="dxa"/>
              <w:bottom w:w="100" w:type="dxa"/>
              <w:right w:w="100" w:type="dxa"/>
            </w:tcMar>
          </w:tcPr>
          <w:p w14:paraId="03BB40BD"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134" w:type="dxa"/>
            <w:tcBorders>
              <w:top w:val="single" w:sz="8" w:space="0" w:color="999999"/>
            </w:tcBorders>
            <w:tcMar>
              <w:top w:w="100" w:type="dxa"/>
              <w:left w:w="100" w:type="dxa"/>
              <w:bottom w:w="100" w:type="dxa"/>
              <w:right w:w="100" w:type="dxa"/>
            </w:tcMar>
          </w:tcPr>
          <w:p w14:paraId="41AF5127"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708" w:type="dxa"/>
            <w:tcBorders>
              <w:top w:val="single" w:sz="8" w:space="0" w:color="999999"/>
            </w:tcBorders>
            <w:tcMar>
              <w:top w:w="100" w:type="dxa"/>
              <w:left w:w="100" w:type="dxa"/>
              <w:bottom w:w="100" w:type="dxa"/>
              <w:right w:w="100" w:type="dxa"/>
            </w:tcMar>
          </w:tcPr>
          <w:p w14:paraId="7DC90B5F" w14:textId="77777777" w:rsidR="00232D97" w:rsidRPr="00436232" w:rsidRDefault="008449AC">
            <w:pPr>
              <w:pStyle w:val="normal0"/>
              <w:widowControl w:val="0"/>
              <w:spacing w:line="240" w:lineRule="auto"/>
              <w:jc w:val="center"/>
              <w:rPr>
                <w:sz w:val="24"/>
                <w:szCs w:val="24"/>
              </w:rPr>
            </w:pPr>
            <w:r w:rsidRPr="00436232">
              <w:rPr>
                <w:sz w:val="24"/>
                <w:szCs w:val="24"/>
              </w:rPr>
              <w:t>x</w:t>
            </w:r>
          </w:p>
        </w:tc>
      </w:tr>
      <w:tr w:rsidR="008449AC" w:rsidRPr="00436232" w14:paraId="370D19FF"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65100017" w14:textId="77777777" w:rsidR="00232D97" w:rsidRPr="00436232" w:rsidRDefault="008449AC">
            <w:pPr>
              <w:pStyle w:val="normal0"/>
              <w:widowControl w:val="0"/>
              <w:spacing w:line="240" w:lineRule="auto"/>
              <w:rPr>
                <w:sz w:val="24"/>
                <w:szCs w:val="24"/>
              </w:rPr>
            </w:pPr>
            <w:r w:rsidRPr="00436232">
              <w:rPr>
                <w:color w:val="FFFFFF"/>
                <w:sz w:val="24"/>
                <w:szCs w:val="24"/>
              </w:rPr>
              <w:t>Eficiencia</w:t>
            </w:r>
          </w:p>
        </w:tc>
        <w:tc>
          <w:tcPr>
            <w:tcW w:w="1041" w:type="dxa"/>
            <w:tcBorders>
              <w:left w:val="single" w:sz="8" w:space="0" w:color="999999"/>
            </w:tcBorders>
            <w:tcMar>
              <w:top w:w="100" w:type="dxa"/>
              <w:left w:w="100" w:type="dxa"/>
              <w:bottom w:w="100" w:type="dxa"/>
              <w:right w:w="100" w:type="dxa"/>
            </w:tcMar>
          </w:tcPr>
          <w:p w14:paraId="31E05184"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993" w:type="dxa"/>
            <w:tcMar>
              <w:top w:w="100" w:type="dxa"/>
              <w:left w:w="100" w:type="dxa"/>
              <w:bottom w:w="100" w:type="dxa"/>
              <w:right w:w="100" w:type="dxa"/>
            </w:tcMar>
          </w:tcPr>
          <w:p w14:paraId="05A402A8"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Mar>
              <w:top w:w="100" w:type="dxa"/>
              <w:left w:w="100" w:type="dxa"/>
              <w:bottom w:w="100" w:type="dxa"/>
              <w:right w:w="100" w:type="dxa"/>
            </w:tcMar>
          </w:tcPr>
          <w:p w14:paraId="0006A85F"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3119" w:type="dxa"/>
            <w:tcMar>
              <w:top w:w="100" w:type="dxa"/>
              <w:left w:w="100" w:type="dxa"/>
              <w:bottom w:w="100" w:type="dxa"/>
              <w:right w:w="100" w:type="dxa"/>
            </w:tcMar>
          </w:tcPr>
          <w:p w14:paraId="1A7606FA"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2126" w:type="dxa"/>
            <w:tcMar>
              <w:top w:w="100" w:type="dxa"/>
              <w:left w:w="100" w:type="dxa"/>
              <w:bottom w:w="100" w:type="dxa"/>
              <w:right w:w="100" w:type="dxa"/>
            </w:tcMar>
          </w:tcPr>
          <w:p w14:paraId="3CF65CB8"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524FD34E"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5B6A4481"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708" w:type="dxa"/>
            <w:tcMar>
              <w:top w:w="100" w:type="dxa"/>
              <w:left w:w="100" w:type="dxa"/>
              <w:bottom w:w="100" w:type="dxa"/>
              <w:right w:w="100" w:type="dxa"/>
            </w:tcMar>
          </w:tcPr>
          <w:p w14:paraId="16D2FBA8" w14:textId="77777777" w:rsidR="00232D97" w:rsidRPr="00436232" w:rsidRDefault="008449AC">
            <w:pPr>
              <w:pStyle w:val="normal0"/>
              <w:widowControl w:val="0"/>
              <w:spacing w:line="240" w:lineRule="auto"/>
              <w:jc w:val="center"/>
              <w:rPr>
                <w:sz w:val="24"/>
                <w:szCs w:val="24"/>
              </w:rPr>
            </w:pPr>
            <w:r w:rsidRPr="00436232">
              <w:rPr>
                <w:sz w:val="24"/>
                <w:szCs w:val="24"/>
              </w:rPr>
              <w:t>x</w:t>
            </w:r>
          </w:p>
        </w:tc>
      </w:tr>
      <w:tr w:rsidR="008449AC" w:rsidRPr="00436232" w14:paraId="69FBBA04"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0CAB2DCC" w14:textId="77777777" w:rsidR="00232D97" w:rsidRPr="00436232" w:rsidRDefault="008449AC">
            <w:pPr>
              <w:pStyle w:val="normal0"/>
              <w:widowControl w:val="0"/>
              <w:spacing w:line="240" w:lineRule="auto"/>
              <w:rPr>
                <w:sz w:val="24"/>
                <w:szCs w:val="24"/>
              </w:rPr>
            </w:pPr>
            <w:r w:rsidRPr="00436232">
              <w:rPr>
                <w:color w:val="FFFFFF"/>
                <w:sz w:val="24"/>
                <w:szCs w:val="24"/>
              </w:rPr>
              <w:t>Portabilidad</w:t>
            </w:r>
          </w:p>
        </w:tc>
        <w:tc>
          <w:tcPr>
            <w:tcW w:w="1041" w:type="dxa"/>
            <w:tcBorders>
              <w:left w:val="single" w:sz="8" w:space="0" w:color="999999"/>
            </w:tcBorders>
            <w:tcMar>
              <w:top w:w="100" w:type="dxa"/>
              <w:left w:w="100" w:type="dxa"/>
              <w:bottom w:w="100" w:type="dxa"/>
              <w:right w:w="100" w:type="dxa"/>
            </w:tcMar>
          </w:tcPr>
          <w:p w14:paraId="1E089CA4"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993" w:type="dxa"/>
            <w:tcMar>
              <w:top w:w="100" w:type="dxa"/>
              <w:left w:w="100" w:type="dxa"/>
              <w:bottom w:w="100" w:type="dxa"/>
              <w:right w:w="100" w:type="dxa"/>
            </w:tcMar>
          </w:tcPr>
          <w:p w14:paraId="4B6DF587"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Mar>
              <w:top w:w="100" w:type="dxa"/>
              <w:left w:w="100" w:type="dxa"/>
              <w:bottom w:w="100" w:type="dxa"/>
              <w:right w:w="100" w:type="dxa"/>
            </w:tcMar>
          </w:tcPr>
          <w:p w14:paraId="54710D7D"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3119" w:type="dxa"/>
            <w:tcMar>
              <w:top w:w="100" w:type="dxa"/>
              <w:left w:w="100" w:type="dxa"/>
              <w:bottom w:w="100" w:type="dxa"/>
              <w:right w:w="100" w:type="dxa"/>
            </w:tcMar>
          </w:tcPr>
          <w:p w14:paraId="101F5F43" w14:textId="77777777" w:rsidR="00232D97" w:rsidRPr="00436232" w:rsidRDefault="00232D97">
            <w:pPr>
              <w:pStyle w:val="normal0"/>
              <w:widowControl w:val="0"/>
              <w:spacing w:line="240" w:lineRule="auto"/>
              <w:jc w:val="center"/>
              <w:rPr>
                <w:sz w:val="24"/>
                <w:szCs w:val="24"/>
              </w:rPr>
            </w:pPr>
          </w:p>
        </w:tc>
        <w:tc>
          <w:tcPr>
            <w:tcW w:w="2126" w:type="dxa"/>
            <w:tcMar>
              <w:top w:w="100" w:type="dxa"/>
              <w:left w:w="100" w:type="dxa"/>
              <w:bottom w:w="100" w:type="dxa"/>
              <w:right w:w="100" w:type="dxa"/>
            </w:tcMar>
          </w:tcPr>
          <w:p w14:paraId="1E964191"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055E224F"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0756E0E2" w14:textId="77777777" w:rsidR="00232D97" w:rsidRPr="00436232" w:rsidRDefault="00232D97">
            <w:pPr>
              <w:pStyle w:val="normal0"/>
              <w:widowControl w:val="0"/>
              <w:spacing w:line="240" w:lineRule="auto"/>
              <w:jc w:val="center"/>
              <w:rPr>
                <w:sz w:val="24"/>
                <w:szCs w:val="24"/>
              </w:rPr>
            </w:pPr>
          </w:p>
        </w:tc>
        <w:tc>
          <w:tcPr>
            <w:tcW w:w="708" w:type="dxa"/>
            <w:tcMar>
              <w:top w:w="100" w:type="dxa"/>
              <w:left w:w="100" w:type="dxa"/>
              <w:bottom w:w="100" w:type="dxa"/>
              <w:right w:w="100" w:type="dxa"/>
            </w:tcMar>
          </w:tcPr>
          <w:p w14:paraId="2AFDE9B6" w14:textId="77777777" w:rsidR="00232D97" w:rsidRPr="00436232" w:rsidRDefault="00232D97">
            <w:pPr>
              <w:pStyle w:val="normal0"/>
              <w:widowControl w:val="0"/>
              <w:spacing w:line="240" w:lineRule="auto"/>
              <w:jc w:val="center"/>
              <w:rPr>
                <w:sz w:val="24"/>
                <w:szCs w:val="24"/>
              </w:rPr>
            </w:pPr>
          </w:p>
        </w:tc>
      </w:tr>
      <w:tr w:rsidR="008449AC" w:rsidRPr="00436232" w14:paraId="4360F63E"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791C0F8E" w14:textId="77777777" w:rsidR="00232D97" w:rsidRPr="00436232" w:rsidRDefault="008449AC">
            <w:pPr>
              <w:pStyle w:val="normal0"/>
              <w:widowControl w:val="0"/>
              <w:spacing w:line="240" w:lineRule="auto"/>
              <w:rPr>
                <w:sz w:val="24"/>
                <w:szCs w:val="24"/>
              </w:rPr>
            </w:pPr>
            <w:r w:rsidRPr="00436232">
              <w:rPr>
                <w:color w:val="FFFFFF"/>
                <w:sz w:val="24"/>
                <w:szCs w:val="24"/>
              </w:rPr>
              <w:t>Interoperabilidad</w:t>
            </w:r>
          </w:p>
        </w:tc>
        <w:tc>
          <w:tcPr>
            <w:tcW w:w="1041" w:type="dxa"/>
            <w:tcBorders>
              <w:left w:val="single" w:sz="8" w:space="0" w:color="999999"/>
            </w:tcBorders>
            <w:tcMar>
              <w:top w:w="100" w:type="dxa"/>
              <w:left w:w="100" w:type="dxa"/>
              <w:bottom w:w="100" w:type="dxa"/>
              <w:right w:w="100" w:type="dxa"/>
            </w:tcMar>
          </w:tcPr>
          <w:p w14:paraId="448DAE33" w14:textId="77777777" w:rsidR="00232D97" w:rsidRPr="00436232" w:rsidRDefault="00232D97">
            <w:pPr>
              <w:pStyle w:val="normal0"/>
              <w:widowControl w:val="0"/>
              <w:spacing w:line="240" w:lineRule="auto"/>
              <w:jc w:val="center"/>
              <w:rPr>
                <w:sz w:val="24"/>
                <w:szCs w:val="24"/>
              </w:rPr>
            </w:pPr>
          </w:p>
        </w:tc>
        <w:tc>
          <w:tcPr>
            <w:tcW w:w="993" w:type="dxa"/>
            <w:tcMar>
              <w:top w:w="100" w:type="dxa"/>
              <w:left w:w="100" w:type="dxa"/>
              <w:bottom w:w="100" w:type="dxa"/>
              <w:right w:w="100" w:type="dxa"/>
            </w:tcMar>
          </w:tcPr>
          <w:p w14:paraId="0A60BEDC"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Mar>
              <w:top w:w="100" w:type="dxa"/>
              <w:left w:w="100" w:type="dxa"/>
              <w:bottom w:w="100" w:type="dxa"/>
              <w:right w:w="100" w:type="dxa"/>
            </w:tcMar>
          </w:tcPr>
          <w:p w14:paraId="3C86B9B7"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3119" w:type="dxa"/>
            <w:tcMar>
              <w:top w:w="100" w:type="dxa"/>
              <w:left w:w="100" w:type="dxa"/>
              <w:bottom w:w="100" w:type="dxa"/>
              <w:right w:w="100" w:type="dxa"/>
            </w:tcMar>
          </w:tcPr>
          <w:p w14:paraId="178F7960"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2126" w:type="dxa"/>
            <w:tcMar>
              <w:top w:w="100" w:type="dxa"/>
              <w:left w:w="100" w:type="dxa"/>
              <w:bottom w:w="100" w:type="dxa"/>
              <w:right w:w="100" w:type="dxa"/>
            </w:tcMar>
          </w:tcPr>
          <w:p w14:paraId="76300DD2"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2C8F291A"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0B288F02"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708" w:type="dxa"/>
            <w:tcMar>
              <w:top w:w="100" w:type="dxa"/>
              <w:left w:w="100" w:type="dxa"/>
              <w:bottom w:w="100" w:type="dxa"/>
              <w:right w:w="100" w:type="dxa"/>
            </w:tcMar>
          </w:tcPr>
          <w:p w14:paraId="2E02FAEC" w14:textId="77777777" w:rsidR="00232D97" w:rsidRPr="00436232" w:rsidRDefault="00232D97">
            <w:pPr>
              <w:pStyle w:val="normal0"/>
              <w:widowControl w:val="0"/>
              <w:spacing w:line="240" w:lineRule="auto"/>
              <w:jc w:val="center"/>
              <w:rPr>
                <w:sz w:val="24"/>
                <w:szCs w:val="24"/>
              </w:rPr>
            </w:pPr>
          </w:p>
        </w:tc>
      </w:tr>
      <w:tr w:rsidR="008449AC" w:rsidRPr="00436232" w14:paraId="39EB4048"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79D37F70" w14:textId="77777777" w:rsidR="00232D97" w:rsidRPr="00436232" w:rsidRDefault="008449AC">
            <w:pPr>
              <w:pStyle w:val="normal0"/>
              <w:widowControl w:val="0"/>
              <w:spacing w:line="240" w:lineRule="auto"/>
              <w:rPr>
                <w:sz w:val="24"/>
                <w:szCs w:val="24"/>
              </w:rPr>
            </w:pPr>
            <w:proofErr w:type="spellStart"/>
            <w:r w:rsidRPr="00436232">
              <w:rPr>
                <w:color w:val="FFFFFF"/>
                <w:sz w:val="24"/>
                <w:szCs w:val="24"/>
              </w:rPr>
              <w:t>Mantenibilidad</w:t>
            </w:r>
            <w:proofErr w:type="spellEnd"/>
          </w:p>
        </w:tc>
        <w:tc>
          <w:tcPr>
            <w:tcW w:w="1041" w:type="dxa"/>
            <w:tcBorders>
              <w:left w:val="single" w:sz="8" w:space="0" w:color="999999"/>
            </w:tcBorders>
            <w:tcMar>
              <w:top w:w="100" w:type="dxa"/>
              <w:left w:w="100" w:type="dxa"/>
              <w:bottom w:w="100" w:type="dxa"/>
              <w:right w:w="100" w:type="dxa"/>
            </w:tcMar>
          </w:tcPr>
          <w:p w14:paraId="41CCE080"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993" w:type="dxa"/>
            <w:tcMar>
              <w:top w:w="100" w:type="dxa"/>
              <w:left w:w="100" w:type="dxa"/>
              <w:bottom w:w="100" w:type="dxa"/>
              <w:right w:w="100" w:type="dxa"/>
            </w:tcMar>
          </w:tcPr>
          <w:p w14:paraId="6BCD6F3B"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Mar>
              <w:top w:w="100" w:type="dxa"/>
              <w:left w:w="100" w:type="dxa"/>
              <w:bottom w:w="100" w:type="dxa"/>
              <w:right w:w="100" w:type="dxa"/>
            </w:tcMar>
          </w:tcPr>
          <w:p w14:paraId="43311761"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3119" w:type="dxa"/>
            <w:tcMar>
              <w:top w:w="100" w:type="dxa"/>
              <w:left w:w="100" w:type="dxa"/>
              <w:bottom w:w="100" w:type="dxa"/>
              <w:right w:w="100" w:type="dxa"/>
            </w:tcMar>
          </w:tcPr>
          <w:p w14:paraId="4D5AC246" w14:textId="77777777" w:rsidR="00232D97" w:rsidRPr="00436232" w:rsidRDefault="00232D97">
            <w:pPr>
              <w:pStyle w:val="normal0"/>
              <w:widowControl w:val="0"/>
              <w:spacing w:line="240" w:lineRule="auto"/>
              <w:jc w:val="center"/>
              <w:rPr>
                <w:sz w:val="24"/>
                <w:szCs w:val="24"/>
              </w:rPr>
            </w:pPr>
          </w:p>
        </w:tc>
        <w:tc>
          <w:tcPr>
            <w:tcW w:w="2126" w:type="dxa"/>
            <w:tcMar>
              <w:top w:w="100" w:type="dxa"/>
              <w:left w:w="100" w:type="dxa"/>
              <w:bottom w:w="100" w:type="dxa"/>
              <w:right w:w="100" w:type="dxa"/>
            </w:tcMar>
          </w:tcPr>
          <w:p w14:paraId="2DDBCFB2"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134" w:type="dxa"/>
            <w:tcMar>
              <w:top w:w="100" w:type="dxa"/>
              <w:left w:w="100" w:type="dxa"/>
              <w:bottom w:w="100" w:type="dxa"/>
              <w:right w:w="100" w:type="dxa"/>
            </w:tcMar>
          </w:tcPr>
          <w:p w14:paraId="64BBB874"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10A01D59"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708" w:type="dxa"/>
            <w:tcMar>
              <w:top w:w="100" w:type="dxa"/>
              <w:left w:w="100" w:type="dxa"/>
              <w:bottom w:w="100" w:type="dxa"/>
              <w:right w:w="100" w:type="dxa"/>
            </w:tcMar>
          </w:tcPr>
          <w:p w14:paraId="6992A5B0" w14:textId="77777777" w:rsidR="00232D97" w:rsidRPr="00436232" w:rsidRDefault="00232D97">
            <w:pPr>
              <w:pStyle w:val="normal0"/>
              <w:widowControl w:val="0"/>
              <w:spacing w:line="240" w:lineRule="auto"/>
              <w:jc w:val="center"/>
              <w:rPr>
                <w:sz w:val="24"/>
                <w:szCs w:val="24"/>
              </w:rPr>
            </w:pPr>
          </w:p>
        </w:tc>
      </w:tr>
      <w:tr w:rsidR="008449AC" w:rsidRPr="00436232" w14:paraId="08D66A2F"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110DE0DA" w14:textId="77777777" w:rsidR="00232D97" w:rsidRPr="00436232" w:rsidRDefault="008449AC">
            <w:pPr>
              <w:pStyle w:val="normal0"/>
              <w:widowControl w:val="0"/>
              <w:spacing w:line="240" w:lineRule="auto"/>
              <w:rPr>
                <w:sz w:val="24"/>
                <w:szCs w:val="24"/>
              </w:rPr>
            </w:pPr>
            <w:r w:rsidRPr="00436232">
              <w:rPr>
                <w:color w:val="FFFFFF"/>
                <w:sz w:val="24"/>
                <w:szCs w:val="24"/>
              </w:rPr>
              <w:t>Usabilidad</w:t>
            </w:r>
          </w:p>
        </w:tc>
        <w:tc>
          <w:tcPr>
            <w:tcW w:w="1041" w:type="dxa"/>
            <w:tcBorders>
              <w:left w:val="single" w:sz="8" w:space="0" w:color="999999"/>
            </w:tcBorders>
            <w:tcMar>
              <w:top w:w="100" w:type="dxa"/>
              <w:left w:w="100" w:type="dxa"/>
              <w:bottom w:w="100" w:type="dxa"/>
              <w:right w:w="100" w:type="dxa"/>
            </w:tcMar>
          </w:tcPr>
          <w:p w14:paraId="5C77C4BD"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993" w:type="dxa"/>
            <w:tcMar>
              <w:top w:w="100" w:type="dxa"/>
              <w:left w:w="100" w:type="dxa"/>
              <w:bottom w:w="100" w:type="dxa"/>
              <w:right w:w="100" w:type="dxa"/>
            </w:tcMar>
          </w:tcPr>
          <w:p w14:paraId="79C373AD"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Mar>
              <w:top w:w="100" w:type="dxa"/>
              <w:left w:w="100" w:type="dxa"/>
              <w:bottom w:w="100" w:type="dxa"/>
              <w:right w:w="100" w:type="dxa"/>
            </w:tcMar>
          </w:tcPr>
          <w:p w14:paraId="5A39BF10"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3119" w:type="dxa"/>
            <w:tcMar>
              <w:top w:w="100" w:type="dxa"/>
              <w:left w:w="100" w:type="dxa"/>
              <w:bottom w:w="100" w:type="dxa"/>
              <w:right w:w="100" w:type="dxa"/>
            </w:tcMar>
          </w:tcPr>
          <w:p w14:paraId="7463B588"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2126" w:type="dxa"/>
            <w:tcMar>
              <w:top w:w="100" w:type="dxa"/>
              <w:left w:w="100" w:type="dxa"/>
              <w:bottom w:w="100" w:type="dxa"/>
              <w:right w:w="100" w:type="dxa"/>
            </w:tcMar>
          </w:tcPr>
          <w:p w14:paraId="303811C0"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720DC997"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134" w:type="dxa"/>
            <w:tcMar>
              <w:top w:w="100" w:type="dxa"/>
              <w:left w:w="100" w:type="dxa"/>
              <w:bottom w:w="100" w:type="dxa"/>
              <w:right w:w="100" w:type="dxa"/>
            </w:tcMar>
          </w:tcPr>
          <w:p w14:paraId="15FB93B4" w14:textId="77777777" w:rsidR="00232D97" w:rsidRPr="00436232" w:rsidRDefault="00232D97">
            <w:pPr>
              <w:pStyle w:val="normal0"/>
              <w:widowControl w:val="0"/>
              <w:spacing w:line="240" w:lineRule="auto"/>
              <w:jc w:val="center"/>
              <w:rPr>
                <w:sz w:val="24"/>
                <w:szCs w:val="24"/>
              </w:rPr>
            </w:pPr>
          </w:p>
        </w:tc>
        <w:tc>
          <w:tcPr>
            <w:tcW w:w="708" w:type="dxa"/>
            <w:tcMar>
              <w:top w:w="100" w:type="dxa"/>
              <w:left w:w="100" w:type="dxa"/>
              <w:bottom w:w="100" w:type="dxa"/>
              <w:right w:w="100" w:type="dxa"/>
            </w:tcMar>
          </w:tcPr>
          <w:p w14:paraId="6F5E1EF4" w14:textId="77777777" w:rsidR="00232D97" w:rsidRPr="00436232" w:rsidRDefault="00232D97">
            <w:pPr>
              <w:pStyle w:val="normal0"/>
              <w:widowControl w:val="0"/>
              <w:spacing w:line="240" w:lineRule="auto"/>
              <w:jc w:val="center"/>
              <w:rPr>
                <w:sz w:val="24"/>
                <w:szCs w:val="24"/>
              </w:rPr>
            </w:pPr>
          </w:p>
        </w:tc>
      </w:tr>
      <w:tr w:rsidR="008449AC" w:rsidRPr="00436232" w14:paraId="6359F2CA"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24B44426" w14:textId="77777777" w:rsidR="00232D97" w:rsidRPr="00436232" w:rsidRDefault="008449AC">
            <w:pPr>
              <w:pStyle w:val="normal0"/>
              <w:widowControl w:val="0"/>
              <w:spacing w:line="240" w:lineRule="auto"/>
              <w:rPr>
                <w:sz w:val="24"/>
                <w:szCs w:val="24"/>
              </w:rPr>
            </w:pPr>
            <w:r w:rsidRPr="00436232">
              <w:rPr>
                <w:color w:val="FFFFFF"/>
                <w:sz w:val="24"/>
                <w:szCs w:val="24"/>
              </w:rPr>
              <w:t>Integridad</w:t>
            </w:r>
          </w:p>
        </w:tc>
        <w:tc>
          <w:tcPr>
            <w:tcW w:w="1041" w:type="dxa"/>
            <w:tcBorders>
              <w:left w:val="single" w:sz="8" w:space="0" w:color="999999"/>
            </w:tcBorders>
            <w:tcMar>
              <w:top w:w="100" w:type="dxa"/>
              <w:left w:w="100" w:type="dxa"/>
              <w:bottom w:w="100" w:type="dxa"/>
              <w:right w:w="100" w:type="dxa"/>
            </w:tcMar>
          </w:tcPr>
          <w:p w14:paraId="32A72CB0" w14:textId="77777777" w:rsidR="00232D97" w:rsidRPr="00436232" w:rsidRDefault="00232D97">
            <w:pPr>
              <w:pStyle w:val="normal0"/>
              <w:widowControl w:val="0"/>
              <w:spacing w:line="240" w:lineRule="auto"/>
              <w:jc w:val="center"/>
              <w:rPr>
                <w:sz w:val="24"/>
                <w:szCs w:val="24"/>
              </w:rPr>
            </w:pPr>
          </w:p>
        </w:tc>
        <w:tc>
          <w:tcPr>
            <w:tcW w:w="993" w:type="dxa"/>
            <w:tcMar>
              <w:top w:w="100" w:type="dxa"/>
              <w:left w:w="100" w:type="dxa"/>
              <w:bottom w:w="100" w:type="dxa"/>
              <w:right w:w="100" w:type="dxa"/>
            </w:tcMar>
          </w:tcPr>
          <w:p w14:paraId="526A2F55"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Mar>
              <w:top w:w="100" w:type="dxa"/>
              <w:left w:w="100" w:type="dxa"/>
              <w:bottom w:w="100" w:type="dxa"/>
              <w:right w:w="100" w:type="dxa"/>
            </w:tcMar>
          </w:tcPr>
          <w:p w14:paraId="4EA6B016" w14:textId="77777777" w:rsidR="00232D97" w:rsidRPr="00436232" w:rsidRDefault="00232D97">
            <w:pPr>
              <w:pStyle w:val="normal0"/>
              <w:widowControl w:val="0"/>
              <w:spacing w:line="240" w:lineRule="auto"/>
              <w:jc w:val="center"/>
              <w:rPr>
                <w:sz w:val="24"/>
                <w:szCs w:val="24"/>
              </w:rPr>
            </w:pPr>
          </w:p>
        </w:tc>
        <w:tc>
          <w:tcPr>
            <w:tcW w:w="3119" w:type="dxa"/>
            <w:tcMar>
              <w:top w:w="100" w:type="dxa"/>
              <w:left w:w="100" w:type="dxa"/>
              <w:bottom w:w="100" w:type="dxa"/>
              <w:right w:w="100" w:type="dxa"/>
            </w:tcMar>
          </w:tcPr>
          <w:p w14:paraId="6BBE1E85"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2126" w:type="dxa"/>
            <w:tcMar>
              <w:top w:w="100" w:type="dxa"/>
              <w:left w:w="100" w:type="dxa"/>
              <w:bottom w:w="100" w:type="dxa"/>
              <w:right w:w="100" w:type="dxa"/>
            </w:tcMar>
          </w:tcPr>
          <w:p w14:paraId="77A5CF0C"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134" w:type="dxa"/>
            <w:tcMar>
              <w:top w:w="100" w:type="dxa"/>
              <w:left w:w="100" w:type="dxa"/>
              <w:bottom w:w="100" w:type="dxa"/>
              <w:right w:w="100" w:type="dxa"/>
            </w:tcMar>
          </w:tcPr>
          <w:p w14:paraId="2F04ED95"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6B1B2818" w14:textId="77777777" w:rsidR="00232D97" w:rsidRPr="00436232" w:rsidRDefault="00232D97">
            <w:pPr>
              <w:pStyle w:val="normal0"/>
              <w:widowControl w:val="0"/>
              <w:spacing w:line="240" w:lineRule="auto"/>
              <w:jc w:val="center"/>
              <w:rPr>
                <w:sz w:val="24"/>
                <w:szCs w:val="24"/>
              </w:rPr>
            </w:pPr>
          </w:p>
        </w:tc>
        <w:tc>
          <w:tcPr>
            <w:tcW w:w="708" w:type="dxa"/>
            <w:tcMar>
              <w:top w:w="100" w:type="dxa"/>
              <w:left w:w="100" w:type="dxa"/>
              <w:bottom w:w="100" w:type="dxa"/>
              <w:right w:w="100" w:type="dxa"/>
            </w:tcMar>
          </w:tcPr>
          <w:p w14:paraId="0BDE1F0D" w14:textId="77777777" w:rsidR="00232D97" w:rsidRPr="00436232" w:rsidRDefault="008449AC">
            <w:pPr>
              <w:pStyle w:val="normal0"/>
              <w:widowControl w:val="0"/>
              <w:spacing w:line="240" w:lineRule="auto"/>
              <w:jc w:val="center"/>
              <w:rPr>
                <w:sz w:val="24"/>
                <w:szCs w:val="24"/>
              </w:rPr>
            </w:pPr>
            <w:r w:rsidRPr="00436232">
              <w:rPr>
                <w:sz w:val="24"/>
                <w:szCs w:val="24"/>
              </w:rPr>
              <w:t>x</w:t>
            </w:r>
          </w:p>
        </w:tc>
      </w:tr>
      <w:tr w:rsidR="008449AC" w:rsidRPr="00436232" w14:paraId="79D3DA8A"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0CC40AA6" w14:textId="77777777" w:rsidR="00232D97" w:rsidRPr="00436232" w:rsidRDefault="008449AC">
            <w:pPr>
              <w:pStyle w:val="normal0"/>
              <w:widowControl w:val="0"/>
              <w:spacing w:line="240" w:lineRule="auto"/>
              <w:rPr>
                <w:sz w:val="24"/>
                <w:szCs w:val="24"/>
              </w:rPr>
            </w:pPr>
            <w:r w:rsidRPr="00436232">
              <w:rPr>
                <w:color w:val="FFFFFF"/>
                <w:sz w:val="24"/>
                <w:szCs w:val="24"/>
              </w:rPr>
              <w:t>Flexibilidad</w:t>
            </w:r>
          </w:p>
        </w:tc>
        <w:tc>
          <w:tcPr>
            <w:tcW w:w="1041" w:type="dxa"/>
            <w:tcBorders>
              <w:left w:val="single" w:sz="8" w:space="0" w:color="999999"/>
            </w:tcBorders>
            <w:tcMar>
              <w:top w:w="100" w:type="dxa"/>
              <w:left w:w="100" w:type="dxa"/>
              <w:bottom w:w="100" w:type="dxa"/>
              <w:right w:w="100" w:type="dxa"/>
            </w:tcMar>
          </w:tcPr>
          <w:p w14:paraId="57D93EEC"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993" w:type="dxa"/>
            <w:tcMar>
              <w:top w:w="100" w:type="dxa"/>
              <w:left w:w="100" w:type="dxa"/>
              <w:bottom w:w="100" w:type="dxa"/>
              <w:right w:w="100" w:type="dxa"/>
            </w:tcMar>
          </w:tcPr>
          <w:p w14:paraId="444FBB8D"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Mar>
              <w:top w:w="100" w:type="dxa"/>
              <w:left w:w="100" w:type="dxa"/>
              <w:bottom w:w="100" w:type="dxa"/>
              <w:right w:w="100" w:type="dxa"/>
            </w:tcMar>
          </w:tcPr>
          <w:p w14:paraId="41DAE591" w14:textId="77777777" w:rsidR="00232D97" w:rsidRPr="00436232" w:rsidRDefault="00232D97">
            <w:pPr>
              <w:pStyle w:val="normal0"/>
              <w:widowControl w:val="0"/>
              <w:spacing w:line="240" w:lineRule="auto"/>
              <w:jc w:val="center"/>
              <w:rPr>
                <w:sz w:val="24"/>
                <w:szCs w:val="24"/>
              </w:rPr>
            </w:pPr>
          </w:p>
        </w:tc>
        <w:tc>
          <w:tcPr>
            <w:tcW w:w="3119" w:type="dxa"/>
            <w:tcMar>
              <w:top w:w="100" w:type="dxa"/>
              <w:left w:w="100" w:type="dxa"/>
              <w:bottom w:w="100" w:type="dxa"/>
              <w:right w:w="100" w:type="dxa"/>
            </w:tcMar>
          </w:tcPr>
          <w:p w14:paraId="05A5C13F" w14:textId="77777777" w:rsidR="00232D97" w:rsidRPr="00436232" w:rsidRDefault="00232D97">
            <w:pPr>
              <w:pStyle w:val="normal0"/>
              <w:widowControl w:val="0"/>
              <w:spacing w:line="240" w:lineRule="auto"/>
              <w:jc w:val="center"/>
              <w:rPr>
                <w:sz w:val="24"/>
                <w:szCs w:val="24"/>
              </w:rPr>
            </w:pPr>
          </w:p>
        </w:tc>
        <w:tc>
          <w:tcPr>
            <w:tcW w:w="2126" w:type="dxa"/>
            <w:tcMar>
              <w:top w:w="100" w:type="dxa"/>
              <w:left w:w="100" w:type="dxa"/>
              <w:bottom w:w="100" w:type="dxa"/>
              <w:right w:w="100" w:type="dxa"/>
            </w:tcMar>
          </w:tcPr>
          <w:p w14:paraId="42F351FF"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0B9D81C0"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34875B9F" w14:textId="77777777" w:rsidR="00232D97" w:rsidRPr="00436232" w:rsidRDefault="00232D97">
            <w:pPr>
              <w:pStyle w:val="normal0"/>
              <w:widowControl w:val="0"/>
              <w:spacing w:line="240" w:lineRule="auto"/>
              <w:jc w:val="center"/>
              <w:rPr>
                <w:sz w:val="24"/>
                <w:szCs w:val="24"/>
              </w:rPr>
            </w:pPr>
          </w:p>
        </w:tc>
        <w:tc>
          <w:tcPr>
            <w:tcW w:w="708" w:type="dxa"/>
            <w:tcMar>
              <w:top w:w="100" w:type="dxa"/>
              <w:left w:w="100" w:type="dxa"/>
              <w:bottom w:w="100" w:type="dxa"/>
              <w:right w:w="100" w:type="dxa"/>
            </w:tcMar>
          </w:tcPr>
          <w:p w14:paraId="47D2B76E" w14:textId="77777777" w:rsidR="00232D97" w:rsidRPr="00436232" w:rsidRDefault="00232D97">
            <w:pPr>
              <w:pStyle w:val="normal0"/>
              <w:widowControl w:val="0"/>
              <w:spacing w:line="240" w:lineRule="auto"/>
              <w:jc w:val="center"/>
              <w:rPr>
                <w:sz w:val="24"/>
                <w:szCs w:val="24"/>
              </w:rPr>
            </w:pPr>
          </w:p>
        </w:tc>
      </w:tr>
      <w:tr w:rsidR="008449AC" w:rsidRPr="00436232" w14:paraId="57408137" w14:textId="77777777" w:rsidTr="00436232">
        <w:tc>
          <w:tcPr>
            <w:tcW w:w="1935" w:type="dxa"/>
            <w:tcBorders>
              <w:top w:val="single" w:sz="8" w:space="0" w:color="999999"/>
              <w:left w:val="single" w:sz="8" w:space="0" w:color="999999"/>
              <w:bottom w:val="single" w:sz="8" w:space="0" w:color="999999"/>
              <w:right w:val="single" w:sz="8" w:space="0" w:color="999999"/>
            </w:tcBorders>
            <w:shd w:val="clear" w:color="auto" w:fill="000000"/>
            <w:tcMar>
              <w:top w:w="100" w:type="dxa"/>
              <w:left w:w="100" w:type="dxa"/>
              <w:bottom w:w="100" w:type="dxa"/>
              <w:right w:w="100" w:type="dxa"/>
            </w:tcMar>
          </w:tcPr>
          <w:p w14:paraId="4F73C955" w14:textId="77777777" w:rsidR="00232D97" w:rsidRPr="00436232" w:rsidRDefault="008449AC">
            <w:pPr>
              <w:pStyle w:val="normal0"/>
              <w:widowControl w:val="0"/>
              <w:spacing w:line="240" w:lineRule="auto"/>
              <w:rPr>
                <w:sz w:val="24"/>
                <w:szCs w:val="24"/>
              </w:rPr>
            </w:pPr>
            <w:r w:rsidRPr="00436232">
              <w:rPr>
                <w:color w:val="FFFFFF"/>
                <w:sz w:val="24"/>
                <w:szCs w:val="24"/>
              </w:rPr>
              <w:t>Reusabilidad</w:t>
            </w:r>
          </w:p>
        </w:tc>
        <w:tc>
          <w:tcPr>
            <w:tcW w:w="1041" w:type="dxa"/>
            <w:tcBorders>
              <w:left w:val="single" w:sz="8" w:space="0" w:color="999999"/>
            </w:tcBorders>
            <w:tcMar>
              <w:top w:w="100" w:type="dxa"/>
              <w:left w:w="100" w:type="dxa"/>
              <w:bottom w:w="100" w:type="dxa"/>
              <w:right w:w="100" w:type="dxa"/>
            </w:tcMar>
          </w:tcPr>
          <w:p w14:paraId="27FF9C9E" w14:textId="77777777" w:rsidR="00232D97" w:rsidRPr="00436232" w:rsidRDefault="00232D97">
            <w:pPr>
              <w:pStyle w:val="normal0"/>
              <w:widowControl w:val="0"/>
              <w:spacing w:line="240" w:lineRule="auto"/>
              <w:jc w:val="center"/>
              <w:rPr>
                <w:sz w:val="24"/>
                <w:szCs w:val="24"/>
              </w:rPr>
            </w:pPr>
          </w:p>
        </w:tc>
        <w:tc>
          <w:tcPr>
            <w:tcW w:w="993" w:type="dxa"/>
            <w:tcMar>
              <w:top w:w="100" w:type="dxa"/>
              <w:left w:w="100" w:type="dxa"/>
              <w:bottom w:w="100" w:type="dxa"/>
              <w:right w:w="100" w:type="dxa"/>
            </w:tcMar>
          </w:tcPr>
          <w:p w14:paraId="142831F7"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1276" w:type="dxa"/>
            <w:tcMar>
              <w:top w:w="100" w:type="dxa"/>
              <w:left w:w="100" w:type="dxa"/>
              <w:bottom w:w="100" w:type="dxa"/>
              <w:right w:w="100" w:type="dxa"/>
            </w:tcMar>
          </w:tcPr>
          <w:p w14:paraId="65119F07" w14:textId="77777777" w:rsidR="00232D97" w:rsidRPr="00436232" w:rsidRDefault="00232D97">
            <w:pPr>
              <w:pStyle w:val="normal0"/>
              <w:widowControl w:val="0"/>
              <w:spacing w:line="240" w:lineRule="auto"/>
              <w:jc w:val="center"/>
              <w:rPr>
                <w:sz w:val="24"/>
                <w:szCs w:val="24"/>
              </w:rPr>
            </w:pPr>
          </w:p>
        </w:tc>
        <w:tc>
          <w:tcPr>
            <w:tcW w:w="3119" w:type="dxa"/>
            <w:tcMar>
              <w:top w:w="100" w:type="dxa"/>
              <w:left w:w="100" w:type="dxa"/>
              <w:bottom w:w="100" w:type="dxa"/>
              <w:right w:w="100" w:type="dxa"/>
            </w:tcMar>
          </w:tcPr>
          <w:p w14:paraId="700EC8A0" w14:textId="77777777" w:rsidR="00232D97" w:rsidRPr="00436232" w:rsidRDefault="00232D97">
            <w:pPr>
              <w:pStyle w:val="normal0"/>
              <w:widowControl w:val="0"/>
              <w:spacing w:line="240" w:lineRule="auto"/>
              <w:jc w:val="center"/>
              <w:rPr>
                <w:sz w:val="24"/>
                <w:szCs w:val="24"/>
              </w:rPr>
            </w:pPr>
          </w:p>
        </w:tc>
        <w:tc>
          <w:tcPr>
            <w:tcW w:w="2126" w:type="dxa"/>
            <w:tcMar>
              <w:top w:w="100" w:type="dxa"/>
              <w:left w:w="100" w:type="dxa"/>
              <w:bottom w:w="100" w:type="dxa"/>
              <w:right w:w="100" w:type="dxa"/>
            </w:tcMar>
          </w:tcPr>
          <w:p w14:paraId="02339059"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0F35614E" w14:textId="77777777" w:rsidR="00232D97" w:rsidRPr="00436232" w:rsidRDefault="00232D97">
            <w:pPr>
              <w:pStyle w:val="normal0"/>
              <w:widowControl w:val="0"/>
              <w:spacing w:line="240" w:lineRule="auto"/>
              <w:jc w:val="center"/>
              <w:rPr>
                <w:sz w:val="24"/>
                <w:szCs w:val="24"/>
              </w:rPr>
            </w:pPr>
          </w:p>
        </w:tc>
        <w:tc>
          <w:tcPr>
            <w:tcW w:w="1134" w:type="dxa"/>
            <w:tcMar>
              <w:top w:w="100" w:type="dxa"/>
              <w:left w:w="100" w:type="dxa"/>
              <w:bottom w:w="100" w:type="dxa"/>
              <w:right w:w="100" w:type="dxa"/>
            </w:tcMar>
          </w:tcPr>
          <w:p w14:paraId="0DE29EF2" w14:textId="77777777" w:rsidR="00232D97" w:rsidRPr="00436232" w:rsidRDefault="008449AC">
            <w:pPr>
              <w:pStyle w:val="normal0"/>
              <w:widowControl w:val="0"/>
              <w:spacing w:line="240" w:lineRule="auto"/>
              <w:jc w:val="center"/>
              <w:rPr>
                <w:sz w:val="24"/>
                <w:szCs w:val="24"/>
              </w:rPr>
            </w:pPr>
            <w:r w:rsidRPr="00436232">
              <w:rPr>
                <w:sz w:val="24"/>
                <w:szCs w:val="24"/>
              </w:rPr>
              <w:t>x</w:t>
            </w:r>
          </w:p>
        </w:tc>
        <w:tc>
          <w:tcPr>
            <w:tcW w:w="708" w:type="dxa"/>
            <w:tcMar>
              <w:top w:w="100" w:type="dxa"/>
              <w:left w:w="100" w:type="dxa"/>
              <w:bottom w:w="100" w:type="dxa"/>
              <w:right w:w="100" w:type="dxa"/>
            </w:tcMar>
          </w:tcPr>
          <w:p w14:paraId="49F85778" w14:textId="77777777" w:rsidR="00232D97" w:rsidRPr="00436232" w:rsidRDefault="00232D97">
            <w:pPr>
              <w:pStyle w:val="normal0"/>
              <w:widowControl w:val="0"/>
              <w:spacing w:line="240" w:lineRule="auto"/>
              <w:jc w:val="center"/>
              <w:rPr>
                <w:sz w:val="24"/>
                <w:szCs w:val="24"/>
              </w:rPr>
            </w:pPr>
          </w:p>
        </w:tc>
      </w:tr>
    </w:tbl>
    <w:p w14:paraId="60AA0707" w14:textId="77777777" w:rsidR="00232D97" w:rsidRDefault="00232D97">
      <w:pPr>
        <w:pStyle w:val="normal0"/>
      </w:pPr>
    </w:p>
    <w:p w14:paraId="75DC6E88" w14:textId="77777777" w:rsidR="00436232" w:rsidRDefault="00436232" w:rsidP="00436232">
      <w:pPr>
        <w:pStyle w:val="normal0"/>
        <w:spacing w:line="360" w:lineRule="auto"/>
        <w:rPr>
          <w:sz w:val="24"/>
        </w:rPr>
      </w:pPr>
      <w:r>
        <w:rPr>
          <w:sz w:val="24"/>
        </w:rPr>
        <w:br w:type="page"/>
      </w:r>
    </w:p>
    <w:p w14:paraId="24895331" w14:textId="77777777" w:rsidR="00232D97" w:rsidRDefault="008449AC" w:rsidP="00436232">
      <w:pPr>
        <w:pStyle w:val="normal0"/>
        <w:spacing w:line="360" w:lineRule="auto"/>
      </w:pPr>
      <w:r>
        <w:rPr>
          <w:sz w:val="24"/>
        </w:rPr>
        <w:lastRenderedPageBreak/>
        <w:t>Se usarán los modelos de McCall junto con el estándar ISO 9126 de tal forma que se cumplan con las características que el proyecto requiere y algunas quedarán reforzadas por la utilización de los dos modelos.</w:t>
      </w:r>
    </w:p>
    <w:p w14:paraId="434934F9" w14:textId="77777777" w:rsidR="00232D97" w:rsidRDefault="008449AC" w:rsidP="00436232">
      <w:pPr>
        <w:pStyle w:val="normal0"/>
        <w:spacing w:line="360" w:lineRule="auto"/>
      </w:pPr>
      <w:r>
        <w:rPr>
          <w:sz w:val="24"/>
        </w:rPr>
        <w:t>Se decidió primeramente utilizar el modelo de McCall debido a las tres perspectivas que maneja, como lo son:</w:t>
      </w:r>
    </w:p>
    <w:p w14:paraId="6A821ACF" w14:textId="77777777" w:rsidR="00232D97" w:rsidRDefault="008449AC" w:rsidP="00436232">
      <w:pPr>
        <w:pStyle w:val="normal0"/>
        <w:numPr>
          <w:ilvl w:val="0"/>
          <w:numId w:val="1"/>
        </w:numPr>
        <w:spacing w:line="360" w:lineRule="auto"/>
        <w:ind w:hanging="359"/>
        <w:contextualSpacing/>
        <w:rPr>
          <w:sz w:val="24"/>
        </w:rPr>
      </w:pPr>
      <w:r>
        <w:rPr>
          <w:sz w:val="24"/>
        </w:rPr>
        <w:t>Revisión del producto</w:t>
      </w:r>
    </w:p>
    <w:p w14:paraId="1C4B55B0" w14:textId="77777777" w:rsidR="00232D97" w:rsidRDefault="008449AC" w:rsidP="00436232">
      <w:pPr>
        <w:pStyle w:val="normal0"/>
        <w:numPr>
          <w:ilvl w:val="0"/>
          <w:numId w:val="1"/>
        </w:numPr>
        <w:spacing w:line="360" w:lineRule="auto"/>
        <w:ind w:right="283" w:hanging="359"/>
        <w:contextualSpacing/>
        <w:rPr>
          <w:sz w:val="24"/>
        </w:rPr>
      </w:pPr>
      <w:r>
        <w:rPr>
          <w:sz w:val="24"/>
        </w:rPr>
        <w:t>Transición del producto</w:t>
      </w:r>
    </w:p>
    <w:p w14:paraId="1122F64A" w14:textId="77777777" w:rsidR="00232D97" w:rsidRDefault="008449AC" w:rsidP="00436232">
      <w:pPr>
        <w:pStyle w:val="normal0"/>
        <w:numPr>
          <w:ilvl w:val="0"/>
          <w:numId w:val="1"/>
        </w:numPr>
        <w:spacing w:line="360" w:lineRule="auto"/>
        <w:ind w:hanging="359"/>
        <w:contextualSpacing/>
        <w:rPr>
          <w:sz w:val="24"/>
        </w:rPr>
      </w:pPr>
      <w:r>
        <w:rPr>
          <w:sz w:val="24"/>
        </w:rPr>
        <w:t>Operación del producto</w:t>
      </w:r>
    </w:p>
    <w:p w14:paraId="054F34F3" w14:textId="77777777" w:rsidR="00436232" w:rsidRDefault="00436232" w:rsidP="00436232">
      <w:pPr>
        <w:pStyle w:val="normal0"/>
        <w:numPr>
          <w:ilvl w:val="0"/>
          <w:numId w:val="1"/>
        </w:numPr>
        <w:spacing w:line="360" w:lineRule="auto"/>
        <w:ind w:hanging="359"/>
        <w:contextualSpacing/>
        <w:rPr>
          <w:sz w:val="24"/>
        </w:rPr>
      </w:pPr>
    </w:p>
    <w:p w14:paraId="4AAF0D5E" w14:textId="77777777" w:rsidR="00232D97" w:rsidRDefault="008449AC" w:rsidP="00436232">
      <w:pPr>
        <w:pStyle w:val="normal0"/>
        <w:spacing w:line="360" w:lineRule="auto"/>
      </w:pPr>
      <w:r>
        <w:rPr>
          <w:sz w:val="24"/>
        </w:rPr>
        <w:t>Estas son todas las características de calidad que el proyecto requiere y que el modelo McCall contiene.</w:t>
      </w:r>
    </w:p>
    <w:p w14:paraId="38A0A6BE" w14:textId="77777777" w:rsidR="00232D97" w:rsidRDefault="008449AC" w:rsidP="00436232">
      <w:pPr>
        <w:pStyle w:val="normal0"/>
        <w:spacing w:line="360" w:lineRule="auto"/>
      </w:pPr>
      <w:r>
        <w:rPr>
          <w:sz w:val="24"/>
        </w:rPr>
        <w:t>Como segunda opción se eligió el estándar 9126 ya que presenta (HELP)</w:t>
      </w:r>
    </w:p>
    <w:p w14:paraId="06298777" w14:textId="77777777" w:rsidR="00232D97" w:rsidRDefault="008449AC" w:rsidP="00436232">
      <w:pPr>
        <w:pStyle w:val="normal0"/>
        <w:spacing w:line="360" w:lineRule="auto"/>
      </w:pPr>
      <w:r>
        <w:rPr>
          <w:sz w:val="24"/>
        </w:rPr>
        <w:t xml:space="preserve">El modelo de Boehm no será usado a pesar de cumplir con casi todas las funciones, sin embargo como el modelo elegido cumple con todas las características que se requieren no será necesario realizar una unión entre estas. </w:t>
      </w:r>
    </w:p>
    <w:p w14:paraId="023E9BCD" w14:textId="77777777" w:rsidR="00232D97" w:rsidRDefault="008449AC" w:rsidP="00436232">
      <w:pPr>
        <w:pStyle w:val="normal0"/>
        <w:spacing w:line="360" w:lineRule="auto"/>
      </w:pPr>
      <w:r>
        <w:rPr>
          <w:sz w:val="24"/>
        </w:rPr>
        <w:t>El estándar de ISO 9126 se descartó, porque las funciones que este cumple son las mismas que cumple el modelo de McCall así que no se podría unir con los ya elegidos, tal como pasa con el modelo de Boehm.</w:t>
      </w:r>
    </w:p>
    <w:p w14:paraId="36EBCA76" w14:textId="77777777" w:rsidR="00232D97" w:rsidRDefault="008449AC" w:rsidP="00436232">
      <w:pPr>
        <w:pStyle w:val="normal0"/>
        <w:spacing w:line="360" w:lineRule="auto"/>
        <w:rPr>
          <w:sz w:val="24"/>
        </w:rPr>
      </w:pPr>
      <w:r>
        <w:rPr>
          <w:sz w:val="24"/>
        </w:rPr>
        <w:t xml:space="preserve">Los estándares que no aparecen en la tabla como lo son Bootstrap, </w:t>
      </w:r>
      <w:proofErr w:type="spellStart"/>
      <w:r>
        <w:rPr>
          <w:sz w:val="24"/>
        </w:rPr>
        <w:t>Trillium</w:t>
      </w:r>
      <w:proofErr w:type="spellEnd"/>
      <w:r>
        <w:rPr>
          <w:sz w:val="24"/>
        </w:rPr>
        <w:t xml:space="preserve">, </w:t>
      </w:r>
      <w:proofErr w:type="spellStart"/>
      <w:r>
        <w:rPr>
          <w:sz w:val="24"/>
        </w:rPr>
        <w:t>Six</w:t>
      </w:r>
      <w:proofErr w:type="spellEnd"/>
      <w:r>
        <w:rPr>
          <w:sz w:val="24"/>
        </w:rPr>
        <w:t xml:space="preserve"> Sigma, </w:t>
      </w:r>
      <w:proofErr w:type="spellStart"/>
      <w:r>
        <w:rPr>
          <w:sz w:val="24"/>
        </w:rPr>
        <w:t>TrickIT</w:t>
      </w:r>
      <w:proofErr w:type="spellEnd"/>
      <w:r>
        <w:rPr>
          <w:sz w:val="24"/>
        </w:rPr>
        <w:t>, todos estos fueron descartados porque no se ajustan a las características requeridas para el proyecto. Además más de un modelo están basados en previos estándares ya establecidos solo con una mejora pero para nuestro caso los definidos por McCall son la mejor opción.</w:t>
      </w:r>
    </w:p>
    <w:p w14:paraId="50357B0C" w14:textId="77777777" w:rsidR="00491334" w:rsidRDefault="00491334" w:rsidP="00436232">
      <w:pPr>
        <w:pStyle w:val="normal0"/>
        <w:spacing w:line="360" w:lineRule="auto"/>
        <w:rPr>
          <w:sz w:val="24"/>
        </w:rPr>
      </w:pPr>
    </w:p>
    <w:p w14:paraId="2EBE5EA4" w14:textId="64E13723" w:rsidR="00491334" w:rsidRDefault="00491334" w:rsidP="00436232">
      <w:pPr>
        <w:pStyle w:val="normal0"/>
        <w:spacing w:line="360" w:lineRule="auto"/>
        <w:rPr>
          <w:sz w:val="24"/>
        </w:rPr>
      </w:pPr>
      <w:r>
        <w:rPr>
          <w:sz w:val="24"/>
        </w:rPr>
        <w:t>Integrantes:</w:t>
      </w:r>
      <w:bookmarkStart w:id="1" w:name="_GoBack"/>
      <w:bookmarkEnd w:id="1"/>
    </w:p>
    <w:p w14:paraId="584186E7" w14:textId="290962D4" w:rsidR="00491334" w:rsidRDefault="00491334" w:rsidP="00436232">
      <w:pPr>
        <w:pStyle w:val="normal0"/>
        <w:spacing w:line="360" w:lineRule="auto"/>
        <w:rPr>
          <w:sz w:val="24"/>
        </w:rPr>
      </w:pPr>
      <w:r>
        <w:rPr>
          <w:sz w:val="24"/>
        </w:rPr>
        <w:t>Antonio Caro Guerrero</w:t>
      </w:r>
    </w:p>
    <w:p w14:paraId="2F0D3725" w14:textId="6E1685A7" w:rsidR="00491334" w:rsidRDefault="00491334" w:rsidP="00436232">
      <w:pPr>
        <w:pStyle w:val="normal0"/>
        <w:spacing w:line="360" w:lineRule="auto"/>
        <w:rPr>
          <w:sz w:val="24"/>
        </w:rPr>
      </w:pPr>
      <w:r>
        <w:rPr>
          <w:sz w:val="24"/>
        </w:rPr>
        <w:t>Eduardo Enríquez Santos</w:t>
      </w:r>
    </w:p>
    <w:p w14:paraId="7D25AC20" w14:textId="6AF2DEEC" w:rsidR="00491334" w:rsidRDefault="00491334" w:rsidP="00436232">
      <w:pPr>
        <w:pStyle w:val="normal0"/>
        <w:spacing w:line="360" w:lineRule="auto"/>
        <w:rPr>
          <w:sz w:val="24"/>
        </w:rPr>
      </w:pPr>
      <w:r>
        <w:rPr>
          <w:sz w:val="24"/>
        </w:rPr>
        <w:t>Erika Lizbeth Gómez Ramos</w:t>
      </w:r>
    </w:p>
    <w:p w14:paraId="6BA31894" w14:textId="28AC9294" w:rsidR="00491334" w:rsidRDefault="00491334" w:rsidP="00436232">
      <w:pPr>
        <w:pStyle w:val="normal0"/>
        <w:spacing w:line="360" w:lineRule="auto"/>
      </w:pPr>
      <w:r>
        <w:rPr>
          <w:sz w:val="24"/>
        </w:rPr>
        <w:t>Adriana Guadalupe Morales Mendoza</w:t>
      </w:r>
    </w:p>
    <w:sectPr w:rsidR="00491334" w:rsidSect="008449AC">
      <w:pgSz w:w="15840" w:h="12240"/>
      <w:pgMar w:top="1440" w:right="956" w:bottom="144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45BC8"/>
    <w:multiLevelType w:val="multilevel"/>
    <w:tmpl w:val="9CD649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32D97"/>
    <w:rsid w:val="00232D97"/>
    <w:rsid w:val="00436232"/>
    <w:rsid w:val="00491334"/>
    <w:rsid w:val="008449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C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6C4EE-FB50-0144-8907-646A4E7B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283</Words>
  <Characters>1557</Characters>
  <Application>Microsoft Macintosh Word</Application>
  <DocSecurity>0</DocSecurity>
  <Lines>12</Lines>
  <Paragraphs>3</Paragraphs>
  <ScaleCrop>false</ScaleCrop>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Erika Gomez</cp:lastModifiedBy>
  <cp:revision>3</cp:revision>
  <dcterms:created xsi:type="dcterms:W3CDTF">2015-03-15T18:02:00Z</dcterms:created>
  <dcterms:modified xsi:type="dcterms:W3CDTF">2015-03-15T18:24:00Z</dcterms:modified>
</cp:coreProperties>
</file>