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19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CORE STRENGTHS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AI-native building.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Ships production agent systems — orchestration, guardrails, human-in-the-loop review, run logs.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0-to-1 ownership.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Built a company function and its automation layer from nothing, twice over.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High agency.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Finds the problem, scopes it, ships it, and owns the outcome without being handed a spec.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Cross-functional operator.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Connective tissue across engineering, security, product, GTM, CS, and legal.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Domain depth.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10+ years in finance, FP&amp;A, and fintech — knows which problems are worth automating.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Systems thinking.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Designs the escalation ladder, the failure mode, and the control loop, not just the happy path.</w:t>
            </w:r>
          </w:p>
          <w:p>
            <w:pPr>
              <w:widowControl w:val="0"/>
              <w:spacing w:before="19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AI &amp; AUTOMATION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Agents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Claude &amp; Claude Code, MCP connectors, multi-agent orchestration, scheduled agent runs, eval and run logs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Build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Python, SQL, Notion API, Slack bots, workflow automation, RAG-style knowledge bases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Applied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AR collections automation, security questionnaire autofill, evidence pipelines, docs sync</w:t>
            </w:r>
          </w:p>
          <w:p>
            <w:pPr>
              <w:widowControl w:val="0"/>
              <w:spacing w:before="19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&amp; DATA STACK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Planning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Drivetrain, Planful, Anaplan, Pigment, Runway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Campfire, NetSuite, Ramp, Chargebee, Stripe, Salesforce, HubSpot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Compliance &amp; BI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Drata, Thoropass, Looker, Tableau</w:t>
            </w:r>
          </w:p>
          <w:p>
            <w:pPr>
              <w:widowControl w:val="0"/>
              <w:spacing w:before="19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BY THE NUMBERS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2 agent 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running in production today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320-row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governed compliance answer bank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152-item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enterprise questionnaire → reviewed draft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31 → 5 days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month-end close — built, not hired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$250M+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 xml:space="preserve"> raised across Series B and C</w:t>
            </w:r>
          </w:p>
          <w:p>
            <w:pPr>
              <w:widowControl w:val="0"/>
              <w:spacing w:before="19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5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19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66" w:line="257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5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PROFILE</w:t>
            </w:r>
          </w:p>
          <w:p>
            <w:pPr>
              <w:widowControl w:val="0"/>
              <w:spacing w:before="0" w:after="0" w:line="269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AI-native operator who builds the systems, not just the plans. I joined april as its first finance hire and built the function from zero — then built a library of production AI agents on top of it that now run AR collections and enterprise security diligence end to end. I work where product, engineering, GTM, and finance overlap: I find the problem, scope it, ship the system, and own the outcome without waiting for a spec. Ten-plus years in finance and fintech is the domain depth behind it — it tells me which problems are worth automating.</w:t>
            </w:r>
          </w:p>
          <w:p>
            <w:pPr>
              <w:widowControl w:val="0"/>
              <w:spacing w:before="21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AI SYSTEMS I'VE BUILT</w:t>
            </w:r>
          </w:p>
          <w:p>
            <w:pPr>
              <w:widowControl w:val="0"/>
              <w:spacing w:before="0" w:after="32" w:line="240" w:lineRule="auto"/>
            </w:pPr>
            <w:hyperlink r:id="rId9">
              <w:r>
                <w:rPr>
                  <w:rFonts w:ascii="Liberation Sans" w:hAnsi="Liberation Sans"/>
                  <w:b/>
                  <w:color w:val="1B2735"/>
                  <w:sz w:val="20"/>
                </w:rPr>
                <w:t xml:space="preserve">Invoice Butler</w:t>
              </w:r>
            </w:hyperlink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—  AI-driven AR collections engine</w:t>
            </w:r>
          </w:p>
          <w:p>
            <w:pPr>
              <w:widowControl w:val="0"/>
              <w:spacing w:before="0" w:after="120" w:line="269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Designed and deployed a ten-stage collections system that moves overdue accounts without manual chasing: tiered automated email dunning in two customer voices, a Slack-bot gate that posts account dossiers and hands ownership to Customer Success, an automatic Growth escalation ladder applying staged commercial pressure, and a hard auto-escalation backstop. I built the tag-driven workflow architecture, the escalation and guardrail logic, the Slack integration, and every email template.</w:t>
            </w:r>
          </w:p>
          <w:p>
            <w:pPr>
              <w:widowControl w:val="0"/>
              <w:spacing w:before="0" w:after="32" w:line="240" w:lineRule="auto"/>
            </w:pPr>
            <w:hyperlink r:id="rId10">
              <w:r>
                <w:rPr>
                  <w:rFonts w:ascii="Liberation Sans" w:hAnsi="Liberation Sans"/>
                  <w:b/>
                  <w:color w:val="1B2735"/>
                  <w:sz w:val="20"/>
                </w:rPr>
                <w:t xml:space="preserve">Compliance Agent Ecosystem</w:t>
              </w:r>
            </w:hyperlink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—  multi-agent system for security &amp; vendor-risk diligence</w:t>
            </w:r>
          </w:p>
          <w:p>
            <w:pPr>
              <w:widowControl w:val="0"/>
              <w:spacing w:before="0" w:after="120" w:line="269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Architected and operate a multi-agent system automating enterprise security and vendor-risk questionnaire responses: an autofill agent drafting against a governed 320-row answer bank, an evidence-conversion agent turning SOC and penetration-test PDFs into queryable knowledge pages, a knowledge-base health monitor, and an append-only control agent that refuses to close a run with unresolved approval gates. Runs on scheduled crons behind human review gates — a 152-item enterprise questionnaire now comes back as a reviewed draft.</w:t>
            </w:r>
          </w:p>
          <w:p>
            <w:pPr>
              <w:widowControl w:val="0"/>
              <w:spacing w:before="21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0-to-1 ownership.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Joined as april's first finance hire and built the entire function from scratch; sole senior finance leader owning FP&amp;A, Accounting, Revenue Operations, and Compliance.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Systems over headcount.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Cut month-end close from 31 days to 7 in four months while running a Series B, then to 5 days by year-end 2025 — by rebuilding the process and the stack, not by hiring.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Cross-functional under pressure.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Ran the SOC 1 audit independently and led april through back-to-back clean KPMG audits; supported the SOC 2 Type II program and drive security, engineering, legal, and GTM to close enterprise diligence for regulated financial-institution customers.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>Board-facing.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 Built the first bottoms-up revenue model (ARR, CARR, bookings) and the forecasting behind april's $40M Series B; delivered board packages and investor updates independently.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strategic direction across FP&amp;A, Accounting, People, Legal, Operations, and Revenue Operations; drove a 25% valuation increase and 6–8 months of added runway, and launched GTM and pricing changes worth 10% of net profit margin.</w:t>
            </w:r>
          </w:p>
          <w:p>
            <w:pPr>
              <w:widowControl w:val="0"/>
              <w:tabs>
                <w:tab w:pos="7834" w:val="right"/>
              </w:tabs>
              <w:spacing w:before="15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64" w:line="269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company's first FP&amp;A team and its revenue, operating, and GTM models; implemented Planful and built the first Executive and Board dashboards in Looker; built a predictive churn model with Sales leadership using machine learning; supported the $150M Series B and raised $50M in growth capital.</w:t>
            </w:r>
          </w:p>
          <w:p>
            <w:pPr>
              <w:widowControl w:val="0"/>
              <w:spacing w:before="21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64" w:line="269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Consolidated planning across P&amp;L and cash flow, and the unit-economics analysis behind Prosper's credit card launch.</w:t>
            </w:r>
          </w:p>
          <w:p>
            <w:pPr>
              <w:widowControl w:val="0"/>
              <w:spacing w:before="0" w:after="64" w:line="269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first functional-cost model and implemented Planful, cutting close time 50%.</w:t>
            </w:r>
          </w:p>
          <w:p>
            <w:pPr>
              <w:widowControl w:val="0"/>
              <w:spacing w:before="0" w:after="64" w:line="269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global billing through $100M-to-$1B hypergrowth; finance partner on the $150M public merger with S4 Capital.</w:t>
            </w:r>
          </w:p>
          <w:p>
            <w:pPr>
              <w:widowControl w:val="0"/>
              <w:spacing w:before="0" w:after="64" w:line="269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notion.com/p/36c992e46de080b6a1f1f2d6733de314" TargetMode="External"/><Relationship Id="rId10" Type="http://schemas.openxmlformats.org/officeDocument/2006/relationships/hyperlink" Target="https://app.notion.com/p/39d992e46de0809e9e1af3c5c2aa58b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