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2240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3484"/>
        <w:gridCol w:w="8755"/>
      </w:tblGrid>
      <w:tr>
        <w:trPr>
          <w:trHeight w:hRule="exact" w:val="15840"/>
        </w:trPr>
        <w:tc>
          <w:tcPr>
            <w:tcW w:type="dxa" w:w="3485"/>
            <w:shd w:val="clear" w:color="auto" w:fill="1B2735"/>
            <w:tcMar>
              <w:top w:w="604" w:type="dxa"/>
              <w:start w:w="374" w:type="dxa"/>
              <w:bottom w:w="144" w:type="dxa"/>
              <w:end w:w="345" w:type="dxa"/>
            </w:tcMar>
          </w:tcPr>
          <w:p>
            <w:pPr>
              <w:widowControl w:val="0"/>
              <w:spacing w:before="0" w:after="0" w:line="206" w:lineRule="auto"/>
            </w:pPr>
            <w:r>
              <w:rPr>
                <w:rFonts w:ascii="Liberation Sans" w:hAnsi="Liberation Sans"/>
                <w:b/>
                <w:i w:val="0"/>
                <w:color w:val="FFFFFF"/>
                <w:sz w:val="42"/>
                <w:rFonts w:ascii="Liberation Sans" w:hAnsi="Liberation Sans" w:cs="Liberation Sans"/>
                <w:spacing w:val="40"/>
              </w:rPr>
              <w:t>ERIK</w:t>
            </w:r>
          </w:p>
          <w:p>
            <w:pPr>
              <w:widowControl w:val="0"/>
              <w:spacing w:before="0" w:after="160" w:line="206" w:lineRule="auto"/>
            </w:pPr>
            <w:r>
              <w:rPr>
                <w:rFonts w:ascii="Liberation Sans" w:hAnsi="Liberation Sans"/>
                <w:b/>
                <w:i w:val="0"/>
                <w:color w:val="7FB3D9"/>
                <w:sz w:val="42"/>
                <w:rFonts w:ascii="Liberation Sans" w:hAnsi="Liberation Sans" w:cs="Liberation Sans"/>
                <w:spacing w:val="40"/>
              </w:rPr>
              <w:t>LEAVELL</w:t>
            </w:r>
          </w:p>
          <w:p>
            <w:pPr>
              <w:widowControl w:val="0"/>
              <w:spacing w:before="0" w:after="24" w:line="240" w:lineRule="auto"/>
            </w:pPr>
            <w:r>
              <w:rPr>
                <w:rFonts w:ascii="Liberation Sans" w:hAnsi="Liberation Sans"/>
                <w:b w:val="0"/>
                <w:i w:val="0"/>
                <w:color w:val="D9E2EC"/>
                <w:sz w:val="16"/>
                <w:rFonts w:ascii="Liberation Sans" w:hAnsi="Liberation Sans" w:cs="Liberation Sans"/>
              </w:rPr>
              <w:t>917-912-1275</w:t>
            </w:r>
          </w:p>
          <w:p>
            <w:pPr>
              <w:widowControl w:val="0"/>
              <w:spacing w:before="0" w:after="24" w:line="240" w:lineRule="auto"/>
            </w:pPr>
            <w:r>
              <w:rPr>
                <w:rFonts w:ascii="Liberation Sans" w:hAnsi="Liberation Sans"/>
                <w:b w:val="0"/>
                <w:i w:val="0"/>
                <w:color w:val="D9E2EC"/>
                <w:sz w:val="16"/>
                <w:rFonts w:ascii="Liberation Sans" w:hAnsi="Liberation Sans" w:cs="Liberation Sans"/>
              </w:rPr>
              <w:t>eleavell@gmail.com</w:t>
            </w:r>
          </w:p>
          <w:p>
            <w:pPr>
              <w:widowControl w:val="0"/>
              <w:spacing w:before="0" w:after="24" w:line="240" w:lineRule="auto"/>
            </w:pPr>
            <w:r>
              <w:rPr>
                <w:rFonts w:ascii="Liberation Sans" w:hAnsi="Liberation Sans"/>
                <w:b w:val="0"/>
                <w:i w:val="0"/>
                <w:color w:val="D9E2EC"/>
                <w:sz w:val="16"/>
                <w:rFonts w:ascii="Liberation Sans" w:hAnsi="Liberation Sans" w:cs="Liberation Sans"/>
              </w:rPr>
              <w:t>linkedin.com/in/erikleavell</w:t>
            </w:r>
          </w:p>
          <w:p>
            <w:pPr>
              <w:widowControl w:val="0"/>
              <w:spacing w:before="0" w:after="24" w:line="240" w:lineRule="auto"/>
            </w:pPr>
            <w:r>
              <w:rPr>
                <w:rFonts w:ascii="Liberation Sans" w:hAnsi="Liberation Sans"/>
                <w:b w:val="0"/>
                <w:i w:val="0"/>
                <w:color w:val="D9E2EC"/>
                <w:sz w:val="16"/>
                <w:rFonts w:ascii="Liberation Sans" w:hAnsi="Liberation Sans" w:cs="Liberation Sans"/>
              </w:rPr>
              <w:t>New York, NY</w:t>
            </w:r>
          </w:p>
          <w:p>
            <w:pPr>
              <w:widowControl w:val="0"/>
              <w:spacing w:before="320" w:after="52" w:line="240" w:lineRule="auto"/>
              <w:pBdr>
                <w:bottom w:val="single" w:sz="4" w:space="2" w:color="3E5468"/>
              </w:pBdr>
            </w:pPr>
            <w:r>
              <w:rPr>
                <w:rFonts w:ascii="Liberation Sans" w:hAnsi="Liberation Sans"/>
                <w:b/>
                <w:i w:val="0"/>
                <w:color w:val="7FB3D9"/>
                <w:sz w:val="16"/>
                <w:rFonts w:ascii="Liberation Sans" w:hAnsi="Liberation Sans" w:cs="Liberation Sans"/>
                <w:spacing w:val="24"/>
              </w:rPr>
              <w:t>HOW I WORK</w:t>
            </w:r>
          </w:p>
          <w:p>
            <w:pPr>
              <w:widowControl w:val="0"/>
              <w:spacing w:before="0" w:after="124" w:line="266" w:lineRule="auto"/>
            </w:pPr>
            <w:r>
              <w:rPr>
                <w:rFonts w:ascii="Liberation Sans" w:hAnsi="Liberation Sans"/>
                <w:b w:val="0"/>
                <w:i w:val="0"/>
                <w:color w:val="D9E2EC"/>
                <w:sz w:val="16"/>
                <w:rFonts w:ascii="Liberation Sans" w:hAnsi="Liberation Sans" w:cs="Liberation Sans"/>
              </w:rPr>
              <w:t>AI-native building</w:t>
            </w:r>
          </w:p>
          <w:p>
            <w:pPr>
              <w:widowControl w:val="0"/>
              <w:spacing w:before="0" w:after="124" w:line="266" w:lineRule="auto"/>
            </w:pPr>
            <w:r>
              <w:rPr>
                <w:rFonts w:ascii="Liberation Sans" w:hAnsi="Liberation Sans"/>
                <w:b w:val="0"/>
                <w:i w:val="0"/>
                <w:color w:val="D9E2EC"/>
                <w:sz w:val="16"/>
                <w:rFonts w:ascii="Liberation Sans" w:hAnsi="Liberation Sans" w:cs="Liberation Sans"/>
              </w:rPr>
              <w:t>0-to-1 ownership</w:t>
            </w:r>
          </w:p>
          <w:p>
            <w:pPr>
              <w:widowControl w:val="0"/>
              <w:spacing w:before="0" w:after="124" w:line="266" w:lineRule="auto"/>
            </w:pPr>
            <w:r>
              <w:rPr>
                <w:rFonts w:ascii="Liberation Sans" w:hAnsi="Liberation Sans"/>
                <w:b w:val="0"/>
                <w:i w:val="0"/>
                <w:color w:val="D9E2EC"/>
                <w:sz w:val="16"/>
                <w:rFonts w:ascii="Liberation Sans" w:hAnsi="Liberation Sans" w:cs="Liberation Sans"/>
              </w:rPr>
              <w:t>High agency, low supervision</w:t>
            </w:r>
          </w:p>
          <w:p>
            <w:pPr>
              <w:widowControl w:val="0"/>
              <w:spacing w:before="0" w:after="124" w:line="266" w:lineRule="auto"/>
            </w:pPr>
            <w:r>
              <w:rPr>
                <w:rFonts w:ascii="Liberation Sans" w:hAnsi="Liberation Sans"/>
                <w:b w:val="0"/>
                <w:i w:val="0"/>
                <w:color w:val="D9E2EC"/>
                <w:sz w:val="16"/>
                <w:rFonts w:ascii="Liberation Sans" w:hAnsi="Liberation Sans" w:cs="Liberation Sans"/>
              </w:rPr>
              <w:t>Cross-functional leadership</w:t>
            </w:r>
          </w:p>
          <w:p>
            <w:pPr>
              <w:widowControl w:val="0"/>
              <w:spacing w:before="0" w:after="124" w:line="266" w:lineRule="auto"/>
            </w:pPr>
            <w:r>
              <w:rPr>
                <w:rFonts w:ascii="Liberation Sans" w:hAnsi="Liberation Sans"/>
                <w:b w:val="0"/>
                <w:i w:val="0"/>
                <w:color w:val="D9E2EC"/>
                <w:sz w:val="16"/>
                <w:rFonts w:ascii="Liberation Sans" w:hAnsi="Liberation Sans" w:cs="Liberation Sans"/>
              </w:rPr>
              <w:t>Systems &amp; control design</w:t>
            </w:r>
          </w:p>
          <w:p>
            <w:pPr>
              <w:widowControl w:val="0"/>
              <w:spacing w:before="0" w:after="124" w:line="266" w:lineRule="auto"/>
            </w:pPr>
            <w:r>
              <w:rPr>
                <w:rFonts w:ascii="Liberation Sans" w:hAnsi="Liberation Sans"/>
                <w:b w:val="0"/>
                <w:i w:val="0"/>
                <w:color w:val="D9E2EC"/>
                <w:sz w:val="16"/>
                <w:rFonts w:ascii="Liberation Sans" w:hAnsi="Liberation Sans" w:cs="Liberation Sans"/>
              </w:rPr>
              <w:t>Executive communication</w:t>
            </w:r>
          </w:p>
          <w:p>
            <w:pPr>
              <w:widowControl w:val="0"/>
              <w:spacing w:before="320" w:after="52" w:line="240" w:lineRule="auto"/>
              <w:pBdr>
                <w:bottom w:val="single" w:sz="4" w:space="2" w:color="3E5468"/>
              </w:pBdr>
            </w:pPr>
            <w:r>
              <w:rPr>
                <w:rFonts w:ascii="Liberation Sans" w:hAnsi="Liberation Sans"/>
                <w:b/>
                <w:i w:val="0"/>
                <w:color w:val="7FB3D9"/>
                <w:sz w:val="16"/>
                <w:rFonts w:ascii="Liberation Sans" w:hAnsi="Liberation Sans" w:cs="Liberation Sans"/>
                <w:spacing w:val="24"/>
              </w:rPr>
              <w:t>AI &amp; AUTOMATION</w:t>
            </w:r>
          </w:p>
          <w:p>
            <w:pPr>
              <w:widowControl w:val="0"/>
              <w:spacing w:before="0" w:after="124" w:line="266" w:lineRule="auto"/>
            </w:pPr>
            <w:r>
              <w:rPr>
                <w:rFonts w:ascii="Liberation Sans" w:hAnsi="Liberation Sans"/>
                <w:b/>
                <w:i w:val="0"/>
                <w:color w:val="FFFFFF"/>
                <w:sz w:val="16"/>
                <w:rFonts w:ascii="Liberation Sans" w:hAnsi="Liberation Sans" w:cs="Liberation Sans"/>
              </w:rPr>
              <w:t>Agents</w:t>
            </w:r>
            <w:r>
              <w:rPr>
                <w:rFonts w:ascii="Liberation Sans" w:hAnsi="Liberation Sans"/>
                <w:b w:val="0"/>
                <w:i w:val="0"/>
                <w:color w:val="D9E2EC"/>
                <w:sz w:val="16"/>
                <w:rFonts w:ascii="Liberation Sans" w:hAnsi="Liberation Sans" w:cs="Liberation Sans"/>
              </w:rPr>
              <w:t xml:space="preserve"> Claude &amp; Claude Code, MCP connectors, multi-agent orchestration, scheduled runs, eval and run logs</w:t>
            </w:r>
          </w:p>
          <w:p>
            <w:pPr>
              <w:widowControl w:val="0"/>
              <w:spacing w:before="0" w:after="124" w:line="266" w:lineRule="auto"/>
            </w:pPr>
            <w:r>
              <w:rPr>
                <w:rFonts w:ascii="Liberation Sans" w:hAnsi="Liberation Sans"/>
                <w:b/>
                <w:i w:val="0"/>
                <w:color w:val="FFFFFF"/>
                <w:sz w:val="16"/>
                <w:rFonts w:ascii="Liberation Sans" w:hAnsi="Liberation Sans" w:cs="Liberation Sans"/>
              </w:rPr>
              <w:t>Build</w:t>
            </w:r>
            <w:r>
              <w:rPr>
                <w:rFonts w:ascii="Liberation Sans" w:hAnsi="Liberation Sans"/>
                <w:b w:val="0"/>
                <w:i w:val="0"/>
                <w:color w:val="D9E2EC"/>
                <w:sz w:val="16"/>
                <w:rFonts w:ascii="Liberation Sans" w:hAnsi="Liberation Sans" w:cs="Liberation Sans"/>
              </w:rPr>
              <w:t xml:space="preserve"> Python, SQL, Notion API, Slack bots, workflow automation, RAG-style knowledge bases</w:t>
            </w:r>
          </w:p>
          <w:p>
            <w:pPr>
              <w:widowControl w:val="0"/>
              <w:spacing w:before="0" w:after="124" w:line="266" w:lineRule="auto"/>
            </w:pPr>
            <w:r>
              <w:rPr>
                <w:rFonts w:ascii="Liberation Sans" w:hAnsi="Liberation Sans"/>
                <w:b/>
                <w:i w:val="0"/>
                <w:color w:val="FFFFFF"/>
                <w:sz w:val="16"/>
                <w:rFonts w:ascii="Liberation Sans" w:hAnsi="Liberation Sans" w:cs="Liberation Sans"/>
              </w:rPr>
              <w:t>Applied</w:t>
            </w:r>
            <w:r>
              <w:rPr>
                <w:rFonts w:ascii="Liberation Sans" w:hAnsi="Liberation Sans"/>
                <w:b w:val="0"/>
                <w:i w:val="0"/>
                <w:color w:val="D9E2EC"/>
                <w:sz w:val="16"/>
                <w:rFonts w:ascii="Liberation Sans" w:hAnsi="Liberation Sans" w:cs="Liberation Sans"/>
              </w:rPr>
              <w:t xml:space="preserve"> AR collections, security questionnaire autofill, evidence pipelines, docs sync</w:t>
            </w:r>
          </w:p>
          <w:p>
            <w:pPr>
              <w:widowControl w:val="0"/>
              <w:spacing w:before="320" w:after="52" w:line="240" w:lineRule="auto"/>
              <w:pBdr>
                <w:bottom w:val="single" w:sz="4" w:space="2" w:color="3E5468"/>
              </w:pBdr>
            </w:pPr>
            <w:r>
              <w:rPr>
                <w:rFonts w:ascii="Liberation Sans" w:hAnsi="Liberation Sans"/>
                <w:b/>
                <w:i w:val="0"/>
                <w:color w:val="7FB3D9"/>
                <w:sz w:val="16"/>
                <w:rFonts w:ascii="Liberation Sans" w:hAnsi="Liberation Sans" w:cs="Liberation Sans"/>
                <w:spacing w:val="24"/>
              </w:rPr>
              <w:t>FINANCE &amp; DATA STACK</w:t>
            </w:r>
          </w:p>
          <w:p>
            <w:pPr>
              <w:widowControl w:val="0"/>
              <w:spacing w:before="0" w:after="124" w:line="266" w:lineRule="auto"/>
            </w:pPr>
            <w:r>
              <w:rPr>
                <w:rFonts w:ascii="Liberation Sans" w:hAnsi="Liberation Sans"/>
                <w:b/>
                <w:i w:val="0"/>
                <w:color w:val="FFFFFF"/>
                <w:sz w:val="16"/>
                <w:rFonts w:ascii="Liberation Sans" w:hAnsi="Liberation Sans" w:cs="Liberation Sans"/>
              </w:rPr>
              <w:t>Planning</w:t>
            </w:r>
            <w:r>
              <w:rPr>
                <w:rFonts w:ascii="Liberation Sans" w:hAnsi="Liberation Sans"/>
                <w:b w:val="0"/>
                <w:i w:val="0"/>
                <w:color w:val="D9E2EC"/>
                <w:sz w:val="16"/>
                <w:rFonts w:ascii="Liberation Sans" w:hAnsi="Liberation Sans" w:cs="Liberation Sans"/>
              </w:rPr>
              <w:t xml:space="preserve"> Abacum, Drivetrain, Runway, Adaptive, Planful, Anaplan, Pigment</w:t>
            </w:r>
          </w:p>
          <w:p>
            <w:pPr>
              <w:widowControl w:val="0"/>
              <w:spacing w:before="0" w:after="124" w:line="266" w:lineRule="auto"/>
            </w:pPr>
            <w:r>
              <w:rPr>
                <w:rFonts w:ascii="Liberation Sans" w:hAnsi="Liberation Sans"/>
                <w:b/>
                <w:i w:val="0"/>
                <w:color w:val="FFFFFF"/>
                <w:sz w:val="16"/>
                <w:rFonts w:ascii="Liberation Sans" w:hAnsi="Liberation Sans" w:cs="Liberation Sans"/>
              </w:rPr>
              <w:t>Systems</w:t>
            </w:r>
            <w:r>
              <w:rPr>
                <w:rFonts w:ascii="Liberation Sans" w:hAnsi="Liberation Sans"/>
                <w:b w:val="0"/>
                <w:i w:val="0"/>
                <w:color w:val="D9E2EC"/>
                <w:sz w:val="16"/>
                <w:rFonts w:ascii="Liberation Sans" w:hAnsi="Liberation Sans" w:cs="Liberation Sans"/>
              </w:rPr>
              <w:t xml:space="preserve"> Campfire, NetSuite, Numeric, Ramp, Chargebee, Stripe</w:t>
            </w:r>
          </w:p>
          <w:p>
            <w:pPr>
              <w:widowControl w:val="0"/>
              <w:spacing w:before="0" w:after="124" w:line="266" w:lineRule="auto"/>
            </w:pPr>
            <w:r>
              <w:rPr>
                <w:rFonts w:ascii="Liberation Sans" w:hAnsi="Liberation Sans"/>
                <w:b/>
                <w:i w:val="0"/>
                <w:color w:val="FFFFFF"/>
                <w:sz w:val="16"/>
                <w:rFonts w:ascii="Liberation Sans" w:hAnsi="Liberation Sans" w:cs="Liberation Sans"/>
              </w:rPr>
              <w:t>Compliance &amp; BI</w:t>
            </w:r>
            <w:r>
              <w:rPr>
                <w:rFonts w:ascii="Liberation Sans" w:hAnsi="Liberation Sans"/>
                <w:b w:val="0"/>
                <w:i w:val="0"/>
                <w:color w:val="D9E2EC"/>
                <w:sz w:val="16"/>
                <w:rFonts w:ascii="Liberation Sans" w:hAnsi="Liberation Sans" w:cs="Liberation Sans"/>
              </w:rPr>
              <w:t xml:space="preserve"> Drata, Thoropass, Anrok, Looker, Tableau</w:t>
            </w:r>
          </w:p>
          <w:p>
            <w:pPr>
              <w:widowControl w:val="0"/>
              <w:spacing w:before="0" w:after="124" w:line="266" w:lineRule="auto"/>
            </w:pPr>
            <w:r>
              <w:rPr>
                <w:rFonts w:ascii="Liberation Sans" w:hAnsi="Liberation Sans"/>
                <w:b/>
                <w:i w:val="0"/>
                <w:color w:val="FFFFFF"/>
                <w:sz w:val="16"/>
                <w:rFonts w:ascii="Liberation Sans" w:hAnsi="Liberation Sans" w:cs="Liberation Sans"/>
              </w:rPr>
              <w:t>CRM</w:t>
            </w:r>
            <w:r>
              <w:rPr>
                <w:rFonts w:ascii="Liberation Sans" w:hAnsi="Liberation Sans"/>
                <w:b w:val="0"/>
                <w:i w:val="0"/>
                <w:color w:val="D9E2EC"/>
                <w:sz w:val="16"/>
                <w:rFonts w:ascii="Liberation Sans" w:hAnsi="Liberation Sans" w:cs="Liberation Sans"/>
              </w:rPr>
              <w:t xml:space="preserve"> Salesforce, HubSpot</w:t>
            </w:r>
          </w:p>
          <w:p>
            <w:pPr>
              <w:widowControl w:val="0"/>
              <w:spacing w:before="320" w:after="52" w:line="240" w:lineRule="auto"/>
              <w:pBdr>
                <w:bottom w:val="single" w:sz="4" w:space="2" w:color="3E5468"/>
              </w:pBdr>
            </w:pPr>
            <w:r>
              <w:rPr>
                <w:rFonts w:ascii="Liberation Sans" w:hAnsi="Liberation Sans"/>
                <w:b/>
                <w:i w:val="0"/>
                <w:color w:val="7FB3D9"/>
                <w:sz w:val="16"/>
                <w:rFonts w:ascii="Liberation Sans" w:hAnsi="Liberation Sans" w:cs="Liberation Sans"/>
                <w:spacing w:val="24"/>
              </w:rPr>
              <w:t>EDUCATION</w:t>
            </w:r>
          </w:p>
          <w:p>
            <w:pPr>
              <w:widowControl w:val="0"/>
              <w:spacing w:before="0" w:after="124" w:line="266" w:lineRule="auto"/>
            </w:pPr>
            <w:r>
              <w:rPr>
                <w:rFonts w:ascii="Liberation Sans" w:hAnsi="Liberation Sans"/>
                <w:b/>
                <w:i w:val="0"/>
                <w:color w:val="FFFFFF"/>
                <w:sz w:val="16"/>
                <w:rFonts w:ascii="Liberation Sans" w:hAnsi="Liberation Sans" w:cs="Liberation Sans"/>
              </w:rPr>
              <w:t>B.S. Business Strategy &amp; Public Health</w:t>
            </w:r>
          </w:p>
          <w:p>
            <w:pPr>
              <w:widowControl w:val="0"/>
              <w:spacing w:before="0" w:after="124" w:line="266" w:lineRule="auto"/>
            </w:pPr>
            <w:r>
              <w:rPr>
                <w:rFonts w:ascii="Liberation Sans" w:hAnsi="Liberation Sans"/>
                <w:b w:val="0"/>
                <w:i w:val="0"/>
                <w:color w:val="D9E2EC"/>
                <w:sz w:val="16"/>
                <w:rFonts w:ascii="Liberation Sans" w:hAnsi="Liberation Sans" w:cs="Liberation Sans"/>
              </w:rPr>
              <w:t>Brigham Young University, 2014</w:t>
            </w:r>
          </w:p>
          <w:p>
            <w:pPr>
              <w:widowControl w:val="0"/>
              <w:spacing w:before="320" w:after="52" w:line="240" w:lineRule="auto"/>
              <w:pBdr>
                <w:bottom w:val="single" w:sz="4" w:space="2" w:color="3E5468"/>
              </w:pBdr>
            </w:pPr>
            <w:r>
              <w:rPr>
                <w:rFonts w:ascii="Liberation Sans" w:hAnsi="Liberation Sans"/>
                <w:b/>
                <w:i w:val="0"/>
                <w:color w:val="7FB3D9"/>
                <w:sz w:val="16"/>
                <w:rFonts w:ascii="Liberation Sans" w:hAnsi="Liberation Sans" w:cs="Liberation Sans"/>
                <w:spacing w:val="24"/>
              </w:rPr>
              <w:t>LANGUAGES</w:t>
            </w:r>
          </w:p>
          <w:p>
            <w:pPr>
              <w:widowControl w:val="0"/>
              <w:spacing w:before="0" w:after="124" w:line="266" w:lineRule="auto"/>
            </w:pPr>
            <w:r>
              <w:rPr>
                <w:rFonts w:ascii="Liberation Sans" w:hAnsi="Liberation Sans"/>
                <w:b w:val="0"/>
                <w:i w:val="0"/>
                <w:color w:val="D9E2EC"/>
                <w:sz w:val="16"/>
                <w:rFonts w:ascii="Liberation Sans" w:hAnsi="Liberation Sans" w:cs="Liberation Sans"/>
              </w:rPr>
              <w:t>English (native) · Spanish (native)</w:t>
            </w:r>
          </w:p>
          <w:p>
            <w:pPr>
              <w:widowControl w:val="0"/>
              <w:spacing w:before="0" w:after="124" w:line="266" w:lineRule="auto"/>
            </w:pPr>
            <w:r>
              <w:rPr>
                <w:rFonts w:ascii="Liberation Sans" w:hAnsi="Liberation Sans"/>
                <w:b w:val="0"/>
                <w:i w:val="0"/>
                <w:color w:val="D9E2EC"/>
                <w:sz w:val="16"/>
                <w:rFonts w:ascii="Liberation Sans" w:hAnsi="Liberation Sans" w:cs="Liberation Sans"/>
              </w:rPr>
              <w:t>Portuguese (intermediate) · ASL (proficient)</w:t>
            </w:r>
          </w:p>
        </w:tc>
        <w:tc>
          <w:tcPr>
            <w:tcW w:type="dxa" w:w="8755"/>
            <w:tcMar>
              <w:top w:w="633" w:type="dxa"/>
              <w:start w:w="432" w:type="dxa"/>
              <w:bottom w:w="144" w:type="dxa"/>
              <w:end w:w="489" w:type="dxa"/>
            </w:tcMar>
          </w:tcPr>
          <w:p>
            <w:pPr>
              <w:widowControl w:val="0"/>
              <w:spacing w:before="0" w:after="68" w:line="240" w:lineRule="auto"/>
              <w:pBdr>
                <w:bottom w:val="single" w:sz="6" w:space="2" w:color="C3CDD7"/>
              </w:pBdr>
            </w:pPr>
            <w:r>
              <w:rPr>
                <w:rFonts w:ascii="Liberation Sans" w:hAnsi="Liberation Sans"/>
                <w:b/>
                <w:i w:val="0"/>
                <w:color w:val="1B2735"/>
                <w:sz w:val="18"/>
                <w:rFonts w:ascii="Liberation Sans" w:hAnsi="Liberation Sans" w:cs="Liberation Sans"/>
                <w:spacing w:val="30"/>
              </w:rPr>
              <w:t>PROFILE</w:t>
            </w:r>
          </w:p>
          <w:p>
            <w:pPr>
              <w:widowControl w:val="0"/>
              <w:spacing w:before="0" w:after="0" w:line="262" w:lineRule="auto"/>
              <w:jc w:val="both"/>
            </w:pPr>
            <w:r>
              <w:rPr>
                <w:rFonts w:ascii="Liberation Sans" w:hAnsi="Liberation Sans"/>
                <w:b w:val="0"/>
                <w:i w:val="0"/>
                <w:color w:val="2E3A46"/>
                <w:sz w:val="18"/>
                <w:rFonts w:ascii="Liberation Sans" w:hAnsi="Liberation Sans" w:cs="Liberation Sans"/>
              </w:rPr>
              <w:t>AI-native operator who builds the systems, not just the plans. I joined april as its first finance hire, built the function from zero, and now run it as sole senior leader, then built a library of production AI agents on top of it that run AR collections and enterprise security diligence end to end. I work where product, engineering, GTM, and finance overlap: I find the problem, scope it, ship the system, and own the outcome without waiting for a spec. A decade of finance and fintech operating depth is what tells me which problems are worth automating.</w:t>
            </w:r>
          </w:p>
          <w:p>
            <w:pPr>
              <w:widowControl w:val="0"/>
              <w:spacing w:before="196" w:after="68" w:line="240" w:lineRule="auto"/>
              <w:pBdr>
                <w:bottom w:val="single" w:sz="6" w:space="2" w:color="C3CDD7"/>
              </w:pBdr>
            </w:pPr>
            <w:r>
              <w:rPr>
                <w:rFonts w:ascii="Liberation Sans" w:hAnsi="Liberation Sans"/>
                <w:b/>
                <w:i w:val="0"/>
                <w:color w:val="1B2735"/>
                <w:sz w:val="18"/>
                <w:rFonts w:ascii="Liberation Sans" w:hAnsi="Liberation Sans" w:cs="Liberation Sans"/>
                <w:spacing w:val="30"/>
              </w:rPr>
              <w:t>AI SYSTEMS I'VE BUILT</w:t>
            </w:r>
          </w:p>
          <w:p>
            <w:pPr>
              <w:widowControl w:val="0"/>
              <w:spacing w:before="0" w:after="32" w:line="240" w:lineRule="auto"/>
            </w:pPr>
            <w:r>
              <w:rPr>
                <w:rFonts w:ascii="Liberation Sans" w:hAnsi="Liberation Sans"/>
                <w:b/>
                <w:i w:val="0"/>
                <w:color w:val="1B2735"/>
                <w:sz w:val="20"/>
                <w:rFonts w:ascii="Liberation Sans" w:hAnsi="Liberation Sans" w:cs="Liberation Sans"/>
              </w:rPr>
              <w:t>Invoice Butler</w:t>
            </w:r>
            <w:r>
              <w:rPr>
                <w:rFonts w:ascii="Liberation Sans" w:hAnsi="Liberation Sans"/>
                <w:b w:val="0"/>
                <w:i/>
                <w:color w:val="5B6B7B"/>
                <w:sz w:val="18"/>
                <w:rFonts w:ascii="Liberation Sans" w:hAnsi="Liberation Sans" w:cs="Liberation Sans"/>
              </w:rPr>
              <w:t xml:space="preserve">  ·  AI-driven AR collections engine</w:t>
            </w:r>
          </w:p>
          <w:p>
            <w:pPr>
              <w:widowControl w:val="0"/>
              <w:spacing w:before="0" w:after="110" w:line="262" w:lineRule="auto"/>
              <w:jc w:val="both"/>
            </w:pPr>
            <w:r>
              <w:rPr>
                <w:rFonts w:ascii="Liberation Sans" w:hAnsi="Liberation Sans"/>
                <w:b w:val="0"/>
                <w:i w:val="0"/>
                <w:color w:val="2E3A46"/>
                <w:sz w:val="18"/>
                <w:rFonts w:ascii="Liberation Sans" w:hAnsi="Liberation Sans" w:cs="Liberation Sans"/>
              </w:rPr>
              <w:t>Designed and deployed a ten-stage collections system that moves overdue accounts without manual chasing, cutting AR aging from 126 days to 43: tiered automated email dunning in two customer voices, a Slack-bot gate that posts account dossiers and hands ownership to Customer Success, an automatic Growth escalation ladder applying staged commercial pressure, and a hard auto-escalation backstop. I built the tag-driven workflow architecture, the escalation and guardrail logic, the Slack integration, and every email template.</w:t>
            </w:r>
          </w:p>
          <w:p>
            <w:pPr>
              <w:widowControl w:val="0"/>
              <w:spacing w:before="0" w:after="32" w:line="240" w:lineRule="auto"/>
            </w:pPr>
            <w:r>
              <w:rPr>
                <w:rFonts w:ascii="Liberation Sans" w:hAnsi="Liberation Sans"/>
                <w:b/>
                <w:i w:val="0"/>
                <w:color w:val="1B2735"/>
                <w:sz w:val="20"/>
                <w:rFonts w:ascii="Liberation Sans" w:hAnsi="Liberation Sans" w:cs="Liberation Sans"/>
              </w:rPr>
              <w:t>Compliance Agent Ecosystem</w:t>
            </w:r>
            <w:r>
              <w:rPr>
                <w:rFonts w:ascii="Liberation Sans" w:hAnsi="Liberation Sans"/>
                <w:b w:val="0"/>
                <w:i/>
                <w:color w:val="5B6B7B"/>
                <w:sz w:val="18"/>
                <w:rFonts w:ascii="Liberation Sans" w:hAnsi="Liberation Sans" w:cs="Liberation Sans"/>
              </w:rPr>
              <w:t xml:space="preserve">  ·  multi-agent system for security &amp; vendor-risk diligence</w:t>
            </w:r>
          </w:p>
          <w:p>
            <w:pPr>
              <w:widowControl w:val="0"/>
              <w:spacing w:before="0" w:after="110" w:line="262" w:lineRule="auto"/>
              <w:jc w:val="both"/>
            </w:pPr>
            <w:r>
              <w:rPr>
                <w:rFonts w:ascii="Liberation Sans" w:hAnsi="Liberation Sans"/>
                <w:b w:val="0"/>
                <w:i w:val="0"/>
                <w:color w:val="2E3A46"/>
                <w:sz w:val="18"/>
                <w:rFonts w:ascii="Liberation Sans" w:hAnsi="Liberation Sans" w:cs="Liberation Sans"/>
              </w:rPr>
              <w:t>Architected and operate a multi-agent system automating enterprise security and vendor-risk questionnaire responses: an autofill agent drafting against a governed 320-row answer bank, an evidence-conversion agent turning SOC and penetration-test PDFs into queryable knowledge pages, a knowledge-base health monitor, and an append-only control agent that refuses to close a run with unresolved approval gates. Runs on scheduled crons behind human review gates, hitting a 95% completion rate on questionnaires running to 1,000 questions.</w:t>
            </w:r>
          </w:p>
          <w:p>
            <w:pPr>
              <w:widowControl w:val="0"/>
              <w:spacing w:before="196" w:after="68" w:line="240" w:lineRule="auto"/>
              <w:pBdr>
                <w:bottom w:val="single" w:sz="6" w:space="2" w:color="C3CDD7"/>
              </w:pBdr>
            </w:pPr>
            <w:r>
              <w:rPr>
                <w:rFonts w:ascii="Liberation Sans" w:hAnsi="Liberation Sans"/>
                <w:b/>
                <w:i w:val="0"/>
                <w:color w:val="1B2735"/>
                <w:sz w:val="18"/>
                <w:rFonts w:ascii="Liberation Sans" w:hAnsi="Liberation Sans" w:cs="Liberation Sans"/>
                <w:spacing w:val="30"/>
              </w:rPr>
              <w:t>EXPERIENCE</w:t>
            </w:r>
          </w:p>
          <w:p>
            <w:pPr>
              <w:widowControl w:val="0"/>
              <w:tabs>
                <w:tab w:pos="7834" w:val="right"/>
              </w:tabs>
              <w:spacing w:before="0" w:after="20" w:line="240" w:lineRule="auto"/>
            </w:pPr>
            <w:r>
              <w:rPr>
                <w:rFonts w:ascii="Liberation Sans" w:hAnsi="Liberation Sans"/>
                <w:b/>
                <w:i w:val="0"/>
                <w:color w:val="1B2735"/>
                <w:sz w:val="20"/>
                <w:rFonts w:ascii="Liberation Sans" w:hAnsi="Liberation Sans" w:cs="Liberation Sans"/>
              </w:rPr>
              <w:t>Director of Finance</w:t>
            </w:r>
            <w:r>
              <w:rPr>
                <w:rFonts w:ascii="Liberation Sans" w:hAnsi="Liberation Sans"/>
                <w:b w:val="0"/>
                <w:i w:val="0"/>
                <w:color w:val="2E3A46"/>
                <w:sz w:val="20"/>
                <w:rFonts w:ascii="Liberation Sans" w:hAnsi="Liberation Sans" w:cs="Liberation Sans"/>
              </w:rPr>
              <w:t xml:space="preserve">  ·  april</w:t>
            </w:r>
            <w:r>
              <w:rPr>
                <w:rFonts w:ascii="Liberation Sans" w:hAnsi="Liberation Sans"/>
                <w:b w:val="0"/>
                <w:i w:val="0"/>
                <w:color w:val="5B6B7B"/>
                <w:sz w:val="16"/>
                <w:rFonts w:ascii="Liberation Sans" w:hAnsi="Liberation Sans" w:cs="Liberation Sans"/>
              </w:rPr>
              <w:tab/>
              <w:t>12/2024 – Present · New York, NY</w:t>
            </w:r>
          </w:p>
          <w:p>
            <w:pPr>
              <w:widowControl w:val="0"/>
              <w:spacing w:before="0" w:after="56" w:line="262" w:lineRule="auto"/>
              <w:ind w:left="187" w:hanging="187"/>
            </w:pPr>
            <w:r>
              <w:rPr>
                <w:rFonts w:ascii="Liberation Sans" w:hAnsi="Liberation Sans"/>
                <w:b w:val="0"/>
                <w:i w:val="0"/>
                <w:color w:val="2E3A46"/>
                <w:sz w:val="18"/>
                <w:rFonts w:ascii="Liberation Sans" w:hAnsi="Liberation Sans" w:cs="Liberation Sans"/>
              </w:rPr>
              <w:t xml:space="preserve">– </w:t>
            </w:r>
            <w:r>
              <w:rPr>
                <w:rFonts w:ascii="Liberation Sans" w:hAnsi="Liberation Sans"/>
                <w:b w:val="0"/>
                <w:i w:val="0"/>
                <w:color w:val="2E3A46"/>
                <w:sz w:val="18"/>
                <w:rFonts w:ascii="Liberation Sans" w:hAnsi="Liberation Sans" w:cs="Liberation Sans"/>
              </w:rPr>
              <w:t>First finance hire at a Series B fintech; built the entire function from zero and run it as sole senior leader across FP&amp;A, Accounting, Revenue Operations, Compliance, and Treasury.</w:t>
            </w:r>
          </w:p>
          <w:p>
            <w:pPr>
              <w:widowControl w:val="0"/>
              <w:spacing w:before="0" w:after="56" w:line="262" w:lineRule="auto"/>
              <w:ind w:left="187" w:hanging="187"/>
            </w:pPr>
            <w:r>
              <w:rPr>
                <w:rFonts w:ascii="Liberation Sans" w:hAnsi="Liberation Sans"/>
                <w:b w:val="0"/>
                <w:i w:val="0"/>
                <w:color w:val="2E3A46"/>
                <w:sz w:val="18"/>
                <w:rFonts w:ascii="Liberation Sans" w:hAnsi="Liberation Sans" w:cs="Liberation Sans"/>
              </w:rPr>
              <w:t xml:space="preserve">– </w:t>
            </w:r>
            <w:r>
              <w:rPr>
                <w:rFonts w:ascii="Liberation Sans" w:hAnsi="Liberation Sans"/>
                <w:b w:val="0"/>
                <w:i w:val="0"/>
                <w:color w:val="2E3A46"/>
                <w:sz w:val="18"/>
                <w:rFonts w:ascii="Liberation Sans" w:hAnsi="Liberation Sans" w:cs="Liberation Sans"/>
              </w:rPr>
              <w:t>Compressed month-end close from 31 days to 7 in four months and to 5 by year-end 2025 by rebuilding the process and the stack, not by hiring. Delivered the first-ever consolidated U.S.–Israel financials, migrating onto Campfire in 48 hours against a 2–6 month industry benchmark.</w:t>
            </w:r>
          </w:p>
          <w:p>
            <w:pPr>
              <w:widowControl w:val="0"/>
              <w:spacing w:before="0" w:after="56" w:line="262" w:lineRule="auto"/>
              <w:ind w:left="187" w:hanging="187"/>
            </w:pPr>
            <w:r>
              <w:rPr>
                <w:rFonts w:ascii="Liberation Sans" w:hAnsi="Liberation Sans"/>
                <w:b w:val="0"/>
                <w:i w:val="0"/>
                <w:color w:val="2E3A46"/>
                <w:sz w:val="18"/>
                <w:rFonts w:ascii="Liberation Sans" w:hAnsi="Liberation Sans" w:cs="Liberation Sans"/>
              </w:rPr>
              <w:t xml:space="preserve">– </w:t>
            </w:r>
            <w:r>
              <w:rPr>
                <w:rFonts w:ascii="Liberation Sans" w:hAnsi="Liberation Sans"/>
                <w:b w:val="0"/>
                <w:i w:val="0"/>
                <w:color w:val="2E3A46"/>
                <w:sz w:val="18"/>
                <w:rFonts w:ascii="Liberation Sans" w:hAnsi="Liberation Sans" w:cs="Liberation Sans"/>
              </w:rPr>
              <w:t>Implemented ten core platforms (Campfire, Ramp, Runway, Drivetrain, Anrok, Growfin, Thoropass, Safebase, QuotaPath, Guideline) and moved accounting from outsourced to in-house, hiring the team that replaced a $144K/yr fractional CFO and $88.5K/yr outsourced FP&amp;A.</w:t>
            </w:r>
          </w:p>
          <w:p>
            <w:pPr>
              <w:widowControl w:val="0"/>
              <w:spacing w:before="0" w:after="56" w:line="262" w:lineRule="auto"/>
              <w:ind w:left="187" w:hanging="187"/>
            </w:pPr>
            <w:r>
              <w:rPr>
                <w:rFonts w:ascii="Liberation Sans" w:hAnsi="Liberation Sans"/>
                <w:b w:val="0"/>
                <w:i w:val="0"/>
                <w:color w:val="2E3A46"/>
                <w:sz w:val="18"/>
                <w:rFonts w:ascii="Liberation Sans" w:hAnsi="Liberation Sans" w:cs="Liberation Sans"/>
              </w:rPr>
              <w:t xml:space="preserve">– </w:t>
            </w:r>
            <w:r>
              <w:rPr>
                <w:rFonts w:ascii="Liberation Sans" w:hAnsi="Liberation Sans"/>
                <w:b w:val="0"/>
                <w:i w:val="0"/>
                <w:color w:val="2E3A46"/>
                <w:sz w:val="18"/>
                <w:rFonts w:ascii="Liberation Sans" w:hAnsi="Liberation Sans" w:cs="Liberation Sans"/>
              </w:rPr>
              <w:t>Ran the SOC 1 audit independently and led april through back-to-back clean KPMG audits; supported the SOC 2 Type II program and drive security, engineering, legal, and GTM to close enterprise diligence for regulated financial-institution customers.</w:t>
            </w:r>
          </w:p>
          <w:p>
            <w:pPr>
              <w:widowControl w:val="0"/>
              <w:spacing w:before="0" w:after="56" w:line="262" w:lineRule="auto"/>
              <w:ind w:left="187" w:hanging="187"/>
            </w:pPr>
            <w:r>
              <w:rPr>
                <w:rFonts w:ascii="Liberation Sans" w:hAnsi="Liberation Sans"/>
                <w:b w:val="0"/>
                <w:i w:val="0"/>
                <w:color w:val="2E3A46"/>
                <w:sz w:val="18"/>
                <w:rFonts w:ascii="Liberation Sans" w:hAnsi="Liberation Sans" w:cs="Liberation Sans"/>
              </w:rPr>
              <w:t xml:space="preserve">– </w:t>
            </w:r>
            <w:r>
              <w:rPr>
                <w:rFonts w:ascii="Liberation Sans" w:hAnsi="Liberation Sans"/>
                <w:b w:val="0"/>
                <w:i w:val="0"/>
                <w:color w:val="2E3A46"/>
                <w:sz w:val="18"/>
                <w:rFonts w:ascii="Liberation Sans" w:hAnsi="Liberation Sans" w:cs="Liberation Sans"/>
              </w:rPr>
              <w:t>Built FP&amp;A as an operating system (three-statement model, ARR waterfall, sales-capacity and headcount models, and driver-based scenarios fed by HubSpot, Campfire, and GCP) behind april's $40M Series B and Series C readiness.</w:t>
            </w:r>
          </w:p>
          <w:p>
            <w:pPr>
              <w:widowControl w:val="0"/>
              <w:tabs>
                <w:tab w:pos="7834" w:val="right"/>
              </w:tabs>
              <w:spacing w:before="130" w:after="20" w:line="240" w:lineRule="auto"/>
            </w:pPr>
            <w:r>
              <w:rPr>
                <w:rFonts w:ascii="Liberation Sans" w:hAnsi="Liberation Sans"/>
                <w:b/>
                <w:i w:val="0"/>
                <w:color w:val="1B2735"/>
                <w:sz w:val="20"/>
                <w:rFonts w:ascii="Liberation Sans" w:hAnsi="Liberation Sans" w:cs="Liberation Sans"/>
              </w:rPr>
              <w:t>VP of Finance &amp; Operations</w:t>
            </w:r>
            <w:r>
              <w:rPr>
                <w:rFonts w:ascii="Liberation Sans" w:hAnsi="Liberation Sans"/>
                <w:b w:val="0"/>
                <w:i w:val="0"/>
                <w:color w:val="2E3A46"/>
                <w:sz w:val="20"/>
                <w:rFonts w:ascii="Liberation Sans" w:hAnsi="Liberation Sans" w:cs="Liberation Sans"/>
              </w:rPr>
              <w:t xml:space="preserve">  ·  Kisi</w:t>
            </w:r>
            <w:r>
              <w:rPr>
                <w:rFonts w:ascii="Liberation Sans" w:hAnsi="Liberation Sans"/>
                <w:b w:val="0"/>
                <w:i w:val="0"/>
                <w:color w:val="5B6B7B"/>
                <w:sz w:val="16"/>
                <w:rFonts w:ascii="Liberation Sans" w:hAnsi="Liberation Sans" w:cs="Liberation Sans"/>
              </w:rPr>
              <w:tab/>
              <w:t>02/2024 – 12/2024 · New York, NY</w:t>
            </w:r>
          </w:p>
          <w:p>
            <w:pPr>
              <w:widowControl w:val="0"/>
              <w:spacing w:before="0" w:after="56" w:line="262" w:lineRule="auto"/>
              <w:ind w:left="187" w:hanging="187"/>
            </w:pPr>
            <w:r>
              <w:rPr>
                <w:rFonts w:ascii="Liberation Sans" w:hAnsi="Liberation Sans"/>
                <w:b w:val="0"/>
                <w:i w:val="0"/>
                <w:color w:val="2E3A46"/>
                <w:sz w:val="18"/>
                <w:rFonts w:ascii="Liberation Sans" w:hAnsi="Liberation Sans" w:cs="Liberation Sans"/>
              </w:rPr>
              <w:t xml:space="preserve">– </w:t>
            </w:r>
            <w:r>
              <w:rPr>
                <w:rFonts w:ascii="Liberation Sans" w:hAnsi="Liberation Sans"/>
                <w:b w:val="0"/>
                <w:i w:val="0"/>
                <w:color w:val="2E3A46"/>
                <w:sz w:val="18"/>
                <w:rFonts w:ascii="Liberation Sans" w:hAnsi="Liberation Sans" w:cs="Liberation Sans"/>
              </w:rPr>
              <w:t>Owned strategic direction across FP&amp;A, Accounting, People, Legal, Operations, and Revenue Operations; drove a 25% valuation increase and 6–8 months of added runway, and launched GTM and pricing changes worth 10% of net profit margin.</w:t>
            </w:r>
          </w:p>
          <w:p>
            <w:pPr>
              <w:widowControl w:val="0"/>
              <w:tabs>
                <w:tab w:pos="7834" w:val="right"/>
              </w:tabs>
              <w:spacing w:before="130" w:after="20" w:line="240" w:lineRule="auto"/>
            </w:pPr>
            <w:r>
              <w:rPr>
                <w:rFonts w:ascii="Liberation Sans" w:hAnsi="Liberation Sans"/>
                <w:b/>
                <w:i w:val="0"/>
                <w:color w:val="1B2735"/>
                <w:sz w:val="20"/>
                <w:rFonts w:ascii="Liberation Sans" w:hAnsi="Liberation Sans" w:cs="Liberation Sans"/>
              </w:rPr>
              <w:t>Director of Finance</w:t>
            </w:r>
            <w:r>
              <w:rPr>
                <w:rFonts w:ascii="Liberation Sans" w:hAnsi="Liberation Sans"/>
                <w:b w:val="0"/>
                <w:i w:val="0"/>
                <w:color w:val="2E3A46"/>
                <w:sz w:val="20"/>
                <w:rFonts w:ascii="Liberation Sans" w:hAnsi="Liberation Sans" w:cs="Liberation Sans"/>
              </w:rPr>
              <w:t xml:space="preserve">  ·  Prime Trust</w:t>
            </w:r>
            <w:r>
              <w:rPr>
                <w:rFonts w:ascii="Liberation Sans" w:hAnsi="Liberation Sans"/>
                <w:b w:val="0"/>
                <w:i w:val="0"/>
                <w:color w:val="5B6B7B"/>
                <w:sz w:val="16"/>
                <w:rFonts w:ascii="Liberation Sans" w:hAnsi="Liberation Sans" w:cs="Liberation Sans"/>
              </w:rPr>
              <w:tab/>
              <w:t>01/2022 – 02/2024 · New York, NY</w:t>
            </w:r>
          </w:p>
          <w:p>
            <w:pPr>
              <w:widowControl w:val="0"/>
              <w:spacing w:before="0" w:after="56" w:line="262" w:lineRule="auto"/>
              <w:ind w:left="187" w:hanging="187"/>
            </w:pPr>
            <w:r>
              <w:rPr>
                <w:rFonts w:ascii="Liberation Sans" w:hAnsi="Liberation Sans"/>
                <w:b w:val="0"/>
                <w:i w:val="0"/>
                <w:color w:val="2E3A46"/>
                <w:sz w:val="18"/>
                <w:rFonts w:ascii="Liberation Sans" w:hAnsi="Liberation Sans" w:cs="Liberation Sans"/>
              </w:rPr>
              <w:t xml:space="preserve">– </w:t>
            </w:r>
            <w:r>
              <w:rPr>
                <w:rFonts w:ascii="Liberation Sans" w:hAnsi="Liberation Sans"/>
                <w:b w:val="0"/>
                <w:i w:val="0"/>
                <w:color w:val="2E3A46"/>
                <w:sz w:val="18"/>
                <w:rFonts w:ascii="Liberation Sans" w:hAnsi="Liberation Sans" w:cs="Liberation Sans"/>
              </w:rPr>
              <w:t>Built the company's first FP&amp;A team and its revenue, operating, and GTM models; implemented Planful and built the first Executive and Board dashboards in Looker; built a predictive churn model with Sales leadership using machine learning; supported the $150M Series B and raised $50M in growth capital.</w:t>
            </w:r>
          </w:p>
          <w:p>
            <w:pPr>
              <w:widowControl w:val="0"/>
              <w:spacing w:before="196" w:after="68" w:line="240" w:lineRule="auto"/>
              <w:pBdr>
                <w:bottom w:val="single" w:sz="6" w:space="2" w:color="C3CDD7"/>
              </w:pBdr>
            </w:pPr>
            <w:r>
              <w:rPr>
                <w:rFonts w:ascii="Liberation Sans" w:hAnsi="Liberation Sans"/>
                <w:b/>
                <w:i w:val="0"/>
                <w:color w:val="1B2735"/>
                <w:sz w:val="18"/>
                <w:rFonts w:ascii="Liberation Sans" w:hAnsi="Liberation Sans" w:cs="Liberation Sans"/>
                <w:spacing w:val="30"/>
              </w:rPr>
              <w:t>EARLIER EXPERIENCE</w:t>
            </w:r>
          </w:p>
          <w:p>
            <w:pPr>
              <w:widowControl w:val="0"/>
              <w:spacing w:before="0" w:after="56" w:line="262" w:lineRule="auto"/>
            </w:pPr>
            <w:r>
              <w:rPr>
                <w:rFonts w:ascii="Liberation Sans" w:hAnsi="Liberation Sans"/>
                <w:b/>
                <w:i w:val="0"/>
                <w:color w:val="1B2735"/>
                <w:sz w:val="18"/>
                <w:rFonts w:ascii="Liberation Sans" w:hAnsi="Liberation Sans" w:cs="Liberation Sans"/>
              </w:rPr>
              <w:t xml:space="preserve">Principal Financial Analyst, Prosper (2021 – 2022). </w:t>
            </w:r>
            <w:r>
              <w:rPr>
                <w:rFonts w:ascii="Liberation Sans" w:hAnsi="Liberation Sans"/>
                <w:b w:val="0"/>
                <w:i w:val="0"/>
                <w:color w:val="2E3A46"/>
                <w:sz w:val="18"/>
                <w:rFonts w:ascii="Liberation Sans" w:hAnsi="Liberation Sans" w:cs="Liberation Sans"/>
              </w:rPr>
              <w:t>Consolidated planning across P&amp;L and cash flow, and the unit-economics analysis behind Prosper's credit card launch.</w:t>
            </w:r>
          </w:p>
          <w:p>
            <w:pPr>
              <w:widowControl w:val="0"/>
              <w:spacing w:before="0" w:after="56" w:line="262" w:lineRule="auto"/>
            </w:pPr>
            <w:r>
              <w:rPr>
                <w:rFonts w:ascii="Liberation Sans" w:hAnsi="Liberation Sans"/>
                <w:b/>
                <w:i w:val="0"/>
                <w:color w:val="1B2735"/>
                <w:sz w:val="18"/>
                <w:rFonts w:ascii="Liberation Sans" w:hAnsi="Liberation Sans" w:cs="Liberation Sans"/>
              </w:rPr>
              <w:t xml:space="preserve">FP&amp;A Manager, iTradeNetwork (2019 – 2021). </w:t>
            </w:r>
            <w:r>
              <w:rPr>
                <w:rFonts w:ascii="Liberation Sans" w:hAnsi="Liberation Sans"/>
                <w:b w:val="0"/>
                <w:i w:val="0"/>
                <w:color w:val="2E3A46"/>
                <w:sz w:val="18"/>
                <w:rFonts w:ascii="Liberation Sans" w:hAnsi="Liberation Sans" w:cs="Liberation Sans"/>
              </w:rPr>
              <w:t>Built the first functional-cost model and implemented Planful, cutting close time 50%.</w:t>
            </w:r>
          </w:p>
          <w:p>
            <w:pPr>
              <w:widowControl w:val="0"/>
              <w:spacing w:before="0" w:after="56" w:line="262" w:lineRule="auto"/>
            </w:pPr>
            <w:r>
              <w:rPr>
                <w:rFonts w:ascii="Liberation Sans" w:hAnsi="Liberation Sans"/>
                <w:b/>
                <w:i w:val="0"/>
                <w:color w:val="1B2735"/>
                <w:sz w:val="18"/>
                <w:rFonts w:ascii="Liberation Sans" w:hAnsi="Liberation Sans" w:cs="Liberation Sans"/>
              </w:rPr>
              <w:t xml:space="preserve">Senior Finance Analyst, MightyHive (2018 – 2019). </w:t>
            </w:r>
            <w:r>
              <w:rPr>
                <w:rFonts w:ascii="Liberation Sans" w:hAnsi="Liberation Sans"/>
                <w:b w:val="0"/>
                <w:i w:val="0"/>
                <w:color w:val="2E3A46"/>
                <w:sz w:val="18"/>
                <w:rFonts w:ascii="Liberation Sans" w:hAnsi="Liberation Sans" w:cs="Liberation Sans"/>
              </w:rPr>
              <w:t>Ran global billing through $100M-to-$1B hypergrowth; finance partner on the $150M public merger with S4 Capital.</w:t>
            </w:r>
          </w:p>
          <w:p>
            <w:pPr>
              <w:widowControl w:val="0"/>
              <w:spacing w:before="0" w:after="56" w:line="262" w:lineRule="auto"/>
            </w:pPr>
            <w:r>
              <w:rPr>
                <w:rFonts w:ascii="Liberation Sans" w:hAnsi="Liberation Sans"/>
                <w:b/>
                <w:i w:val="0"/>
                <w:color w:val="1B2735"/>
                <w:sz w:val="18"/>
                <w:rFonts w:ascii="Liberation Sans" w:hAnsi="Liberation Sans" w:cs="Liberation Sans"/>
              </w:rPr>
              <w:t xml:space="preserve">Controller, Harvard Eye Associates (2016 – 2018). </w:t>
            </w:r>
            <w:r>
              <w:rPr>
                <w:rFonts w:ascii="Liberation Sans" w:hAnsi="Liberation Sans"/>
                <w:b w:val="0"/>
                <w:i w:val="0"/>
                <w:color w:val="2E3A46"/>
                <w:sz w:val="18"/>
                <w:rFonts w:ascii="Liberation Sans" w:hAnsi="Liberation Sans" w:cs="Liberation Sans"/>
              </w:rPr>
              <w:t>Led due diligence for a $78M PE acquisition; lowered AR days 72%, moving cash flow from negative $1.2M to positive $650K.</w:t>
            </w:r>
          </w:p>
        </w:tc>
      </w:tr>
    </w:tbl>
    <w:sectPr w:rsidR="00FC693F" w:rsidRPr="0006063C" w:rsidSect="00034616">
      <w:pgSz w:w="12240" w:h="15840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Liberation Sans" w:hAnsi="Liberation San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