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I want to put this in LaTeX eventually, but my comp is broken. I figured we should start to figure out terminology and formalize our thinking.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1: A </w:t>
      </w:r>
      <w:r w:rsidRPr="00000000" w:rsidR="00000000" w:rsidDel="00000000">
        <w:rPr>
          <w:b w:val="1"/>
          <w:rtl w:val="0"/>
        </w:rPr>
        <w:t xml:space="preserve">board</w:t>
      </w:r>
      <w:r w:rsidRPr="00000000" w:rsidR="00000000" w:rsidDel="00000000">
        <w:rPr>
          <w:rtl w:val="0"/>
        </w:rPr>
        <w:t xml:space="preserve"> is a map from the integer lattice to the natural numbers (B \in Hom(\mathbb{Z} \times \mathbb{Z}, \mathbb{</w:t>
      </w:r>
      <w:commentRangeStart w:id="0"/>
      <w:r w:rsidRPr="00000000" w:rsidR="00000000" w:rsidDel="00000000">
        <w:rPr>
          <w:rtl w:val="0"/>
        </w:rPr>
        <w:t xml:space="preserve">N</w:t>
      </w:r>
      <w:commentRangeEnd w:id="0"/>
      <w:r w:rsidRPr="00000000" w:rsidR="00000000" w:rsidDel="00000000">
        <w:commentReference w:id="0"/>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inputs represent the coordinates on the integer lattice that the lower left hand corner of the square occupies and the value refers to the number of chips on that square. </w:t>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b w:val="1"/>
          <w:rtl w:val="0"/>
        </w:rPr>
        <w:t xml:space="preserve">square</w:t>
      </w:r>
      <w:r w:rsidRPr="00000000" w:rsidR="00000000" w:rsidDel="00000000">
        <w:rPr>
          <w:rtl w:val="0"/>
        </w:rPr>
        <w:t xml:space="preserve"> is an element of $\mathbb{Z} \times \mathbb{Z}$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2: We say that a board is </w:t>
      </w:r>
      <w:r w:rsidRPr="00000000" w:rsidR="00000000" w:rsidDel="00000000">
        <w:rPr>
          <w:b w:val="1"/>
          <w:rtl w:val="0"/>
        </w:rPr>
        <w:t xml:space="preserve">stable</w:t>
      </w:r>
      <w:r w:rsidRPr="00000000" w:rsidR="00000000" w:rsidDel="00000000">
        <w:rPr>
          <w:rtl w:val="0"/>
        </w:rPr>
        <w:t xml:space="preserve"> if its values are strictly less than 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3: We define the </w:t>
      </w:r>
      <w:r w:rsidRPr="00000000" w:rsidR="00000000" w:rsidDel="00000000">
        <w:rPr>
          <w:b w:val="1"/>
          <w:rtl w:val="0"/>
        </w:rPr>
        <w:t xml:space="preserve">Taxicab distance </w:t>
      </w:r>
      <w:r w:rsidRPr="00000000" w:rsidR="00000000" w:rsidDel="00000000">
        <w:rPr>
          <w:rtl w:val="0"/>
        </w:rPr>
        <w:t xml:space="preserve">between two squares $A=(x,y)$ and $B=(u,v)$ as </w:t>
      </w:r>
    </w:p>
    <w:p w:rsidP="00000000" w:rsidRPr="00000000" w:rsidR="00000000" w:rsidDel="00000000" w:rsidRDefault="00000000">
      <w:pPr>
        <w:contextualSpacing w:val="0"/>
      </w:pPr>
      <w:r w:rsidRPr="00000000" w:rsidR="00000000" w:rsidDel="00000000">
        <w:rPr>
          <w:rtl w:val="0"/>
        </w:rPr>
        <w:t xml:space="preserve">\begin{equation}</w:t>
      </w:r>
    </w:p>
    <w:p w:rsidP="00000000" w:rsidRPr="00000000" w:rsidR="00000000" w:rsidDel="00000000" w:rsidRDefault="00000000">
      <w:pPr>
        <w:contextualSpacing w:val="0"/>
      </w:pPr>
      <w:r w:rsidRPr="00000000" w:rsidR="00000000" w:rsidDel="00000000">
        <w:rPr>
          <w:rtl w:val="0"/>
        </w:rPr>
        <w:t xml:space="preserve">d(A,B)=|x-u| + |y-v|.</w:t>
      </w:r>
    </w:p>
    <w:p w:rsidP="00000000" w:rsidRPr="00000000" w:rsidR="00000000" w:rsidDel="00000000" w:rsidRDefault="00000000">
      <w:pPr>
        <w:contextualSpacing w:val="0"/>
      </w:pPr>
      <w:r w:rsidRPr="00000000" w:rsidR="00000000" w:rsidDel="00000000">
        <w:rPr>
          <w:rtl w:val="0"/>
        </w:rPr>
        <w:t xml:space="preserve">\end{equation}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4: We define the </w:t>
      </w:r>
      <w:r w:rsidRPr="00000000" w:rsidR="00000000" w:rsidDel="00000000">
        <w:rPr>
          <w:b w:val="1"/>
          <w:rtl w:val="0"/>
        </w:rPr>
        <w:t xml:space="preserve">big earthquake operator</w:t>
      </w:r>
      <w:r w:rsidRPr="00000000" w:rsidR="00000000" w:rsidDel="00000000">
        <w:rPr>
          <w:rtl w:val="0"/>
        </w:rPr>
        <w:t xml:space="preserve"> as a map from the set of all boards to the set of all boards ( BE: Boards \rightarrow Boards), that transforms all of the squares on the board with the following rule: </w:t>
      </w:r>
    </w:p>
    <w:p w:rsidP="00000000" w:rsidRPr="00000000" w:rsidR="00000000" w:rsidDel="00000000" w:rsidRDefault="00000000">
      <w:pPr>
        <w:contextualSpacing w:val="0"/>
      </w:pPr>
      <w:r w:rsidRPr="00000000" w:rsidR="00000000" w:rsidDel="00000000">
        <w:rPr>
          <w:rtl w:val="0"/>
        </w:rPr>
        <w:t xml:space="preserve">\begin{equation}</w:t>
      </w:r>
    </w:p>
    <w:p w:rsidP="00000000" w:rsidRPr="00000000" w:rsidR="00000000" w:rsidDel="00000000" w:rsidRDefault="00000000">
      <w:pPr>
        <w:contextualSpacing w:val="0"/>
      </w:pPr>
      <w:r w:rsidRPr="00000000" w:rsidR="00000000" w:rsidDel="00000000">
        <w:rPr>
          <w:rtl w:val="0"/>
        </w:rPr>
        <w:t xml:space="preserve">BE(f(x,y)) = f(x,y) - 4*I_{f(x,y) \geq 4} + I_{f(x-1,y) \geq 4} + I_{f(x+1,y) \geq 4} + I_{f(x,y-1) \geq 4} + I_{f(x,y+1) \geq 4},</w:t>
      </w:r>
    </w:p>
    <w:p w:rsidP="00000000" w:rsidRPr="00000000" w:rsidR="00000000" w:rsidDel="00000000" w:rsidRDefault="00000000">
      <w:pPr>
        <w:contextualSpacing w:val="0"/>
      </w:pPr>
      <w:r w:rsidRPr="00000000" w:rsidR="00000000" w:rsidDel="00000000">
        <w:rPr>
          <w:rtl w:val="0"/>
        </w:rPr>
        <w:t xml:space="preserve">\end{equation}</w:t>
      </w:r>
    </w:p>
    <w:p w:rsidP="00000000" w:rsidRPr="00000000" w:rsidR="00000000" w:rsidDel="00000000" w:rsidRDefault="00000000">
      <w:pPr>
        <w:contextualSpacing w:val="0"/>
      </w:pPr>
      <w:r w:rsidRPr="00000000" w:rsidR="00000000" w:rsidDel="00000000">
        <w:rPr>
          <w:rtl w:val="0"/>
        </w:rPr>
        <w:t xml:space="preserve">where I_{A \geq 4} is defined as </w:t>
      </w:r>
    </w:p>
    <w:p w:rsidP="00000000" w:rsidRPr="00000000" w:rsidR="00000000" w:rsidDel="00000000" w:rsidRDefault="00000000">
      <w:pPr>
        <w:contextualSpacing w:val="0"/>
      </w:pPr>
      <w:r w:rsidRPr="00000000" w:rsidR="00000000" w:rsidDel="00000000">
        <w:rPr>
          <w:rtl w:val="0"/>
        </w:rPr>
        <w:t xml:space="preserve">\begin{equation}</w:t>
      </w:r>
    </w:p>
    <w:p w:rsidP="00000000" w:rsidRPr="00000000" w:rsidR="00000000" w:rsidDel="00000000" w:rsidRDefault="00000000">
      <w:pPr>
        <w:contextualSpacing w:val="0"/>
      </w:pPr>
      <w:r w:rsidRPr="00000000" w:rsidR="00000000" w:rsidDel="00000000">
        <w:rPr>
          <w:rtl w:val="0"/>
        </w:rPr>
        <w:t xml:space="preserve">I_{A \geq 4} = </w:t>
      </w:r>
    </w:p>
    <w:p w:rsidP="00000000" w:rsidRPr="00000000" w:rsidR="00000000" w:rsidDel="00000000" w:rsidRDefault="00000000">
      <w:pPr>
        <w:contextualSpacing w:val="0"/>
      </w:pPr>
      <w:r w:rsidRPr="00000000" w:rsidR="00000000" w:rsidDel="00000000">
        <w:rPr>
          <w:rtl w:val="0"/>
        </w:rPr>
        <w:t xml:space="preserve">\begin{cases} </w:t>
      </w:r>
    </w:p>
    <w:p w:rsidP="00000000" w:rsidRPr="00000000" w:rsidR="00000000" w:rsidDel="00000000" w:rsidRDefault="00000000">
      <w:pPr>
        <w:contextualSpacing w:val="0"/>
      </w:pPr>
      <w:r w:rsidRPr="00000000" w:rsidR="00000000" w:rsidDel="00000000">
        <w:rPr>
          <w:rtl w:val="0"/>
        </w:rPr>
        <w:t xml:space="preserve">1 \text{ if } A \geq 4 \\ </w:t>
      </w:r>
    </w:p>
    <w:p w:rsidP="00000000" w:rsidRPr="00000000" w:rsidR="00000000" w:rsidDel="00000000" w:rsidRDefault="00000000">
      <w:pPr>
        <w:contextualSpacing w:val="0"/>
      </w:pPr>
      <w:r w:rsidRPr="00000000" w:rsidR="00000000" w:rsidDel="00000000">
        <w:rPr>
          <w:rtl w:val="0"/>
        </w:rPr>
        <w:t xml:space="preserve">0 \text{ if } A &lt; 4</w:t>
      </w:r>
    </w:p>
    <w:p w:rsidP="00000000" w:rsidRPr="00000000" w:rsidR="00000000" w:rsidDel="00000000" w:rsidRDefault="00000000">
      <w:pPr>
        <w:contextualSpacing w:val="0"/>
      </w:pPr>
      <w:r w:rsidRPr="00000000" w:rsidR="00000000" w:rsidDel="00000000">
        <w:rPr>
          <w:rtl w:val="0"/>
        </w:rPr>
        <w:t xml:space="preserve"> \end{cases}.</w:t>
      </w:r>
    </w:p>
    <w:p w:rsidP="00000000" w:rsidRPr="00000000" w:rsidR="00000000" w:rsidDel="00000000" w:rsidRDefault="00000000">
      <w:pPr>
        <w:contextualSpacing w:val="0"/>
      </w:pPr>
      <w:r w:rsidRPr="00000000" w:rsidR="00000000" w:rsidDel="00000000">
        <w:rPr>
          <w:rtl w:val="0"/>
        </w:rPr>
        <w:t xml:space="preserve">\end{equation}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5: We define the </w:t>
      </w:r>
      <w:r w:rsidRPr="00000000" w:rsidR="00000000" w:rsidDel="00000000">
        <w:rPr>
          <w:b w:val="1"/>
          <w:rtl w:val="0"/>
        </w:rPr>
        <w:t xml:space="preserve">small earthquake operator</w:t>
      </w:r>
      <w:r w:rsidRPr="00000000" w:rsidR="00000000" w:rsidDel="00000000">
        <w:rPr>
          <w:rtl w:val="0"/>
        </w:rPr>
        <w:t xml:space="preserve"> as a map from the set of all boards to the set of all boards (SE: Boards \rightarrow Boards), that selects one square $(x,y)$ with $f(x,y) \geq 4$ and transforms it and all of its neighbors with the following rule: </w:t>
      </w:r>
    </w:p>
    <w:p w:rsidP="00000000" w:rsidRPr="00000000" w:rsidR="00000000" w:rsidDel="00000000" w:rsidRDefault="00000000">
      <w:pPr>
        <w:contextualSpacing w:val="0"/>
      </w:pPr>
      <w:r w:rsidRPr="00000000" w:rsidR="00000000" w:rsidDel="00000000">
        <w:rPr>
          <w:rtl w:val="0"/>
        </w:rPr>
        <w:t xml:space="preserve">\begin{align*}</w:t>
      </w:r>
    </w:p>
    <w:p w:rsidP="00000000" w:rsidRPr="00000000" w:rsidR="00000000" w:rsidDel="00000000" w:rsidRDefault="00000000">
      <w:pPr>
        <w:contextualSpacing w:val="0"/>
      </w:pPr>
      <w:r w:rsidRPr="00000000" w:rsidR="00000000" w:rsidDel="00000000">
        <w:rPr>
          <w:rtl w:val="0"/>
        </w:rPr>
        <w:t xml:space="preserve">SE( f(x,y)) = f(x,y)-4 \\</w:t>
      </w:r>
    </w:p>
    <w:p w:rsidP="00000000" w:rsidRPr="00000000" w:rsidR="00000000" w:rsidDel="00000000" w:rsidRDefault="00000000">
      <w:pPr>
        <w:contextualSpacing w:val="0"/>
      </w:pPr>
      <w:r w:rsidRPr="00000000" w:rsidR="00000000" w:rsidDel="00000000">
        <w:rPr>
          <w:rtl w:val="0"/>
        </w:rPr>
        <w:t xml:space="preserve">SE( f(x+1,y)) = f(x+1,y)+1 \\</w:t>
      </w:r>
    </w:p>
    <w:p w:rsidP="00000000" w:rsidRPr="00000000" w:rsidR="00000000" w:rsidDel="00000000" w:rsidRDefault="00000000">
      <w:pPr>
        <w:contextualSpacing w:val="0"/>
      </w:pPr>
      <w:r w:rsidRPr="00000000" w:rsidR="00000000" w:rsidDel="00000000">
        <w:rPr>
          <w:rtl w:val="0"/>
        </w:rPr>
        <w:t xml:space="preserve">SE( f(x-1,y)) = f(x-1,y)+1 \\</w:t>
      </w:r>
    </w:p>
    <w:p w:rsidP="00000000" w:rsidRPr="00000000" w:rsidR="00000000" w:rsidDel="00000000" w:rsidRDefault="00000000">
      <w:pPr>
        <w:contextualSpacing w:val="0"/>
      </w:pPr>
      <w:r w:rsidRPr="00000000" w:rsidR="00000000" w:rsidDel="00000000">
        <w:rPr>
          <w:rtl w:val="0"/>
        </w:rPr>
        <w:t xml:space="preserve">SE( f(x,y+1)) = f(x,y+1)+1 \\</w:t>
      </w:r>
    </w:p>
    <w:p w:rsidP="00000000" w:rsidRPr="00000000" w:rsidR="00000000" w:rsidDel="00000000" w:rsidRDefault="00000000">
      <w:pPr>
        <w:contextualSpacing w:val="0"/>
      </w:pPr>
      <w:r w:rsidRPr="00000000" w:rsidR="00000000" w:rsidDel="00000000">
        <w:rPr>
          <w:rtl w:val="0"/>
        </w:rPr>
        <w:t xml:space="preserve">SE( f(x,y-1)) = f(x,y-1)+1,</w:t>
      </w:r>
    </w:p>
    <w:p w:rsidP="00000000" w:rsidRPr="00000000" w:rsidR="00000000" w:rsidDel="00000000" w:rsidRDefault="00000000">
      <w:pPr>
        <w:contextualSpacing w:val="0"/>
      </w:pPr>
      <w:r w:rsidRPr="00000000" w:rsidR="00000000" w:rsidDel="00000000">
        <w:rPr>
          <w:rtl w:val="0"/>
        </w:rPr>
        <w:t xml:space="preserve">\end{align*}</w:t>
      </w:r>
    </w:p>
    <w:p w:rsidP="00000000" w:rsidRPr="00000000" w:rsidR="00000000" w:rsidDel="00000000" w:rsidRDefault="00000000">
      <w:pPr>
        <w:contextualSpacing w:val="0"/>
      </w:pPr>
      <w:r w:rsidRPr="00000000" w:rsidR="00000000" w:rsidDel="00000000">
        <w:rPr>
          <w:rtl w:val="0"/>
        </w:rPr>
        <w:t xml:space="preserve">and leaves all other squares unchanged.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Trivial Lemma: If a board is stable it is invariant under both earthquake operators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Definition 6: We define a “potential” function from the set of boards to the natural numbers ( F: \{ B \} \rightarrow \mathbb{N} ) by </w:t>
      </w:r>
    </w:p>
    <w:p w:rsidP="00000000" w:rsidRPr="00000000" w:rsidR="00000000" w:rsidDel="00000000" w:rsidRDefault="00000000">
      <w:pPr>
        <w:contextualSpacing w:val="0"/>
      </w:pPr>
      <w:r w:rsidRPr="00000000" w:rsidR="00000000" w:rsidDel="00000000">
        <w:rPr>
          <w:rtl w:val="0"/>
        </w:rPr>
        <w:t xml:space="preserve">\begin{equation*}</w:t>
      </w:r>
    </w:p>
    <w:p w:rsidP="00000000" w:rsidRPr="00000000" w:rsidR="00000000" w:rsidDel="00000000" w:rsidRDefault="00000000">
      <w:pPr>
        <w:contextualSpacing w:val="0"/>
      </w:pPr>
      <w:r w:rsidRPr="00000000" w:rsidR="00000000" w:rsidDel="00000000">
        <w:rPr>
          <w:rtl w:val="0"/>
        </w:rPr>
        <w:t xml:space="preserve">F(B) = \sum_{ i, j \in \mathbb[Z} \times \mathbb{Z} } B(i,j) * ( |i| + |j| )^2</w:t>
      </w:r>
    </w:p>
    <w:p w:rsidP="00000000" w:rsidRPr="00000000" w:rsidR="00000000" w:rsidDel="00000000" w:rsidRDefault="00000000">
      <w:pPr>
        <w:contextualSpacing w:val="0"/>
      </w:pPr>
      <w:r w:rsidRPr="00000000" w:rsidR="00000000" w:rsidDel="00000000">
        <w:rPr>
          <w:rtl w:val="0"/>
        </w:rPr>
        <w:t xml:space="preserve">\end{equation*}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Lemma: If a board $B$ is not stable then F(B) \leq F(SE(B)) +4 \leq F(BE(B))</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11T18:46:20Z" w:author="Perry Kleinhen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could also have a board be an infinite list of ordered triples, or something else entirely. Thoughts?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Statement/Notation.docx</dc:title>
</cp:coreProperties>
</file>