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D3" w:rsidRDefault="000F38D3" w:rsidP="000F38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 Correlation between current and previous food environment, AY 2009-2013.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077"/>
        <w:gridCol w:w="1077"/>
        <w:gridCol w:w="1077"/>
        <w:gridCol w:w="1077"/>
        <w:gridCol w:w="1077"/>
      </w:tblGrid>
      <w:tr w:rsidR="000F38D3" w:rsidTr="000F38D3"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0F38D3" w:rsidTr="000F38D3"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food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2009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0.8741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2012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0.7613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0.8401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2013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0.7109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0.7778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0.0116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0.9020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38D3" w:rsidTr="000F38D3"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Corner store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2009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0.8884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0.0088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0.0085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2012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0.7924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0.7620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0.0128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2013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0.7351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0.7980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0.9115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38D3" w:rsidTr="000F38D3"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service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2009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0.8517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0.0074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2012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0.6815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0.7697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0.0085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2013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0.6362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0.7058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0.8897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38D3" w:rsidTr="000F38D3"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Supermarket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2009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0.8802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0.0030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2012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0.0059</w:t>
            </w:r>
          </w:p>
        </w:tc>
        <w:tc>
          <w:tcPr>
            <w:tcW w:w="1077" w:type="dxa"/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D3" w:rsidTr="000F38D3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8D3" w:rsidRDefault="000F38D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D51B0" w:rsidRDefault="000F38D3" w:rsidP="000F38D3">
      <w:r>
        <w:rPr>
          <w:rFonts w:ascii="Times New Roman" w:hAnsi="Times New Roman" w:cs="Times New Roman"/>
          <w:sz w:val="24"/>
          <w:szCs w:val="24"/>
        </w:rPr>
        <w:t>Note: the pair-wise correlation is calculated based on distance to the nearest food outlet of that</w:t>
      </w:r>
      <w:r>
        <w:rPr>
          <w:rFonts w:ascii="Times New Roman" w:hAnsi="Times New Roman" w:cs="Times New Roman"/>
          <w:sz w:val="24"/>
          <w:szCs w:val="24"/>
        </w:rPr>
        <w:t xml:space="preserve"> type.</w:t>
      </w:r>
      <w:bookmarkStart w:id="0" w:name="_GoBack"/>
      <w:bookmarkEnd w:id="0"/>
    </w:p>
    <w:sectPr w:rsidR="008D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E5"/>
    <w:rsid w:val="000F38D3"/>
    <w:rsid w:val="008D51B0"/>
    <w:rsid w:val="0094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2E48"/>
  <w15:chartTrackingRefBased/>
  <w15:docId w15:val="{C0747BC9-C9C1-4ED9-9EA6-63AEDD42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8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>NYU Langone Medical Center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Erilia</dc:creator>
  <cp:keywords/>
  <dc:description/>
  <cp:lastModifiedBy>Wu, Erilia</cp:lastModifiedBy>
  <cp:revision>2</cp:revision>
  <dcterms:created xsi:type="dcterms:W3CDTF">2018-12-12T17:56:00Z</dcterms:created>
  <dcterms:modified xsi:type="dcterms:W3CDTF">2018-12-12T17:56:00Z</dcterms:modified>
</cp:coreProperties>
</file>