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gif" ContentType="image/gi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6BC5A">
      <w:pPr>
        <w:jc w:val="left"/>
        <w:rPr>
          <w:rFonts w:hint="eastAsia" w:ascii="宋体" w:hAnsi="宋体" w:eastAsia="宋体" w:cs="宋体"/>
          <w:sz w:val="30"/>
          <w:szCs w:val="30"/>
        </w:rPr>
      </w:pPr>
    </w:p>
    <w:p w14:paraId="01D61920">
      <w:pPr>
        <w:jc w:val="center"/>
        <w:rPr>
          <w:rFonts w:hint="eastAsia" w:ascii="宋体" w:hAnsi="宋体" w:eastAsia="宋体" w:cs="宋体"/>
          <w:b/>
          <w:sz w:val="36"/>
          <w:szCs w:val="36"/>
        </w:rPr>
      </w:pPr>
      <w:r>
        <w:rPr>
          <w:rFonts w:hint="eastAsia" w:ascii="宋体" w:hAnsi="宋体" w:eastAsia="宋体" w:cs="宋体"/>
          <w:b/>
          <w:sz w:val="36"/>
          <w:szCs w:val="36"/>
        </w:rPr>
        <w:t>西安电子科技大学</w:t>
      </w:r>
    </w:p>
    <w:p w14:paraId="695B3CFA">
      <w:pPr>
        <w:jc w:val="center"/>
        <w:rPr>
          <w:rFonts w:hint="eastAsia" w:ascii="宋体" w:hAnsi="宋体" w:eastAsia="宋体" w:cs="宋体"/>
          <w:b/>
          <w:sz w:val="36"/>
          <w:szCs w:val="36"/>
        </w:rPr>
      </w:pPr>
    </w:p>
    <w:p w14:paraId="35D74206">
      <w:pPr>
        <w:ind w:firstLine="885" w:firstLineChars="245"/>
        <w:jc w:val="left"/>
        <w:rPr>
          <w:rFonts w:hint="eastAsia" w:ascii="宋体" w:hAnsi="宋体" w:eastAsia="宋体" w:cs="宋体"/>
          <w:b/>
          <w:sz w:val="36"/>
          <w:szCs w:val="36"/>
        </w:rPr>
      </w:pPr>
      <w:r>
        <w:rPr>
          <w:rFonts w:hint="eastAsia" w:ascii="宋体" w:hAnsi="宋体" w:eastAsia="宋体" w:cs="宋体"/>
          <w:b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36"/>
          <w:szCs w:val="36"/>
          <w:u w:val="single"/>
          <w:lang w:val="en-US" w:eastAsia="zh-CN"/>
        </w:rPr>
        <w:t>计算机与网络安全综合实验</w:t>
      </w:r>
      <w:r>
        <w:rPr>
          <w:rFonts w:hint="eastAsia" w:ascii="宋体" w:hAnsi="宋体" w:eastAsia="宋体" w:cs="宋体"/>
          <w:b/>
          <w:sz w:val="36"/>
          <w:szCs w:val="36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36"/>
          <w:szCs w:val="36"/>
        </w:rPr>
        <w:t xml:space="preserve"> 课程实验报告</w:t>
      </w:r>
    </w:p>
    <w:p w14:paraId="0F1517D8">
      <w:pPr>
        <w:ind w:firstLine="301" w:firstLineChars="200"/>
        <w:jc w:val="left"/>
        <w:rPr>
          <w:rFonts w:hint="eastAsia" w:ascii="宋体" w:hAnsi="宋体" w:eastAsia="宋体" w:cs="宋体"/>
          <w:b/>
          <w:sz w:val="15"/>
          <w:szCs w:val="15"/>
        </w:rPr>
      </w:pPr>
    </w:p>
    <w:p w14:paraId="4CA99EFD">
      <w:pPr>
        <w:ind w:firstLine="964" w:firstLineChars="300"/>
        <w:jc w:val="left"/>
        <w:rPr>
          <w:rFonts w:hint="eastAsia" w:ascii="宋体" w:hAnsi="宋体" w:eastAsia="宋体" w:cs="宋体"/>
          <w:b/>
          <w:sz w:val="32"/>
          <w:szCs w:val="32"/>
          <w:u w:val="single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实验名称</w:t>
      </w:r>
      <w:r>
        <w:rPr>
          <w:rFonts w:hint="eastAsia" w:ascii="宋体" w:hAnsi="宋体" w:eastAsia="宋体" w:cs="宋体"/>
          <w:b/>
          <w:sz w:val="32"/>
          <w:szCs w:val="3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z w:val="32"/>
          <w:szCs w:val="32"/>
          <w:u w:val="single"/>
          <w:lang w:val="en-US" w:eastAsia="zh-CN"/>
        </w:rPr>
        <w:t xml:space="preserve">    网线的制作和测试</w:t>
      </w:r>
      <w:r>
        <w:rPr>
          <w:rFonts w:hint="eastAsia" w:ascii="宋体" w:hAnsi="宋体" w:eastAsia="宋体" w:cs="宋体"/>
          <w:b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32"/>
          <w:szCs w:val="32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b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sz w:val="32"/>
          <w:szCs w:val="32"/>
          <w:u w:val="single"/>
        </w:rPr>
        <w:t xml:space="preserve">        </w:t>
      </w:r>
    </w:p>
    <w:p w14:paraId="073CA735">
      <w:pPr>
        <w:jc w:val="left"/>
        <w:rPr>
          <w:rFonts w:hint="eastAsia" w:ascii="宋体" w:hAnsi="宋体" w:eastAsia="宋体" w:cs="宋体"/>
          <w:sz w:val="28"/>
          <w:szCs w:val="28"/>
        </w:rPr>
      </w:pPr>
    </w:p>
    <w:p w14:paraId="6DF4052C">
      <w:pPr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4445" t="4445" r="6350" b="15875"/>
                <wp:wrapNone/>
                <wp:docPr id="5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C598F8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11D4981A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86" o:spid="_x0000_s1026" o:spt="202" type="#_x0000_t202" style="position:absolute;left:0pt;margin-left:258.95pt;margin-top:10.75pt;height:106.4pt;width:167.15pt;z-index:251659264;mso-width-relative:page;mso-height-relative:page;" fillcolor="#FFFFFF" filled="t" stroked="t" coordsize="21600,21600" o:gfxdata="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cDMTR9oAAAAKAQAADwAAAAAAAAABACAA&#10;AAAiAAAAZHJzL2Rvd25yZXYueG1sUEsBAhQAFAAAAAgAh07iQFr8srMLAgAAOQQAAA4AAAAAAAAA&#10;AQAgAAAAKQEAAGRycy9lMm9Eb2MueG1sUEsFBgAAAAAGAAYAWQEAAKY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5C598F8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 w14:paraId="11D4981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>网络与信息安全</w: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 xml:space="preserve">学院  </w: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  <w:u w:val="single"/>
          <w:lang w:eastAsia="zh-CN"/>
        </w:rPr>
        <w:t>2318039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 xml:space="preserve"> 班</w:t>
      </w:r>
    </w:p>
    <w:p w14:paraId="3FE6A38B">
      <w:pPr>
        <w:jc w:val="left"/>
        <w:rPr>
          <w:rFonts w:hint="eastAsia" w:ascii="宋体" w:hAnsi="宋体" w:eastAsia="宋体" w:cs="宋体"/>
          <w:sz w:val="28"/>
          <w:szCs w:val="28"/>
          <w:u w:val="single"/>
        </w:rPr>
      </w:pPr>
      <w:r>
        <w:rPr>
          <w:rFonts w:hint="eastAsia" w:ascii="宋体" w:hAnsi="宋体" w:eastAsia="宋体" w:cs="宋体"/>
          <w:sz w:val="28"/>
          <w:szCs w:val="28"/>
        </w:rPr>
        <w:t>姓名</w: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sz w:val="28"/>
          <w:szCs w:val="28"/>
          <w:u w:val="single"/>
          <w:lang w:eastAsia="zh-CN"/>
        </w:rPr>
        <w:t>曹爱琳</w: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8"/>
          <w:szCs w:val="28"/>
        </w:rPr>
        <w:t xml:space="preserve"> 学号</w:t>
      </w:r>
      <w:r>
        <w:rPr>
          <w:rFonts w:hint="eastAsia" w:ascii="宋体" w:hAnsi="宋体" w:eastAsia="宋体" w:cs="宋体"/>
          <w:sz w:val="28"/>
          <w:szCs w:val="28"/>
          <w:u w:val="none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23049200499        </w: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 </w:t>
      </w:r>
    </w:p>
    <w:p w14:paraId="172C6B97">
      <w:pPr>
        <w:jc w:val="left"/>
        <w:rPr>
          <w:rFonts w:hint="eastAsia" w:ascii="宋体" w:hAnsi="宋体" w:eastAsia="宋体" w:cs="宋体"/>
          <w:sz w:val="28"/>
          <w:szCs w:val="28"/>
          <w:u w:val="single"/>
        </w:rPr>
      </w:pPr>
      <w:r>
        <w:rPr>
          <w:rFonts w:hint="eastAsia" w:ascii="宋体" w:hAnsi="宋体" w:eastAsia="宋体" w:cs="宋体"/>
          <w:sz w:val="28"/>
          <w:szCs w:val="28"/>
        </w:rPr>
        <w:t>同作者</w: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>无</w: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                       </w:t>
      </w:r>
    </w:p>
    <w:p w14:paraId="3A8CE314">
      <w:pPr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实验日期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>2026</w:t>
      </w:r>
      <w:r>
        <w:rPr>
          <w:rFonts w:hint="eastAsia" w:ascii="宋体" w:hAnsi="宋体" w:eastAsia="宋体" w:cs="宋体"/>
          <w:sz w:val="28"/>
          <w:szCs w:val="28"/>
        </w:rPr>
        <w:t xml:space="preserve"> 年 </w: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>3</w: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</w:rPr>
        <w:t xml:space="preserve"> 月</w: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>28</w:t>
      </w:r>
      <w:r>
        <w:rPr>
          <w:rFonts w:hint="eastAsia" w:ascii="宋体" w:hAnsi="宋体" w:eastAsia="宋体" w:cs="宋体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</w:rPr>
        <w:t>日</w:t>
      </w:r>
    </w:p>
    <w:p w14:paraId="102DB9F7">
      <w:pPr>
        <w:jc w:val="left"/>
        <w:rPr>
          <w:rFonts w:hint="eastAsia" w:ascii="宋体" w:hAnsi="宋体" w:eastAsia="宋体" w:cs="宋体"/>
          <w:sz w:val="24"/>
        </w:rPr>
      </w:pPr>
    </w:p>
    <w:tbl>
      <w:tblPr>
        <w:tblStyle w:val="10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4"/>
      </w:tblGrid>
      <w:tr w14:paraId="736E354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8498" w:type="dxa"/>
          </w:tcPr>
          <w:p w14:paraId="6977C3F7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指导教师评语：</w:t>
            </w:r>
          </w:p>
          <w:p w14:paraId="1A6B66E0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2ED18C51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7749116C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03C991AA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</w:p>
          <w:p w14:paraId="39F63DF0">
            <w:pPr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                                指导教师：</w:t>
            </w:r>
          </w:p>
          <w:p w14:paraId="527D1CEE">
            <w:pPr>
              <w:jc w:val="left"/>
              <w:rPr>
                <w:rFonts w:hint="eastAsia" w:ascii="宋体" w:hAnsi="宋体" w:eastAsia="宋体" w:cs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                                     </w:t>
            </w:r>
            <w:r>
              <w:rPr>
                <w:rFonts w:hint="eastAsia" w:ascii="宋体" w:hAnsi="宋体" w:eastAsia="宋体" w:cs="宋体"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年</w:t>
            </w:r>
            <w:r>
              <w:rPr>
                <w:rFonts w:hint="eastAsia" w:ascii="宋体" w:hAnsi="宋体" w:eastAsia="宋体" w:cs="宋体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月</w:t>
            </w:r>
            <w:r>
              <w:rPr>
                <w:rFonts w:hint="eastAsia" w:ascii="宋体" w:hAnsi="宋体" w:eastAsia="宋体" w:cs="宋体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日</w:t>
            </w:r>
          </w:p>
        </w:tc>
      </w:tr>
      <w:tr w14:paraId="1DDBD92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1" w:hRule="atLeast"/>
        </w:trPr>
        <w:tc>
          <w:tcPr>
            <w:tcW w:w="8498" w:type="dxa"/>
          </w:tcPr>
          <w:p w14:paraId="1D4788BE">
            <w:pPr>
              <w:jc w:val="center"/>
              <w:rPr>
                <w:rFonts w:hint="eastAsia" w:ascii="宋体" w:hAnsi="宋体" w:eastAsia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实验报告内容基本要求及参考格式</w:t>
            </w:r>
          </w:p>
          <w:p w14:paraId="311EC379">
            <w:pPr>
              <w:spacing w:line="480" w:lineRule="exac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一、实验目的</w:t>
            </w:r>
          </w:p>
          <w:p w14:paraId="391C0D52">
            <w:pPr>
              <w:spacing w:line="480" w:lineRule="exac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二、实验所用仪器（或实验环境）</w:t>
            </w:r>
          </w:p>
          <w:p w14:paraId="5938786B">
            <w:pPr>
              <w:spacing w:line="480" w:lineRule="exac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三、实验基本原理及步骤（或方案设计及理论计算）</w:t>
            </w:r>
          </w:p>
          <w:p w14:paraId="4A3C0AA3">
            <w:pPr>
              <w:spacing w:line="480" w:lineRule="exac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四、实验数据记录（或仿真及软件设计）</w:t>
            </w:r>
          </w:p>
          <w:p w14:paraId="2FA5080C">
            <w:pPr>
              <w:spacing w:line="480" w:lineRule="exac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五、实验结果分析及回答问题（或测试环境及测试结果）</w:t>
            </w:r>
          </w:p>
        </w:tc>
      </w:tr>
    </w:tbl>
    <w:p w14:paraId="3FE696B6">
      <w:pPr>
        <w:rPr>
          <w:rFonts w:hint="eastAsia" w:ascii="宋体" w:hAnsi="宋体" w:eastAsia="宋体" w:cs="宋体"/>
        </w:rPr>
      </w:pPr>
    </w:p>
    <w:p w14:paraId="77E0F0C6">
      <w:pPr>
        <w:pStyle w:val="3"/>
        <w:rPr>
          <w:rFonts w:hint="eastAsia" w:ascii="宋体" w:hAnsi="宋体" w:eastAsia="宋体" w:cs="宋体"/>
          <w:b w:val="0"/>
          <w:i w:val="0"/>
        </w:rPr>
      </w:pPr>
      <w:r>
        <w:rPr>
          <w:rFonts w:hint="eastAsia" w:ascii="宋体" w:hAnsi="宋体" w:eastAsia="宋体" w:cs="宋体"/>
          <w:b w:val="0"/>
          <w:i w:val="0"/>
        </w:rPr>
        <w:t>一、实验目的</w:t>
      </w:r>
    </w:p>
    <w:p w14:paraId="5AC9B14E">
      <w:pPr>
        <w:spacing w:line="360" w:lineRule="auto"/>
        <w:ind w:left="420" w:left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pacing w:val="-13"/>
          <w:sz w:val="24"/>
          <w:szCs w:val="24"/>
        </w:rPr>
        <w:t xml:space="preserve">1. </w:t>
      </w:r>
      <w:r>
        <w:rPr>
          <w:rFonts w:hint="eastAsia" w:ascii="宋体" w:hAnsi="宋体" w:eastAsia="宋体" w:cs="宋体"/>
          <w:sz w:val="24"/>
          <w:szCs w:val="24"/>
        </w:rPr>
        <w:t>了解双绞线的特性与应用场合；</w:t>
      </w:r>
    </w:p>
    <w:p w14:paraId="61AE2011">
      <w:pPr>
        <w:spacing w:line="360" w:lineRule="auto"/>
        <w:ind w:left="420" w:left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2．熟悉T568A和T568B标准线序的排列顺序；</w:t>
      </w:r>
    </w:p>
    <w:p w14:paraId="0301C386">
      <w:pPr>
        <w:spacing w:line="360" w:lineRule="auto"/>
        <w:ind w:left="420" w:left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3．掌握双绞线的制作方法；</w:t>
      </w:r>
    </w:p>
    <w:p w14:paraId="4861C580">
      <w:pPr>
        <w:spacing w:line="360" w:lineRule="auto"/>
        <w:ind w:left="420" w:left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4．掌握线缆测试的简单方法，学会使用简易测线仪，了解状态指示灯的含义。</w:t>
      </w:r>
    </w:p>
    <w:p w14:paraId="1769C0CB">
      <w:pPr>
        <w:pStyle w:val="3"/>
        <w:rPr>
          <w:rFonts w:hint="eastAsia" w:ascii="宋体" w:hAnsi="宋体" w:eastAsia="宋体" w:cs="宋体"/>
          <w:b w:val="0"/>
          <w:i w:val="0"/>
        </w:rPr>
      </w:pPr>
      <w:r>
        <w:rPr>
          <w:rFonts w:hint="eastAsia" w:ascii="宋体" w:hAnsi="宋体" w:eastAsia="宋体" w:cs="宋体"/>
          <w:b w:val="0"/>
          <w:i w:val="0"/>
        </w:rPr>
        <w:t>二、实验要求</w:t>
      </w:r>
    </w:p>
    <w:p w14:paraId="06C325AE">
      <w:pPr>
        <w:spacing w:line="360" w:lineRule="auto"/>
        <w:ind w:left="420" w:left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熟悉各种网络元件，了解设备功能；</w:t>
      </w:r>
    </w:p>
    <w:p w14:paraId="13AADE78">
      <w:pPr>
        <w:spacing w:line="360" w:lineRule="auto"/>
        <w:ind w:left="420" w:left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准备实验工具：双绞线、水晶头、压线钳、剥线钳、测试仪；</w:t>
      </w:r>
    </w:p>
    <w:p w14:paraId="53BFE820">
      <w:pPr>
        <w:spacing w:line="360" w:lineRule="auto"/>
        <w:ind w:left="420" w:left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掌握不同网线应用场合，能够制作标准网线；</w:t>
      </w:r>
    </w:p>
    <w:p w14:paraId="465F71EB">
      <w:pPr>
        <w:spacing w:line="360" w:lineRule="auto"/>
        <w:ind w:left="420" w:left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能够熟练使用测试仪进行连通测试。</w:t>
      </w:r>
    </w:p>
    <w:p w14:paraId="04FFA8BF">
      <w:pPr>
        <w:pStyle w:val="3"/>
        <w:rPr>
          <w:rFonts w:hint="eastAsia" w:ascii="宋体" w:hAnsi="宋体" w:eastAsia="宋体" w:cs="宋体"/>
          <w:b w:val="0"/>
          <w:i w:val="0"/>
        </w:rPr>
      </w:pPr>
      <w:r>
        <w:rPr>
          <w:rFonts w:hint="eastAsia" w:ascii="宋体" w:hAnsi="宋体" w:eastAsia="宋体" w:cs="宋体"/>
          <w:b w:val="0"/>
          <w:i w:val="0"/>
        </w:rPr>
        <w:t>三、实验内容</w:t>
      </w:r>
    </w:p>
    <w:p w14:paraId="60F29222">
      <w:pPr>
        <w:spacing w:line="360" w:lineRule="auto"/>
        <w:ind w:left="420" w:left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直通线的制作；</w:t>
      </w:r>
    </w:p>
    <w:p w14:paraId="2F0DD00E">
      <w:pPr>
        <w:spacing w:line="360" w:lineRule="auto"/>
        <w:ind w:left="420" w:left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交叉线的制作；</w:t>
      </w:r>
    </w:p>
    <w:p w14:paraId="1F8515C9">
      <w:pPr>
        <w:spacing w:line="360" w:lineRule="auto"/>
        <w:ind w:left="420" w:left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网线的连通性测试；</w:t>
      </w:r>
    </w:p>
    <w:p w14:paraId="0BE8CB7B">
      <w:pPr>
        <w:spacing w:line="360" w:lineRule="auto"/>
        <w:ind w:left="420" w:left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认识常用联网设备。</w:t>
      </w:r>
    </w:p>
    <w:p w14:paraId="5B9AE012">
      <w:pPr>
        <w:pStyle w:val="3"/>
        <w:rPr>
          <w:rFonts w:hint="eastAsia" w:ascii="宋体" w:hAnsi="宋体" w:eastAsia="宋体" w:cs="宋体"/>
          <w:b w:val="0"/>
          <w:i w:val="0"/>
        </w:rPr>
      </w:pPr>
      <w:r>
        <w:rPr>
          <w:rFonts w:hint="eastAsia" w:ascii="宋体" w:hAnsi="宋体" w:eastAsia="宋体" w:cs="宋体"/>
          <w:b w:val="0"/>
          <w:i w:val="0"/>
        </w:rPr>
        <w:t>四、实验步骤</w:t>
      </w:r>
    </w:p>
    <w:p w14:paraId="57E582DF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认识制作网线过程中用到的材料和工具</w:t>
      </w:r>
    </w:p>
    <w:p w14:paraId="5BD8CD61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（此处文字介绍双绞线、压线钳、水晶头、测试仪等并配图）</w:t>
      </w:r>
    </w:p>
    <w:p w14:paraId="47431905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双绞线</w:t>
      </w:r>
      <w:r>
        <w:rPr>
          <w:rFonts w:hint="eastAsia" w:ascii="宋体" w:hAnsi="宋体" w:eastAsia="宋体" w:cs="宋体"/>
          <w:sz w:val="24"/>
          <w:szCs w:val="24"/>
        </w:rPr>
        <w:t xml:space="preserve"> (Twisted Pair,TP) </w:t>
      </w:r>
    </w:p>
    <w:p w14:paraId="29E5EEE7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是一种计算机网络连接和综合布线工程中最常用的传输介质。</w:t>
      </w:r>
    </w:p>
    <w:p w14:paraId="226FD26B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</w:t>
      </w:r>
      <w:r>
        <w:rPr>
          <w:rFonts w:hint="eastAsia" w:ascii="宋体" w:hAnsi="宋体" w:eastAsia="宋体" w:cs="宋体"/>
          <w:sz w:val="24"/>
          <w:szCs w:val="24"/>
        </w:rPr>
        <w:t>两根具有绝缘保护层的铜导线组成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两根绝缘的铜导线按一定密度绞在一起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每根导线在传输中辐射出来的电波会被另一根线上发出的电波抵消，有效降低信号干扰。双绞线一般由两根22~26号绝缘铜导线相互缠绕而成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故得此名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5A712A2">
      <w:pPr>
        <w:spacing w:line="360" w:lineRule="auto"/>
        <w:ind w:firstLine="420" w:firstLineChars="200"/>
        <w:rPr>
          <w:rFonts w:hint="eastAsia" w:ascii="宋体" w:hAnsi="宋体" w:eastAsia="宋体" w:cs="宋体"/>
        </w:rPr>
      </w:pPr>
    </w:p>
    <w:p w14:paraId="554872B9">
      <w:pPr>
        <w:spacing w:line="360" w:lineRule="auto"/>
        <w:ind w:firstLine="420" w:firstLineChars="200"/>
        <w:rPr>
          <w:rFonts w:hint="eastAsia" w:ascii="宋体" w:hAnsi="宋体" w:eastAsia="宋体" w:cs="宋体"/>
        </w:rPr>
      </w:pPr>
    </w:p>
    <w:p w14:paraId="643D1F8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465705" cy="1360170"/>
            <wp:effectExtent l="0" t="0" r="3175" b="1143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>
                      <a:picLocks noChangeAspect="1"/>
                    </pic:cNvPicPr>
                  </pic:nvPicPr>
                  <pic:blipFill>
                    <a:blip r:embed="rId4"/>
                    <a:srcRect l="2166" t="6978" b="3836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2465705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439035" cy="1346200"/>
            <wp:effectExtent l="0" t="0" r="0" b="0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>
                      <a:picLocks noChangeAspect="1"/>
                    </pic:cNvPicPr>
                  </pic:nvPicPr>
                  <pic:blipFill>
                    <a:blip r:embed="rId5"/>
                    <a:srcRect l="2668" t="3161" r="3305" b="6279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2439035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24E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1A6E32F1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压线钳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D9E19E8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功能：用来剥线和压制水晶头的工具</w:t>
      </w:r>
    </w:p>
    <w:p w14:paraId="693E7E9F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压线钳最顶部是压线槽，可以提供不同类型的线槽</w:t>
      </w:r>
    </w:p>
    <w:p w14:paraId="2658F4E4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-8P 槽是RJ-45水晶头压线槽</w:t>
      </w:r>
    </w:p>
    <w:p w14:paraId="614B8C4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-4P  槽是RJ-11电话线压线槽</w:t>
      </w:r>
    </w:p>
    <w:p w14:paraId="30592556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</w:rPr>
      </w:pPr>
    </w:p>
    <w:p w14:paraId="0012B9D3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1765300" cy="1363980"/>
            <wp:effectExtent l="0" t="0" r="2540" b="7620"/>
            <wp:docPr id="516" name="picture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picture 516"/>
                    <pic:cNvPicPr>
                      <a:picLocks noChangeAspect="1"/>
                    </pic:cNvPicPr>
                  </pic:nvPicPr>
                  <pic:blipFill>
                    <a:blip r:embed="rId6"/>
                    <a:srcRect l="5118" t="4221" r="4962" b="3253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17653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1815465" cy="1447800"/>
            <wp:effectExtent l="0" t="0" r="13335" b="0"/>
            <wp:docPr id="518" name="picture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picture 518"/>
                    <pic:cNvPicPr>
                      <a:picLocks noChangeAspect="1"/>
                    </pic:cNvPicPr>
                  </pic:nvPicPr>
                  <pic:blipFill>
                    <a:blip r:embed="rId7"/>
                    <a:srcRect l="3671" t="3100" r="4576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181546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1601470" cy="1468755"/>
            <wp:effectExtent l="0" t="0" r="13970" b="9525"/>
            <wp:docPr id="514" name="picture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picture 514"/>
                    <pic:cNvPicPr>
                      <a:picLocks noChangeAspect="1"/>
                    </pic:cNvPicPr>
                  </pic:nvPicPr>
                  <pic:blipFill>
                    <a:blip r:embed="rId8"/>
                    <a:srcRect l="1516" t="14145" r="37840" b="9304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160147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E093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bookmarkStart w:id="0" w:name="_GoBack"/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918460" cy="3891915"/>
            <wp:effectExtent l="0" t="0" r="7620" b="9525"/>
            <wp:docPr id="1" name="图片 1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76146A8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水晶头</w:t>
      </w:r>
    </w:p>
    <w:p w14:paraId="46D1DCCF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水晶头(英语： Registered  jack,RJ), 是一种标准化</w:t>
      </w:r>
    </w:p>
    <w:p w14:paraId="4DDF49D3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的电信网络接口。提供声音和数据传输的接口。水晶头是一种能沿固定方向插入并自动防止脱落的塑料接头，俗称“水晶头”,专业术语为RJ-45连接器 (RJ-45是一种网络接口规范，类似的还有RJ-11接口，即平常所用的“电话接口”,用来连接电话线)。之所把它称之为“水晶头”,是因为它的外表晶莹透亮的原因。</w:t>
      </w:r>
    </w:p>
    <w:p w14:paraId="4CA9DAD0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2506980" cy="2506980"/>
            <wp:effectExtent l="0" t="0" r="7620" b="762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2506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87EF89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测试仪</w:t>
      </w:r>
    </w:p>
    <w:p w14:paraId="6C689CAE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</w:t>
      </w:r>
      <w:r>
        <w:rPr>
          <w:rFonts w:hint="eastAsia" w:ascii="宋体" w:hAnsi="宋体" w:eastAsia="宋体" w:cs="宋体"/>
          <w:sz w:val="24"/>
          <w:szCs w:val="24"/>
        </w:rPr>
        <w:t>主机和子机两部分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组成，两部分</w:t>
      </w:r>
      <w:r>
        <w:rPr>
          <w:rFonts w:hint="eastAsia" w:ascii="宋体" w:hAnsi="宋体" w:eastAsia="宋体" w:cs="宋体"/>
          <w:sz w:val="24"/>
          <w:szCs w:val="24"/>
        </w:rPr>
        <w:t>都有8个指示灯和两 个端口 (RJ-11 电话线端口 和RJ-45水晶头端口)</w:t>
      </w:r>
    </w:p>
    <w:p w14:paraId="4F23FDBA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088005" cy="4119245"/>
            <wp:effectExtent l="0" t="0" r="5715" b="10795"/>
            <wp:docPr id="4" name="图片 4" descr="1c11d5509c357f5568675a72b5cd4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c11d5509c357f5568675a72b5cd44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088005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D575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双绞线连接标准</w:t>
      </w:r>
    </w:p>
    <w:p w14:paraId="422D82C8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（此处文字介绍EIA/TIA 568A和568B标准）</w:t>
      </w:r>
    </w:p>
    <w:p w14:paraId="3CC98ED8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EIA/TIA 568A</w:t>
      </w:r>
    </w:p>
    <w:p w14:paraId="3C0F32D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</w:rPr>
      </w:pPr>
    </w:p>
    <w:p w14:paraId="54870040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31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  <w:t>TIA/EIA 568A 标准是一种线序排列方式，其特点是在RJ45连接器（水晶头）中，线对的分配使得每一对线都尽可能远离其他线对，从而减少串扰的可能性。568A标准的线序如下：</w:t>
      </w:r>
    </w:p>
    <w:p w14:paraId="092C482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12" w:lineRule="atLeas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  <w:t>绿白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  <w:t>绿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4"/>
          <w:szCs w:val="24"/>
          <w:shd w:val="clear" w:fill="FFFFFF"/>
          <w:lang w:val="en-US" w:eastAsia="zh-CN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  <w:t>橙白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  <w:t>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  <w:t>蓝白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  <w:t>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  <w:t>棕白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  <w:t>棕</w:t>
      </w:r>
    </w:p>
    <w:p w14:paraId="2DAF3DD7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312" w:lineRule="atLeast"/>
        <w:ind w:left="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4292E"/>
          <w:spacing w:val="0"/>
          <w:sz w:val="24"/>
          <w:szCs w:val="24"/>
          <w:shd w:val="clear" w:fill="FFFFFF"/>
        </w:rPr>
        <w:t>这种排列方式在美国政府的合同中被要求使用，因为它提供了向后兼容到早期的USOC接线方案。</w:t>
      </w:r>
    </w:p>
    <w:p w14:paraId="38295F91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1842135" cy="1989455"/>
            <wp:effectExtent l="0" t="0" r="0" b="0"/>
            <wp:docPr id="354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>
                      <a:picLocks noChangeAspect="1"/>
                    </pic:cNvPicPr>
                  </pic:nvPicPr>
                  <pic:blipFill>
                    <a:blip r:embed="rId12"/>
                    <a:srcRect l="9315" t="4748" b="2285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184213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5FBC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6322EAAD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EIA/TIA 568B</w:t>
      </w:r>
    </w:p>
    <w:p w14:paraId="5025DC6F">
      <w:pPr>
        <w:spacing w:line="360" w:lineRule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·TIA/EIA-568B 标准是另一种线序排列方式，它与568A标准的主要区别在于橙色和绿色线对的交换。568B标准的线序如下：</w:t>
      </w:r>
    </w:p>
    <w:p w14:paraId="35B37135">
      <w:pPr>
        <w:spacing w:line="360" w:lineRule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橙白/橙/绿白/蓝/蓝白/绿/棕白/棕</w:t>
      </w:r>
    </w:p>
    <w:p w14:paraId="050CE32F">
      <w:pPr>
        <w:spacing w:line="360" w:lineRule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568B标准匹配了较旧的AT&amp;T 258A颜色代码，并且已经成为更广泛使用的接线方案。它仅提供单对线向后兼容到USOC接线方案。</w:t>
      </w:r>
    </w:p>
    <w:p w14:paraId="570066F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1790700" cy="1625600"/>
            <wp:effectExtent l="0" t="0" r="7620" b="5080"/>
            <wp:docPr id="360" name="pictur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picture 36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1790760" cy="16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839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1DF1356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892A80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194D474D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直通线和交叉线</w:t>
      </w:r>
    </w:p>
    <w:p w14:paraId="3EEF2107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（此处文字介绍两种线序连接方法以及每种线应用在何种场合）</w:t>
      </w:r>
    </w:p>
    <w:p w14:paraId="08C23226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直通线：如果网线两端都按一种线序方式(T568A 或T568B) 制作就是直通线，也叫直连线。</w:t>
      </w:r>
    </w:p>
    <w:p w14:paraId="2BDD1A76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交叉线：如果网线两端不按一种线序方式，即一端是T568B 线序，另一端是T568A 线序。</w:t>
      </w:r>
    </w:p>
    <w:p w14:paraId="64126E8A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直通线用于连接不同种的设备， 例如连接电 脑和交换机，交换机和路由器等。交叉线用于连接同种设备，例如电脑和电脑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之间。</w:t>
      </w:r>
    </w:p>
    <w:p w14:paraId="4BEBA88A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如果速率不超过百兆，即100Mbit, 只需要双绞线中的1236四根线正常工作即可，其中两根负责接收/输入，两根负责发送/输出。那么在同种设备连接通信的时候，就需要把一端的输出输入线序对调，即可完成同种设备之间的连接通信。</w:t>
      </w:r>
    </w:p>
    <w:p w14:paraId="4DD95DE4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7760C1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双绞线制作过程</w:t>
      </w:r>
    </w:p>
    <w:p w14:paraId="537D562B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（此处文字简单描述制作过程并配图）</w:t>
      </w:r>
    </w:p>
    <w:p w14:paraId="1C4C1F6A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直通线与交叉线制作（以直通线为例）</w:t>
      </w:r>
    </w:p>
    <w:p w14:paraId="2CC0D58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直通线：以100Mb/s的EIA/TIA布线标准T568B 作为标准规格。</w:t>
      </w:r>
    </w:p>
    <w:p w14:paraId="0AE09D88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步骤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如下</w:t>
      </w:r>
    </w:p>
    <w:p w14:paraId="50B358C7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剥线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7A4CF13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利用工具剪下所需的双绞线长度:0.6-100米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利用工具将双绞线外皮除去2~3cm</w:t>
      </w:r>
    </w:p>
    <w:p w14:paraId="0C622FC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4181475" cy="1304925"/>
            <wp:effectExtent l="0" t="0" r="0" b="5715"/>
            <wp:docPr id="8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D6C776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排列4对线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1C6353C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剥去双绞线外皮后，可见两两缠绕在一起的不同颜色的4对线，按照橙、蓝、绿、棕的顺序从左到右排列</w:t>
      </w:r>
    </w:p>
    <w:p w14:paraId="39856B48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35ABCE3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213860" cy="3503930"/>
            <wp:effectExtent l="0" t="0" r="7620" b="1270"/>
            <wp:docPr id="9" name="图片 9" descr="483d4c5959d89dcfe83ed043d97035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83d4c5959d89dcfe83ed043d97035f0"/>
                    <pic:cNvPicPr>
                      <a:picLocks noChangeAspect="1"/>
                    </pic:cNvPicPr>
                  </pic:nvPicPr>
                  <pic:blipFill>
                    <a:blip r:embed="rId15"/>
                    <a:srcRect t="37661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F91F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理线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0002765E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小心拨开4对线</w:t>
      </w:r>
    </w:p>
    <w:p w14:paraId="6FE3A503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捋直每根线，将每 一对中的白橙线、白蓝线、白绿线、白棕线排在相应橙线、蓝线、绿线、棕线的左边。即白橙/橙色、白蓝/蓝色、白绿/绿色、白棕棕色</w:t>
      </w:r>
    </w:p>
    <w:p w14:paraId="71B7537F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4785" cy="3947160"/>
            <wp:effectExtent l="0" t="0" r="8255" b="0"/>
            <wp:docPr id="11" name="图片 11" descr="e638a071506c8bfad8df3122339ff1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e638a071506c8bfad8df3122339ff19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4950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排序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</w:t>
      </w:r>
      <w:r>
        <w:rPr>
          <w:rFonts w:hint="eastAsia" w:ascii="宋体" w:hAnsi="宋体" w:eastAsia="宋体" w:cs="宋体"/>
          <w:sz w:val="24"/>
          <w:szCs w:val="24"/>
        </w:rPr>
        <w:t>整线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1E41654B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遵循EIA/TIAT568B 标准制作接头，线对颜色需要注意：从左数第3根和第5根互换线序</w:t>
      </w:r>
    </w:p>
    <w:p w14:paraId="55D89D2D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“白橙/橙色、 白蓝/蓝色、 白绿/绿色、白棕/棕色”</w:t>
      </w:r>
    </w:p>
    <w:p w14:paraId="457A1A87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“白橙/橙色、白绿/蓝色、白蓝/绿色、白棕/棕色”</w:t>
      </w:r>
    </w:p>
    <w:p w14:paraId="7F63BE36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排好序后，将8根线整理平整，便于后面剪线和插线。</w:t>
      </w:r>
    </w:p>
    <w:p w14:paraId="51EFAA39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674859A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4785" cy="3947160"/>
            <wp:effectExtent l="0" t="0" r="8255" b="0"/>
            <wp:docPr id="12" name="图片 12" descr="70b15b0cf5963bdaa7135b75c5864d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70b15b0cf5963bdaa7135b75c5864d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EDB0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9A29FC0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C077B94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插线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03D14E0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将裸露出的双绞线用工具剪下只剩14mm 的长度 (EIA/TIA 的标准),然后将双绞线的每一根线依序放入RJ-45接头引脚内， RJ-45接头8个铜片向上，第一只引脚放白橙色的线，依次类推。</w:t>
      </w:r>
    </w:p>
    <w:p w14:paraId="0CB04082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1CFC410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2405" cy="3304540"/>
            <wp:effectExtent l="0" t="0" r="0" b="0"/>
            <wp:docPr id="13" name="图片 13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7"/>
                    <pic:cNvPicPr>
                      <a:picLocks noChangeAspect="1"/>
                    </pic:cNvPicPr>
                  </pic:nvPicPr>
                  <pic:blipFill>
                    <a:blip r:embed="rId18"/>
                    <a:srcRect t="29391" b="236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EB25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压线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62B95649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确定每根线放置正确后，可以使用压线钳压接RJ-45水晶头。</w:t>
      </w:r>
    </w:p>
    <w:p w14:paraId="1F676E65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RJ-45 接头的保护套可以防止接头在拉扯时造成接触不良，使用保护套，需要在压接RJ-45接头前就将这种胶套插在双绞线上。</w:t>
      </w:r>
    </w:p>
    <w:p w14:paraId="215D55B7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086D499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网线测试</w:t>
      </w:r>
    </w:p>
    <w:p w14:paraId="74D6A6ED">
      <w:pPr>
        <w:spacing w:line="360" w:lineRule="auto"/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（此处文字简单描述测试结果并说明原因）</w:t>
      </w:r>
    </w:p>
    <w:p w14:paraId="02AA9C5B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1770" cy="2635885"/>
            <wp:effectExtent l="0" t="0" r="1270" b="63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00210">
      <w:pPr>
        <w:spacing w:line="360" w:lineRule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264785" cy="3947160"/>
            <wp:effectExtent l="0" t="0" r="8255" b="0"/>
            <wp:docPr id="15" name="图片 1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4289">
      <w:pPr>
        <w:spacing w:line="360" w:lineRule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272405" cy="7032625"/>
            <wp:effectExtent l="0" t="0" r="635" b="8255"/>
            <wp:docPr id="16" name="图片 16" descr="9ee7aee042318637209c9ad2e5abff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9ee7aee042318637209c9ad2e5abff3c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9218">
      <w:pPr>
        <w:spacing w:line="360" w:lineRule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测试结果与预期效果一样。</w:t>
      </w:r>
    </w:p>
    <w:p w14:paraId="2A1AA5FF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五、实验结果及分析</w:t>
      </w:r>
    </w:p>
    <w:p w14:paraId="22DB9531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制作网线过程中遇到什么问题，如何解决的？通过该实验有何收获？</w:t>
      </w:r>
    </w:p>
    <w:p w14:paraId="46333A74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制作网线时 会发生灯不亮的结果，后续检查是因为压线的时候没有压实，以及金属丝没有很好地贴在水晶头上，后续进行了调整，等水晶头压实后重新检测，结果与预期一致。</w:t>
      </w:r>
    </w:p>
    <w:p w14:paraId="2EEB9430">
      <w:pPr>
        <w:numPr>
          <w:ilvl w:val="0"/>
          <w:numId w:val="4"/>
        </w:num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上网查阅H3C交换机和路由器命名规则，判断实验室目前设备级别。</w:t>
      </w:r>
    </w:p>
    <w:p w14:paraId="6425B6B6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2台H3C MSR 36-40企业级路由器</w:t>
      </w:r>
    </w:p>
    <w:p w14:paraId="6614328C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1台H3C MSR 26-00路由器。</w:t>
      </w:r>
    </w:p>
    <w:p w14:paraId="54A78F03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</w:rPr>
      </w:pPr>
    </w:p>
    <w:p w14:paraId="06B8CC24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805170" cy="2769235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>
                      <a:picLocks noChangeAspect="1"/>
                    </pic:cNvPicPr>
                  </pic:nvPicPr>
                  <pic:blipFill>
                    <a:blip r:embed="rId22"/>
                    <a:srcRect l="1684" t="3454" r="1472" b="3561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580517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D624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2台H3C S5130S-28P-EI交换机</w:t>
      </w:r>
    </w:p>
    <w:p w14:paraId="24A82F99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1台H3C S5560-30S-EI交换机</w:t>
      </w:r>
    </w:p>
    <w:p w14:paraId="0AF4C577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6213475" cy="1786255"/>
            <wp:effectExtent l="0" t="0" r="4445" b="12065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>
                      <a:picLocks noChangeAspect="1"/>
                    </pic:cNvPicPr>
                  </pic:nvPicPr>
                  <pic:blipFill>
                    <a:blip r:embed="rId23"/>
                    <a:srcRect l="2121" t="4607" b="3698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621347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AE4F">
      <w:pPr>
        <w:numPr>
          <w:ilvl w:val="0"/>
          <w:numId w:val="4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上网查阅关于光纤、电缆、双绞线（五类、六类、七类等包括超*类）有何不同，适用于哪些场景？</w:t>
      </w:r>
    </w:p>
    <w:p w14:paraId="3B0FB0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一、光纤（光导纤维）</w:t>
      </w:r>
    </w:p>
    <w:p w14:paraId="4B62AA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核心原理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：以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光信号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在玻璃 / 塑料纤芯中传输，完全免疫电磁干扰。</w:t>
      </w:r>
    </w:p>
    <w:p w14:paraId="3BB1A4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9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438400" cy="1828800"/>
            <wp:effectExtent l="0" t="0" r="0" b="0"/>
            <wp:docPr id="17" name="图片 9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 descr="IMG_25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0D67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FFFFFF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FFFFFF"/>
          <w:kern w:val="0"/>
          <w:sz w:val="24"/>
          <w:szCs w:val="24"/>
          <w:lang w:val="en-US" w:eastAsia="zh-CN" w:bidi="ar"/>
        </w:rPr>
        <w:t>光纤</w:t>
      </w:r>
    </w:p>
    <w:p w14:paraId="4D90C7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关键特性</w:t>
      </w:r>
    </w:p>
    <w:p w14:paraId="6B569E8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带宽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：极高，单模可达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Tbps 级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（40G/100G/400G）。</w:t>
      </w:r>
    </w:p>
    <w:p w14:paraId="441734C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距离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：单模无中继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80–100km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；多模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500m–2km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。</w:t>
      </w:r>
    </w:p>
    <w:p w14:paraId="0A7D656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抗干扰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完全抗电磁 / 射频干扰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，适合工业、强电环境。</w:t>
      </w:r>
    </w:p>
    <w:p w14:paraId="1B2C061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成本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：材料中高，施工需专业熔接，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长期 TCO 更低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。</w:t>
      </w:r>
    </w:p>
    <w:p w14:paraId="7B8CAE2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供电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：仅传光，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无法 PoE 供电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。</w:t>
      </w:r>
    </w:p>
    <w:p w14:paraId="0B5ED2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适用场景</w:t>
      </w:r>
    </w:p>
    <w:p w14:paraId="4F4F924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骨干网 / 长途干线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：运营商城域网、跨省 / 跨境链路、海底光缆。</w:t>
      </w:r>
    </w:p>
    <w:p w14:paraId="025089A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数据中心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：服务器–交换机高速互联（10G/40G/100G）、机架间布线。</w:t>
      </w:r>
    </w:p>
    <w:p w14:paraId="3FB10C4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长距离园区 / 安防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：校园、厂区、港口跨楼宇连接；4K/8K 高清监控（&gt;500m）。</w:t>
      </w:r>
    </w:p>
    <w:p w14:paraId="786B4E0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强干扰环境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：工厂、矿井、医院（MRI）、电力机房。</w:t>
      </w:r>
    </w:p>
    <w:p w14:paraId="3AF4D67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高安全 / 低延迟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：金融交易、政务涉密、高频交易系统。</w:t>
      </w:r>
    </w:p>
    <w:p w14:paraId="134B132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</w:p>
    <w:p w14:paraId="0AAD70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二、电缆（此处指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同轴电缆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，Coaxial）</w:t>
      </w:r>
    </w:p>
    <w:p w14:paraId="1A42A8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核心原理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：中心铜芯 + 绝缘层 + 金属屏蔽层 + 外皮，电信号传输。</w:t>
      </w:r>
    </w:p>
    <w:p w14:paraId="6AA75A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关键特性</w:t>
      </w:r>
    </w:p>
    <w:p w14:paraId="3E7A8D2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带宽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：中低，百兆级（最高约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1Gbps/100m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）。</w:t>
      </w:r>
    </w:p>
    <w:p w14:paraId="1EE06C1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距离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：数百米内，衰减小，长距优于双绞线。</w:t>
      </w:r>
    </w:p>
    <w:p w14:paraId="400F68C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抗干扰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：屏蔽好，介于双绞线与光纤之间。</w:t>
      </w:r>
    </w:p>
    <w:p w14:paraId="66BDC43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成本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：低，易采购，施工中等（需专用接头）。</w:t>
      </w:r>
    </w:p>
    <w:p w14:paraId="130F3E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适用场景</w:t>
      </w:r>
    </w:p>
    <w:p w14:paraId="07D4745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有线电视（CATV）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：入户与楼栋间信号传输。</w:t>
      </w:r>
    </w:p>
    <w:p w14:paraId="09CEF1D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老旧监控 / 工业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：模拟摄像头、电梯监控、部分工业总线。</w:t>
      </w:r>
    </w:p>
    <w:p w14:paraId="45C89D7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射频 / 高频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：无线基站射频馈线、卫星电视接收。</w:t>
      </w:r>
    </w:p>
    <w:p w14:paraId="31C600D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新建数据网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：基本被双绞线 / 光纤取代。</w:t>
      </w:r>
    </w:p>
    <w:p w14:paraId="1FADA79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</w:p>
    <w:p w14:paraId="21D13B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三、双绞线（Twisted Pair，网线）</w:t>
      </w:r>
    </w:p>
    <w:p w14:paraId="0253EE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核心原理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：4 对（8 芯）铜线两两绞合，差分电信号抗干扰；分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非屏蔽 UTP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（主流）与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屏蔽 STP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592AA5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2" name="图片 14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 descr="IMG_26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438400" cy="1828800"/>
            <wp:effectExtent l="0" t="0" r="0" b="0"/>
            <wp:docPr id="21" name="图片 15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 descr="IMG_26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1BFE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1. 类别与性能（Cat 5～Cat 7A）</w:t>
      </w:r>
    </w:p>
    <w:p w14:paraId="740BD1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表格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65"/>
        <w:gridCol w:w="870"/>
        <w:gridCol w:w="2310"/>
        <w:gridCol w:w="2205"/>
      </w:tblGrid>
      <w:tr w14:paraId="2F87F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0014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0F1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带宽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020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速率（100m）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CE7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结构特点</w:t>
            </w:r>
          </w:p>
        </w:tc>
      </w:tr>
      <w:tr w14:paraId="3C0F4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B3C4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Cat 5（五类）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C89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100MHz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B19D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100Mbps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4D05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无骨架、UTP</w:t>
            </w:r>
          </w:p>
        </w:tc>
      </w:tr>
      <w:tr w14:paraId="663CB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3670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Cat 5e（超五类）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310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100MHz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E38D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1Gbps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045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优化绞距、UTP</w:t>
            </w:r>
          </w:p>
        </w:tc>
      </w:tr>
      <w:tr w14:paraId="73603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E3F8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Cat 6（六类）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3853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250MHz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7C5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1Gbps（55m 内 10G）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A621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十字骨架、UTP/STP</w:t>
            </w:r>
          </w:p>
        </w:tc>
      </w:tr>
      <w:tr w14:paraId="2E96C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29D4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Cat 6A（超六类）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08A4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500MHz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7309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10Gbps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F3C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双层屏蔽、线径更粗</w:t>
            </w:r>
          </w:p>
        </w:tc>
      </w:tr>
      <w:tr w14:paraId="66831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AB60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Cat 7（七类）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0A50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600MHz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CB0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10Gbps（100m）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549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全屏蔽、双绞更密</w:t>
            </w:r>
          </w:p>
        </w:tc>
      </w:tr>
      <w:tr w14:paraId="3DBB6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FD1A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Cat 7A（超七类）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F1E2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1000MHz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52EC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40Gbps（50m）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DF92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超高屏蔽、专用接头</w:t>
            </w:r>
          </w:p>
        </w:tc>
      </w:tr>
    </w:tbl>
    <w:p w14:paraId="0A9170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2. 适用场景</w:t>
      </w:r>
    </w:p>
    <w:p w14:paraId="48A485F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Cat 5（五类）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：老旧小区 / 办公、电话线路、100M 局域网；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新建淘汰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。</w:t>
      </w:r>
    </w:p>
    <w:p w14:paraId="08BBAE6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Cat 5e（超五类）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：家用宽带（≤500M）、普通监控、办公桌面、AP 接入；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性价比首选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。</w:t>
      </w:r>
    </w:p>
    <w:p w14:paraId="1C481A9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Cat 6（六类）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：千兆办公、高清监控（4K）、游戏 / 直播、家庭 NAS；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主流千兆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。</w:t>
      </w:r>
    </w:p>
    <w:p w14:paraId="6EDD0F9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Cat 6A（超六类）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：万兆局域网、数据中心 TOR 接入、工业强干扰区、未来 5–10 年升级；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万兆主流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。</w:t>
      </w:r>
    </w:p>
    <w:p w14:paraId="4134D87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Cat 7/7A（七类 / 超七类）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：专业演播室、医疗影像、超算短距互联、高端工业；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小众高端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。</w:t>
      </w:r>
    </w:p>
    <w:p w14:paraId="2755897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</w:p>
    <w:p w14:paraId="4141D3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四、三大介质核心区别总览</w:t>
      </w:r>
    </w:p>
    <w:p w14:paraId="1E3D89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表格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5"/>
        <w:gridCol w:w="2190"/>
        <w:gridCol w:w="1710"/>
        <w:gridCol w:w="2685"/>
      </w:tblGrid>
      <w:tr w14:paraId="4A89E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C791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71D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光纤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A89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同轴电缆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80BF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双绞线（UTP/STP）</w:t>
            </w:r>
          </w:p>
        </w:tc>
      </w:tr>
      <w:tr w14:paraId="505FB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6955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12"/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信号类型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E957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光信号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D5D0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电信号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BE87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电信号</w:t>
            </w:r>
          </w:p>
        </w:tc>
      </w:tr>
      <w:tr w14:paraId="51D2D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9499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12"/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带宽上限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E6EC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Tbps 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FFBE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1Gbps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A8B0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40Gbps（Cat7A/50m）</w:t>
            </w:r>
          </w:p>
        </w:tc>
      </w:tr>
      <w:tr w14:paraId="5C12B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B6C5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12"/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典型距离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D2F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单模 80km+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86F3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数百米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3682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100m（标准）</w:t>
            </w:r>
          </w:p>
        </w:tc>
      </w:tr>
      <w:tr w14:paraId="26E04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68B7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12"/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抗干扰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C1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极强（无电磁干扰）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A50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中强（屏蔽）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15E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弱–中（STP 优于 UTP）</w:t>
            </w:r>
          </w:p>
        </w:tc>
      </w:tr>
      <w:tr w14:paraId="0B192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8A39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12"/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成本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6C2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高（施工贵）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8B46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6EB6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极低（UTP）</w:t>
            </w:r>
          </w:p>
        </w:tc>
      </w:tr>
      <w:tr w14:paraId="3DE1B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831A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12"/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供电（PoE）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A89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59F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✅（有限）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8E82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✅（主流，802.3af/at）</w:t>
            </w:r>
          </w:p>
        </w:tc>
      </w:tr>
      <w:tr w14:paraId="0C93F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A714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12"/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施工难度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05F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高（熔接 / 端接）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8DC8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中（专用工具）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2317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极低（水晶头）</w:t>
            </w:r>
          </w:p>
        </w:tc>
      </w:tr>
    </w:tbl>
    <w:p w14:paraId="237D18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</w:p>
    <w:p w14:paraId="014E6F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五、选型建议</w:t>
      </w:r>
    </w:p>
    <w:p w14:paraId="3C04AAF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短距（≤100m）+ 低成本 + 需 PoE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：选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Cat 5e/Cat 6 UTP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（家用 / 办公）。</w:t>
      </w:r>
    </w:p>
    <w:p w14:paraId="3BE0B6C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短距 + 万兆 + 强干扰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：选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Cat 6A STP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（工业 / 机房）。</w:t>
      </w:r>
    </w:p>
    <w:p w14:paraId="2FF4E4A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中长距（&gt;100m）+ 高带宽 + 强干扰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：选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光纤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（单模首选）。</w:t>
      </w:r>
    </w:p>
    <w:p w14:paraId="030B8AF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有线电视 / 射频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：选</w:t>
      </w:r>
      <w:r>
        <w:rPr>
          <w:rStyle w:val="1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同轴电缆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87A464"/>
    <w:multiLevelType w:val="multilevel"/>
    <w:tmpl w:val="8A87A4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DBA62E"/>
    <w:multiLevelType w:val="multilevel"/>
    <w:tmpl w:val="91DBA6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CE2E5C2"/>
    <w:multiLevelType w:val="singleLevel"/>
    <w:tmpl w:val="BCE2E5C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/>
        <w:bCs/>
      </w:rPr>
    </w:lvl>
  </w:abstractNum>
  <w:abstractNum w:abstractNumId="3">
    <w:nsid w:val="D982FC4C"/>
    <w:multiLevelType w:val="singleLevel"/>
    <w:tmpl w:val="D982FC4C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F42F342C"/>
    <w:multiLevelType w:val="multilevel"/>
    <w:tmpl w:val="F42F34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A877345"/>
    <w:multiLevelType w:val="multilevel"/>
    <w:tmpl w:val="FA8773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2AB86A0"/>
    <w:multiLevelType w:val="multilevel"/>
    <w:tmpl w:val="22AB86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9C6D021"/>
    <w:multiLevelType w:val="singleLevel"/>
    <w:tmpl w:val="29C6D02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/>
        <w:bCs/>
      </w:rPr>
    </w:lvl>
  </w:abstractNum>
  <w:abstractNum w:abstractNumId="8">
    <w:nsid w:val="3CEEA2E6"/>
    <w:multiLevelType w:val="singleLevel"/>
    <w:tmpl w:val="3CEEA2E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663958AC"/>
    <w:multiLevelType w:val="multilevel"/>
    <w:tmpl w:val="663958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3"/>
  </w:num>
  <w:num w:numId="5">
    <w:abstractNumId w:val="1"/>
  </w:num>
  <w:num w:numId="6">
    <w:abstractNumId w:val="6"/>
  </w:num>
  <w:num w:numId="7">
    <w:abstractNumId w:val="0"/>
  </w:num>
  <w:num w:numId="8">
    <w:abstractNumId w:val="9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Q5ZWRmZGVlYTg3MDI0N2UwODgyODBlMDlhOGQxZGMifQ=="/>
  </w:docVars>
  <w:rsids>
    <w:rsidRoot w:val="00831502"/>
    <w:rsid w:val="000946DB"/>
    <w:rsid w:val="0011162B"/>
    <w:rsid w:val="00155902"/>
    <w:rsid w:val="0031600F"/>
    <w:rsid w:val="0033220B"/>
    <w:rsid w:val="00374C23"/>
    <w:rsid w:val="00831502"/>
    <w:rsid w:val="00870664"/>
    <w:rsid w:val="009B4A3E"/>
    <w:rsid w:val="00A106A0"/>
    <w:rsid w:val="00B97710"/>
    <w:rsid w:val="00BA1BDE"/>
    <w:rsid w:val="00BC7F62"/>
    <w:rsid w:val="00C04D1B"/>
    <w:rsid w:val="00D232F8"/>
    <w:rsid w:val="00DC63ED"/>
    <w:rsid w:val="0C7D6019"/>
    <w:rsid w:val="375863DC"/>
    <w:rsid w:val="48057D2C"/>
    <w:rsid w:val="4B791A67"/>
    <w:rsid w:val="598E2658"/>
    <w:rsid w:val="74EF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9"/>
    <w:pPr>
      <w:autoSpaceDE w:val="0"/>
      <w:autoSpaceDN w:val="0"/>
      <w:adjustRightInd w:val="0"/>
      <w:jc w:val="left"/>
      <w:outlineLvl w:val="0"/>
    </w:pPr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3">
    <w:name w:val="heading 2"/>
    <w:basedOn w:val="1"/>
    <w:next w:val="1"/>
    <w:link w:val="16"/>
    <w:qFormat/>
    <w:uiPriority w:val="99"/>
    <w:pPr>
      <w:autoSpaceDE w:val="0"/>
      <w:autoSpaceDN w:val="0"/>
      <w:adjustRightInd w:val="0"/>
      <w:jc w:val="left"/>
      <w:outlineLvl w:val="1"/>
    </w:pPr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paragraph" w:styleId="4">
    <w:name w:val="heading 3"/>
    <w:basedOn w:val="1"/>
    <w:next w:val="1"/>
    <w:link w:val="17"/>
    <w:autoRedefine/>
    <w:qFormat/>
    <w:uiPriority w:val="99"/>
    <w:pPr>
      <w:autoSpaceDE w:val="0"/>
      <w:autoSpaceDN w:val="0"/>
      <w:adjustRightInd w:val="0"/>
      <w:jc w:val="left"/>
      <w:outlineLvl w:val="2"/>
    </w:pPr>
    <w:rPr>
      <w:rFonts w:ascii="Arial" w:hAnsi="Arial" w:cs="Arial"/>
      <w:b/>
      <w:bCs/>
      <w:color w:val="000000"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标题 1 字符"/>
    <w:basedOn w:val="11"/>
    <w:link w:val="2"/>
    <w:qFormat/>
    <w:uiPriority w:val="99"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16">
    <w:name w:val="标题 2 字符"/>
    <w:basedOn w:val="11"/>
    <w:link w:val="3"/>
    <w:autoRedefine/>
    <w:qFormat/>
    <w:uiPriority w:val="99"/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character" w:customStyle="1" w:styleId="17">
    <w:name w:val="标题 3 字符"/>
    <w:basedOn w:val="11"/>
    <w:link w:val="4"/>
    <w:autoRedefine/>
    <w:qFormat/>
    <w:uiPriority w:val="99"/>
    <w:rPr>
      <w:rFonts w:ascii="Arial" w:hAnsi="Arial" w:cs="Arial"/>
      <w:b/>
      <w:bCs/>
      <w:color w:val="000000"/>
      <w:kern w:val="0"/>
      <w:sz w:val="26"/>
      <w:szCs w:val="26"/>
    </w:rPr>
  </w:style>
  <w:style w:type="paragraph" w:customStyle="1" w:styleId="18">
    <w:name w:val="reader-word-lay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9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../NULL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GIF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ICOS</Company>
  <Pages>16</Pages>
  <Words>3258</Words>
  <Characters>3875</Characters>
  <Lines>4</Lines>
  <Paragraphs>1</Paragraphs>
  <TotalTime>50</TotalTime>
  <ScaleCrop>false</ScaleCrop>
  <LinksUpToDate>false</LinksUpToDate>
  <CharactersWithSpaces>4226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2021-09-24T21:57:00Z</dcterms:created>
  <dc:creator>iCura</dc:creator>
  <cp:lastModifiedBy>十三</cp:lastModifiedBy>
  <dcterms:modified xsi:type="dcterms:W3CDTF">2026-06-02T07:51:50Z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5FE98B883FE940BEB10D79D5C7CA4658_13</vt:lpwstr>
  </property>
  <property fmtid="{D5CDD505-2E9C-101B-9397-08002B2CF9AE}" pid="4" name="KSOTemplateDocerSaveRecord">
    <vt:lpwstr>eyJoZGlkIjoiZjRhNGVkOTViNDE5N2RjMmNhZjA0OGI0OWQ1Y2Y1ZmIiLCJ1c2VySWQiOiI3NzUxNjgxMzkifQ==</vt:lpwstr>
  </property>
</Properties>
</file>