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E3A4" w14:textId="77777777" w:rsidR="00E67910" w:rsidRDefault="00A95DD2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275545CA" wp14:editId="0D630D02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5DBA6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14:paraId="41985DAD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14:paraId="0D4E7EAE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February 15th </w:t>
      </w:r>
      <w:r>
        <w:rPr>
          <w:color w:val="434343"/>
          <w:sz w:val="24"/>
          <w:szCs w:val="24"/>
        </w:rPr>
        <w:t xml:space="preserve">  </w:t>
      </w:r>
    </w:p>
    <w:p w14:paraId="175EA1F8" w14:textId="77777777"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w14:paraId="247868E2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14:paraId="3A5C6C03" w14:textId="77777777" w:rsidR="00E67910" w:rsidRDefault="000A68DB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 w14:anchorId="2BF6C92A">
          <v:rect id="_x0000_i1025" style="width:0;height:1.5pt" o:hralign="center" o:hrstd="t" o:hr="t" fillcolor="#a0a0a0" stroked="f"/>
        </w:pict>
      </w:r>
    </w:p>
    <w:p w14:paraId="06A874A1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078EE72F" w14:textId="77777777" w:rsidR="00E67910" w:rsidRDefault="00A95DD2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14:paraId="1047AD60" w14:textId="2794A536" w:rsidR="00E67910" w:rsidRDefault="000A68DB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>C</w:t>
      </w:r>
      <w:r w:rsidRPr="000A68DB">
        <w:rPr>
          <w:i/>
          <w:color w:val="434343"/>
          <w:sz w:val="24"/>
          <w:szCs w:val="24"/>
        </w:rPr>
        <w:t>reate sustainable fulfillment and delivery practices for the service’s day-to-day operations. Putting these processes in place is essential to making a launch of this size successful.</w:t>
      </w:r>
    </w:p>
    <w:p w14:paraId="28D2F14D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3F7FDE01" w14:textId="77777777" w:rsidR="00E67910" w:rsidRDefault="00E67910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42385DA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ADB2" w14:textId="77777777"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E67910" w14:paraId="1CC30C0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CCC6" w14:textId="77777777"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14:paraId="73F86EE4" w14:textId="1327FEFD" w:rsidR="00E67910" w:rsidRDefault="000A68DB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0A68DB">
              <w:rPr>
                <w:sz w:val="24"/>
                <w:szCs w:val="24"/>
              </w:rPr>
              <w:t>reate internal processes and training procedures for support teams</w:t>
            </w:r>
            <w:r>
              <w:rPr>
                <w:sz w:val="24"/>
                <w:szCs w:val="24"/>
              </w:rPr>
              <w:t xml:space="preserve"> in 6 </w:t>
            </w:r>
            <w:proofErr w:type="gramStart"/>
            <w:r>
              <w:rPr>
                <w:sz w:val="24"/>
                <w:szCs w:val="24"/>
              </w:rPr>
              <w:t xml:space="preserve">months </w:t>
            </w:r>
            <w:r w:rsidRPr="000A68DB">
              <w:rPr>
                <w:sz w:val="24"/>
                <w:szCs w:val="24"/>
              </w:rPr>
              <w:t>,</w:t>
            </w:r>
            <w:proofErr w:type="gramEnd"/>
            <w:r w:rsidRPr="000A68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 increase revenue by 5% &amp; </w:t>
            </w:r>
            <w:r w:rsidRPr="000A68DB">
              <w:rPr>
                <w:sz w:val="24"/>
                <w:szCs w:val="24"/>
              </w:rPr>
              <w:t>mitigate potential revenue losses by ensuring an efficient, high-quality customer experience</w:t>
            </w:r>
            <w:r>
              <w:rPr>
                <w:sz w:val="24"/>
                <w:szCs w:val="24"/>
              </w:rPr>
              <w:t>.</w:t>
            </w:r>
            <w:r>
              <w:t xml:space="preserve"> </w:t>
            </w:r>
          </w:p>
        </w:tc>
      </w:tr>
    </w:tbl>
    <w:p w14:paraId="01B225DE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2A6372A4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464D561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D1E0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E67910" w14:paraId="34BFE64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8B47" w14:textId="1B49B412" w:rsidR="00E67910" w:rsidRDefault="000A68D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0A68DB">
              <w:rPr>
                <w:color w:val="434343"/>
                <w:sz w:val="24"/>
                <w:szCs w:val="24"/>
              </w:rPr>
              <w:t>Create a plant delivery and logistics plan to make the fulfillment process as efficient as possible</w:t>
            </w:r>
          </w:p>
          <w:p w14:paraId="7704D61E" w14:textId="706A60F3" w:rsidR="00E67910" w:rsidRDefault="000A68D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0A68DB">
              <w:rPr>
                <w:color w:val="434343"/>
                <w:sz w:val="24"/>
                <w:szCs w:val="24"/>
              </w:rPr>
              <w:t>Set up order processing and supply chain management software to make revenue streams more efficient.</w:t>
            </w:r>
          </w:p>
          <w:p w14:paraId="0F972700" w14:textId="062ED2CA" w:rsidR="00E67910" w:rsidRDefault="000A68D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0A68DB">
              <w:rPr>
                <w:color w:val="434343"/>
                <w:sz w:val="24"/>
                <w:szCs w:val="24"/>
              </w:rPr>
              <w:t>Maintain excellent service standards by developing and launching an employee training program.</w:t>
            </w:r>
          </w:p>
        </w:tc>
      </w:tr>
    </w:tbl>
    <w:p w14:paraId="40F1B28B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135B514B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111384A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7912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Business Case / Background</w:t>
            </w:r>
          </w:p>
        </w:tc>
      </w:tr>
      <w:tr w:rsidR="00E67910" w14:paraId="28B3536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B239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14:paraId="0522F23A" w14:textId="24C2C74E" w:rsidR="00E67910" w:rsidRDefault="000A68DB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 w:rsidRPr="000A68DB">
              <w:rPr>
                <w:color w:val="434343"/>
                <w:sz w:val="24"/>
                <w:szCs w:val="24"/>
              </w:rPr>
              <w:t>By ensuring that Plant Pals runs smoothly, the plan also supports the larger project goal of a 5% revenue increase for Office Green</w:t>
            </w:r>
          </w:p>
        </w:tc>
      </w:tr>
    </w:tbl>
    <w:p w14:paraId="0293FA21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w14:paraId="01EF77B1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65A888F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F8184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E67910" w14:paraId="7EA1301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C3D4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2BB449CC" w14:textId="77777777"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14:paraId="4D318D1D" w14:textId="3DD91A3E" w:rsidR="00E67910" w:rsidRPr="000A68DB" w:rsidRDefault="000A68DB" w:rsidP="000A68DB">
            <w:pPr>
              <w:widowControl w:val="0"/>
              <w:numPr>
                <w:ilvl w:val="0"/>
                <w:numId w:val="5"/>
              </w:numPr>
              <w:rPr>
                <w:color w:val="434343"/>
                <w:sz w:val="24"/>
                <w:szCs w:val="24"/>
              </w:rPr>
            </w:pPr>
            <w:r w:rsidRPr="000A68DB">
              <w:rPr>
                <w:color w:val="434343"/>
                <w:sz w:val="24"/>
                <w:szCs w:val="24"/>
              </w:rPr>
              <w:t>help mitigate potential revenue losses due to late shipments and cancelations by ensuring an efficient, high-quality customer experience</w:t>
            </w:r>
          </w:p>
          <w:p w14:paraId="00FF69A8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6184F685" w14:textId="77777777"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14:paraId="1B522B47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3A530ACD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14:paraId="1ED2234E" w14:textId="77777777" w:rsidR="00E67910" w:rsidRDefault="00A95DD2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14:paraId="08BECA82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2E63FAF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34A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E67910" w14:paraId="05AE4AA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A316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14:paraId="499D6167" w14:textId="77777777"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14:paraId="029DEC72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7F849020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14:paraId="1B9A1D1B" w14:textId="77777777"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14:paraId="025B5A92" w14:textId="4CD0837B" w:rsidR="00E67910" w:rsidRDefault="00E67910" w:rsidP="000A68DB">
            <w:pPr>
              <w:widowControl w:val="0"/>
              <w:ind w:left="720"/>
              <w:rPr>
                <w:color w:val="434343"/>
                <w:sz w:val="24"/>
                <w:szCs w:val="24"/>
              </w:rPr>
            </w:pPr>
          </w:p>
        </w:tc>
      </w:tr>
    </w:tbl>
    <w:p w14:paraId="0A722085" w14:textId="77777777"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214F13A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357E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E67910" w14:paraId="1954E4D9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70F6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14:paraId="3F478D45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37036C4E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 w14:paraId="195EB6D1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61983888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14:paraId="27BD939F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2ED508EA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 w14:paraId="3DC3BDCB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68DC12F9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lastRenderedPageBreak/>
        <w:t xml:space="preserve"> </w:t>
      </w:r>
    </w:p>
    <w:p w14:paraId="5DD0D8DC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4ABC133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5A2C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E67910" w14:paraId="42BCAF0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0409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14:paraId="225CA0D1" w14:textId="0603A75D" w:rsidR="00E67910" w:rsidRDefault="000A68DB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68DB">
              <w:rPr>
                <w:sz w:val="24"/>
                <w:szCs w:val="24"/>
              </w:rPr>
              <w:t>deliver 95% of orders on time within one month of launch</w:t>
            </w:r>
          </w:p>
          <w:p w14:paraId="745FB7E6" w14:textId="77777777" w:rsidR="00E67910" w:rsidRDefault="000A68DB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68DB">
              <w:rPr>
                <w:sz w:val="24"/>
                <w:szCs w:val="24"/>
              </w:rPr>
              <w:t>all orders should be packaged and ready for shipment within two business days of being placed.</w:t>
            </w:r>
          </w:p>
          <w:p w14:paraId="569239B5" w14:textId="0B2222F6" w:rsidR="000A68DB" w:rsidRDefault="000A68DB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68DB">
              <w:rPr>
                <w:sz w:val="24"/>
                <w:szCs w:val="24"/>
              </w:rPr>
              <w:t>train 90% of employees before the official service launch</w:t>
            </w:r>
          </w:p>
        </w:tc>
      </w:tr>
    </w:tbl>
    <w:p w14:paraId="5B940E1D" w14:textId="77777777"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59EE558F" w14:textId="77777777"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E67910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910"/>
    <w:rsid w:val="000A68DB"/>
    <w:rsid w:val="00A95DD2"/>
    <w:rsid w:val="00E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7569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Arsh T</cp:lastModifiedBy>
  <cp:revision>2</cp:revision>
  <dcterms:created xsi:type="dcterms:W3CDTF">2021-10-04T15:42:00Z</dcterms:created>
  <dcterms:modified xsi:type="dcterms:W3CDTF">2021-10-04T15:42:00Z</dcterms:modified>
</cp:coreProperties>
</file>