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080"/>
        </w:tabs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Erin De Pree, Ph.D. | Data Scientist and Physicist</w:t>
      </w:r>
    </w:p>
    <w:p w:rsidR="00000000" w:rsidDel="00000000" w:rsidP="00000000" w:rsidRDefault="00000000" w:rsidRPr="00000000" w14:paraId="00000002">
      <w:pPr>
        <w:tabs>
          <w:tab w:val="right" w:leader="none" w:pos="10080"/>
        </w:tabs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erindepree@gmail.com | https://linkedin.com/in/edepree</w:t>
      </w:r>
    </w:p>
    <w:p w:rsidR="00000000" w:rsidDel="00000000" w:rsidP="00000000" w:rsidRDefault="00000000" w:rsidRPr="00000000" w14:paraId="00000003">
      <w:pPr>
        <w:tabs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080"/>
        </w:tabs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tabs>
          <w:tab w:val="right" w:leader="none" w:pos="10080"/>
        </w:tabs>
        <w:jc w:val="center"/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Programming Languages: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Python (Pandas, NumPy, Scikit-Learn), TensorFlow, Keras, PyTorch, SQL, Mathematica, LaTeX, Google Colab, Jupyter Lab, Hugging Face,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Machine Learning (ML)/Artificial Intelligence (AI):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Linear regression, regularization, gradient descent, logistic regression, tree-based learning (random forest, gradient boosted trees), convolutional neural networks, natural language processing, data mining, data cleaning, feature engineering, exploratory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Data Visualization: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Maplotlib, Seaborn, Plotly, Dash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Physics/Math: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Quantum physics, computational physics, partial differential equations and their evolution in time, linear algebra, group theory, abstract algebra,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0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BATES COLLEGE, Lewiston, Maine</w:t>
        <w:tab/>
        <w:t xml:space="preserve">August 2022 – May 2025</w:t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Visiting Associate Professor of Physics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Supported faculty during high turnover, taught a range of courses from introductory physics to quantum mechanics, and mentored students and new faculty through one-on-one discussions and group discussions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Astrometry of Double Stars: used SQL and Mathematica to model possible orbits of nearby stars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.  (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http://www.jdso.org/volume20/number4/DePree_503_510.pdf)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ST. MARY’S COLLEGE OF MARYLAND, St. Mary’s City, Maryland</w:t>
        <w:tab/>
        <w:t xml:space="preserve">August 2008 – July 2022</w:t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Associate Professor of Physics</w:t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Chair of the Physics Department, 2020 – 2021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departmental initiatives, developed courses, and implemented programs to improve student success and research participation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Transformed the quantum mechanics curriculum using a spins-first approach, turning a confusing math course into an engaging growth opportunity that empowered students to master difficult concepts and mathematically complex problems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 10-part career program resulting in an increase of student research participation from 60% to 95%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Improved learning environment by developing an in-class inclusion and anti-bullying workshop, dramatically increased graduation rates among underrepresented groups in physics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 semester-long computer programming course to solve a range of physics problems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Mentored 30 research students resulting in over ten conference presentations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Modeled and analyzed an alumni database for networking impacts, allowing for data-backed decisions in curricular decisions.  Proved the number of physics majors doubled after I was hired.</w:t>
      </w:r>
    </w:p>
    <w:p w:rsidR="00000000" w:rsidDel="00000000" w:rsidP="00000000" w:rsidRDefault="00000000" w:rsidRPr="00000000" w14:paraId="0000001C">
      <w:pPr>
        <w:tabs>
          <w:tab w:val="right" w:leader="none" w:pos="6210"/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080"/>
        </w:tabs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Informs, Certified Analytics Professional (CAP) – Pro Certification</w:t>
        <w:tab/>
        <w:t xml:space="preserve">December 2025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https://bcert.me/sqbkucekz</w:t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0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General Assembly, Data Science Bootcamp</w:t>
        <w:tab/>
        <w:t xml:space="preserve">September 2025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Intensive 12-week program building end-to-end, product-focused data science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92% accurate classifier for spam job ads via a gradient boosted tree model with vectorization.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tabs>
          <w:tab w:val="right" w:leader="none" w:pos="10080"/>
        </w:tabs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 convolutional neural network with 38,000+ trainable parameters and exponential learning rate decay, achieving 90%+ accuracy, precision, recall, and F1-score to classify images of human kidneys.</w:t>
      </w:r>
    </w:p>
    <w:p w:rsidR="00000000" w:rsidDel="00000000" w:rsidP="00000000" w:rsidRDefault="00000000" w:rsidRPr="00000000" w14:paraId="00000026">
      <w:pPr>
        <w:tabs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0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Coursera, Google Advanced Data Analytics</w:t>
        <w:tab/>
        <w:t xml:space="preserve">Expected February 2026</w:t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080"/>
        </w:tabs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tabs>
          <w:tab w:val="right" w:leader="none" w:pos="10080"/>
        </w:tabs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Doctor of Philosophy (Ph.D.), Physics</w:t>
        <w:tab/>
        <w:t xml:space="preserve">William and Mary, Williamsburg, VA</w:t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Master of Science (M.S.), Physics</w:t>
        <w:tab/>
        <w:t xml:space="preserve">William and Mary, Williamsburg, VA</w:t>
      </w:r>
    </w:p>
    <w:p w:rsidR="00000000" w:rsidDel="00000000" w:rsidP="00000000" w:rsidRDefault="00000000" w:rsidRPr="00000000" w14:paraId="0000002D">
      <w:pPr>
        <w:tabs>
          <w:tab w:val="right" w:leader="none" w:pos="10080"/>
        </w:tabs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Bachelor of Science (B.S.), Physics and Mathematics majors</w:t>
        <w:tab/>
        <w:t xml:space="preserve">Hillsdale College, Hillsdale, MI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0332B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0332B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0332B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0332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0332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0332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0332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0332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0332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0332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0332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0332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0332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0332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0332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0332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0332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0332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0332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332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0332B"/>
    <w:rPr>
      <w:b w:val="1"/>
      <w:bCs w:val="1"/>
      <w:smallCaps w:val="1"/>
      <w:color w:val="0f4761" w:themeColor="accent1" w:themeShade="0000BF"/>
      <w:spacing w:val="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103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10332B"/>
    <w:rPr>
      <w:rFonts w:ascii="Calibri" w:hAnsi="Calibr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0332B"/>
    <w:rPr>
      <w:rFonts w:ascii="Calibri" w:hAnsi="Calibri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10332B"/>
    <w:pPr>
      <w:tabs>
        <w:tab w:val="center" w:pos="4680"/>
        <w:tab w:val="right" w:pos="9360"/>
      </w:tabs>
    </w:pPr>
    <w:rPr>
      <w:rFonts w:ascii="Calibri" w:hAnsi="Calibri"/>
      <w:sz w:val="22"/>
    </w:rPr>
  </w:style>
  <w:style w:type="character" w:styleId="HeaderChar" w:customStyle="1">
    <w:name w:val="Header Char"/>
    <w:basedOn w:val="DefaultParagraphFont"/>
    <w:link w:val="Header"/>
    <w:uiPriority w:val="99"/>
    <w:rsid w:val="0010332B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 w:val="1"/>
    <w:rsid w:val="0010332B"/>
    <w:pPr>
      <w:tabs>
        <w:tab w:val="center" w:pos="4680"/>
        <w:tab w:val="right" w:pos="9360"/>
      </w:tabs>
    </w:pPr>
    <w:rPr>
      <w:rFonts w:ascii="Calibri" w:hAnsi="Calibri"/>
      <w:sz w:val="22"/>
    </w:rPr>
  </w:style>
  <w:style w:type="character" w:styleId="FooterChar" w:customStyle="1">
    <w:name w:val="Footer Char"/>
    <w:basedOn w:val="DefaultParagraphFont"/>
    <w:link w:val="Footer"/>
    <w:uiPriority w:val="99"/>
    <w:rsid w:val="0010332B"/>
    <w:rPr>
      <w:rFonts w:ascii="Calibri" w:hAnsi="Calibri"/>
      <w:sz w:val="2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3eIxjP1Srlo31mX3bU+5qZ9rLA==">CgMxLjA4AHIhMWxpbG55Uld6TWpHNWRDaS02cC01V0doUU4tNHlkSDIy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2025-09-26T05:37:00Z</dcterms:created>
  <dc:creator>Lyndsey Brown</dc:creator>
</cp:coreProperties>
</file>