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C5FC2" w14:textId="50A80F3C" w:rsidR="00853419" w:rsidRDefault="007570C3">
      <w:pPr>
        <w:pStyle w:val="Title"/>
        <w:jc w:val="center"/>
      </w:pPr>
      <w:r>
        <w:t>Bank Management System Design Pattern</w:t>
      </w:r>
      <w:r w:rsidR="002A6F6B">
        <w:t>s</w:t>
      </w:r>
    </w:p>
    <w:p w14:paraId="07A05C7E" w14:textId="77777777" w:rsidR="00853419" w:rsidRDefault="007570C3">
      <w:pPr>
        <w:pStyle w:val="Heading1"/>
      </w:pPr>
      <w:r>
        <w:t>Singleton Pattern</w:t>
      </w:r>
    </w:p>
    <w:p w14:paraId="45046249" w14:textId="543B74D8" w:rsidR="00F43A50" w:rsidRDefault="00F43A50">
      <w:pPr>
        <w:pStyle w:val="Heading1"/>
        <w:rPr>
          <w:rFonts w:ascii="Aptos" w:eastAsia="Aptos" w:hAnsi="Aptos" w:cstheme="minorBidi"/>
          <w:b w:val="0"/>
          <w:bCs w:val="0"/>
          <w:color w:val="auto"/>
          <w:sz w:val="22"/>
          <w:szCs w:val="22"/>
        </w:rPr>
      </w:pPr>
      <w:r w:rsidRPr="00F43A50">
        <w:rPr>
          <w:rFonts w:ascii="Aptos" w:eastAsia="Aptos" w:hAnsi="Aptos" w:cstheme="minorBidi"/>
          <w:b w:val="0"/>
          <w:bCs w:val="0"/>
          <w:color w:val="auto"/>
          <w:sz w:val="22"/>
          <w:szCs w:val="22"/>
        </w:rPr>
        <w:t xml:space="preserve">The Singleton pattern was chosen for the Bank Management System because all sensitive data operations should pass through one controlled database access point instead of allowing multiple classes to create separate and unmanaged database connections. The system handles customer records, bank accounts, transactions, loans, audit logs, and financial reports, so uncontrolled database access could create security risks, inconsistent updates, duplicate connections, or incomplete transaction handling. By introducing </w:t>
      </w:r>
      <w:proofErr w:type="spellStart"/>
      <w:r w:rsidRPr="00F43A50">
        <w:rPr>
          <w:rFonts w:ascii="Aptos" w:eastAsia="Aptos" w:hAnsi="Aptos" w:cstheme="minorBidi"/>
          <w:b w:val="0"/>
          <w:bCs w:val="0"/>
          <w:color w:val="auto"/>
          <w:sz w:val="22"/>
          <w:szCs w:val="22"/>
        </w:rPr>
        <w:t>DatabaseConnectionManager</w:t>
      </w:r>
      <w:proofErr w:type="spellEnd"/>
      <w:r w:rsidRPr="00F43A50">
        <w:rPr>
          <w:rFonts w:ascii="Aptos" w:eastAsia="Aptos" w:hAnsi="Aptos" w:cstheme="minorBidi"/>
          <w:b w:val="0"/>
          <w:bCs w:val="0"/>
          <w:color w:val="auto"/>
          <w:sz w:val="22"/>
          <w:szCs w:val="22"/>
        </w:rPr>
        <w:t xml:space="preserve"> as a Singleton, classes such as </w:t>
      </w:r>
      <w:proofErr w:type="spellStart"/>
      <w:r w:rsidRPr="00F43A50">
        <w:rPr>
          <w:rFonts w:ascii="Aptos" w:eastAsia="Aptos" w:hAnsi="Aptos" w:cstheme="minorBidi"/>
          <w:b w:val="0"/>
          <w:bCs w:val="0"/>
          <w:color w:val="auto"/>
          <w:sz w:val="22"/>
          <w:szCs w:val="22"/>
        </w:rPr>
        <w:t>BankAccount</w:t>
      </w:r>
      <w:proofErr w:type="spellEnd"/>
      <w:r w:rsidRPr="00F43A50">
        <w:rPr>
          <w:rFonts w:ascii="Aptos" w:eastAsia="Aptos" w:hAnsi="Aptos" w:cstheme="minorBidi"/>
          <w:b w:val="0"/>
          <w:bCs w:val="0"/>
          <w:color w:val="auto"/>
          <w:sz w:val="22"/>
          <w:szCs w:val="22"/>
        </w:rPr>
        <w:t xml:space="preserve">, Transaction, Customer, and </w:t>
      </w:r>
      <w:proofErr w:type="spellStart"/>
      <w:r w:rsidRPr="00F43A50">
        <w:rPr>
          <w:rFonts w:ascii="Aptos" w:eastAsia="Aptos" w:hAnsi="Aptos" w:cstheme="minorBidi"/>
          <w:b w:val="0"/>
          <w:bCs w:val="0"/>
          <w:color w:val="auto"/>
          <w:sz w:val="22"/>
          <w:szCs w:val="22"/>
        </w:rPr>
        <w:t>AuditLog</w:t>
      </w:r>
      <w:proofErr w:type="spellEnd"/>
      <w:r w:rsidRPr="00F43A50">
        <w:rPr>
          <w:rFonts w:ascii="Aptos" w:eastAsia="Aptos" w:hAnsi="Aptos" w:cstheme="minorBidi"/>
          <w:b w:val="0"/>
          <w:bCs w:val="0"/>
          <w:color w:val="auto"/>
          <w:sz w:val="22"/>
          <w:szCs w:val="22"/>
        </w:rPr>
        <w:t xml:space="preserve"> can use </w:t>
      </w:r>
      <w:proofErr w:type="spellStart"/>
      <w:proofErr w:type="gramStart"/>
      <w:r w:rsidRPr="00F43A50">
        <w:rPr>
          <w:rFonts w:ascii="Aptos" w:eastAsia="Aptos" w:hAnsi="Aptos" w:cstheme="minorBidi"/>
          <w:b w:val="0"/>
          <w:bCs w:val="0"/>
          <w:color w:val="auto"/>
          <w:sz w:val="22"/>
          <w:szCs w:val="22"/>
        </w:rPr>
        <w:t>getInstance</w:t>
      </w:r>
      <w:proofErr w:type="spellEnd"/>
      <w:r w:rsidRPr="00F43A50">
        <w:rPr>
          <w:rFonts w:ascii="Aptos" w:eastAsia="Aptos" w:hAnsi="Aptos" w:cstheme="minorBidi"/>
          <w:b w:val="0"/>
          <w:bCs w:val="0"/>
          <w:color w:val="auto"/>
          <w:sz w:val="22"/>
          <w:szCs w:val="22"/>
        </w:rPr>
        <w:t>(</w:t>
      </w:r>
      <w:proofErr w:type="gramEnd"/>
      <w:r w:rsidRPr="00F43A50">
        <w:rPr>
          <w:rFonts w:ascii="Aptos" w:eastAsia="Aptos" w:hAnsi="Aptos" w:cstheme="minorBidi"/>
          <w:b w:val="0"/>
          <w:bCs w:val="0"/>
          <w:color w:val="auto"/>
          <w:sz w:val="22"/>
          <w:szCs w:val="22"/>
        </w:rPr>
        <w:t>) to access the same database connection manager whenever they need to read or update persistent data. The pattern improves maintainability because connection setup, transaction control, rollback behavior, and connection closing are centralized in one class rather than duplicated across many banking classes. It also improves security because the database has one clear gateway, making it easier to enforce access rules, logging, and controlled connection usage. This design supports the Single Responsibility Principle by separating database connection management from business classes, the Open/Closed Principle because database access internals can change without modifying client classes, and the Dependency Inversion Principle because system classes depend on a controlled access point rather than directly managing low-level database details.</w:t>
      </w:r>
    </w:p>
    <w:p w14:paraId="2B36DDC7" w14:textId="6DC8A239" w:rsidR="00853419" w:rsidRDefault="007570C3">
      <w:pPr>
        <w:pStyle w:val="Heading1"/>
      </w:pPr>
      <w:r>
        <w:t>Command Pattern</w:t>
      </w:r>
    </w:p>
    <w:p w14:paraId="72E6D73C" w14:textId="77777777" w:rsidR="00853419" w:rsidRDefault="007570C3">
      <w:r>
        <w:t xml:space="preserve">The Command pattern was chosen for the Bank Management System because the system handles several transaction requests that must be processed consistently, including deposits, withdrawals, fund transfers, bulk payments, and recurring payment executions. The existing Transaction class already contains the shared command data and behavior through attributes such as amount, status, </w:t>
      </w:r>
      <w:proofErr w:type="spellStart"/>
      <w:r>
        <w:t>sourceAccountID</w:t>
      </w:r>
      <w:proofErr w:type="spellEnd"/>
      <w:r>
        <w:t xml:space="preserve">, </w:t>
      </w:r>
      <w:proofErr w:type="spellStart"/>
      <w:r>
        <w:t>destinationAccountID</w:t>
      </w:r>
      <w:proofErr w:type="spellEnd"/>
      <w:r>
        <w:t xml:space="preserve">, and methods such as </w:t>
      </w:r>
      <w:proofErr w:type="gramStart"/>
      <w:r>
        <w:t>process(</w:t>
      </w:r>
      <w:proofErr w:type="gramEnd"/>
      <w:r>
        <w:t xml:space="preserve">), </w:t>
      </w:r>
      <w:proofErr w:type="gramStart"/>
      <w:r>
        <w:t>cancel(</w:t>
      </w:r>
      <w:proofErr w:type="gramEnd"/>
      <w:r>
        <w:t xml:space="preserve">), and </w:t>
      </w:r>
      <w:proofErr w:type="spellStart"/>
      <w:proofErr w:type="gramStart"/>
      <w:r>
        <w:t>isReversible</w:t>
      </w:r>
      <w:proofErr w:type="spellEnd"/>
      <w:r>
        <w:t>(</w:t>
      </w:r>
      <w:proofErr w:type="gramEnd"/>
      <w:r>
        <w:t xml:space="preserve">), while Deposit, Withdrawal, </w:t>
      </w:r>
      <w:proofErr w:type="spellStart"/>
      <w:r>
        <w:t>FundTransfer</w:t>
      </w:r>
      <w:proofErr w:type="spellEnd"/>
      <w:r>
        <w:t xml:space="preserve">, and </w:t>
      </w:r>
      <w:proofErr w:type="spellStart"/>
      <w:r>
        <w:t>BulkPayment</w:t>
      </w:r>
      <w:proofErr w:type="spellEnd"/>
      <w:r>
        <w:t xml:space="preserve"> specialize the transaction behavior. This pattern solves the problem of treating different banking operations as executable request objects, so they can be queued, processed, reversed when allowed, and recorded without forcing Customer, </w:t>
      </w:r>
      <w:proofErr w:type="spellStart"/>
      <w:r>
        <w:t>BankTeller</w:t>
      </w:r>
      <w:proofErr w:type="spellEnd"/>
      <w:r>
        <w:t xml:space="preserve">, or </w:t>
      </w:r>
      <w:proofErr w:type="spellStart"/>
      <w:r>
        <w:t>BankStaff</w:t>
      </w:r>
      <w:proofErr w:type="spellEnd"/>
      <w:r>
        <w:t xml:space="preserve"> to know the internal logic of each transaction type. A new </w:t>
      </w:r>
      <w:proofErr w:type="spellStart"/>
      <w:r>
        <w:t>TransactionCommand</w:t>
      </w:r>
      <w:proofErr w:type="spellEnd"/>
      <w:r>
        <w:t xml:space="preserve"> interface and </w:t>
      </w:r>
      <w:proofErr w:type="spellStart"/>
      <w:r>
        <w:t>TransactionProcessor</w:t>
      </w:r>
      <w:proofErr w:type="spellEnd"/>
      <w:r>
        <w:t xml:space="preserve"> invoker are introduced only to formalize the pattern structure, while the real transaction classes from the system remain the concrete commands. This improves maintainability because transaction execution rules are kept inside transaction classes instead of being scattered across user-role classes. It also improves extensibility because new transaction types can be added later by extending Transaction and implementing the same command interface without modifying the existing invoker logic. The design supports the Single Responsibility Principle by separating request initiation from request execution, and it supports the Open/Closed Principle and Dependency Inversion Principle by allowing the processor to depend on the </w:t>
      </w:r>
      <w:proofErr w:type="spellStart"/>
      <w:r>
        <w:t>TransactionCommand</w:t>
      </w:r>
      <w:proofErr w:type="spellEnd"/>
      <w:r>
        <w:t xml:space="preserve"> abstraction rather than concrete transaction classes.</w:t>
      </w:r>
    </w:p>
    <w:p w14:paraId="1CDBFEA0" w14:textId="77777777" w:rsidR="00853419" w:rsidRDefault="007570C3">
      <w:pPr>
        <w:pStyle w:val="Heading1"/>
      </w:pPr>
      <w:r>
        <w:lastRenderedPageBreak/>
        <w:t>Factory Pattern</w:t>
      </w:r>
    </w:p>
    <w:p w14:paraId="3EC41445" w14:textId="77777777" w:rsidR="00853419" w:rsidRPr="008D1DCD" w:rsidRDefault="007570C3">
      <w:pPr>
        <w:rPr>
          <w:rFonts w:ascii="Times New Roman" w:hAnsi="Times New Roman" w:cs="Times New Roman"/>
        </w:rPr>
      </w:pPr>
      <w:r w:rsidRPr="008D1DCD">
        <w:rPr>
          <w:rFonts w:ascii="Times New Roman" w:hAnsi="Times New Roman" w:cs="Times New Roman"/>
          <w:sz w:val="24"/>
          <w:szCs w:val="24"/>
        </w:rPr>
        <w:t xml:space="preserve">The Factory pattern was chosen for the Bank Management System because the system must create different account objects, such as </w:t>
      </w:r>
      <w:proofErr w:type="spellStart"/>
      <w:r w:rsidRPr="008D1DCD">
        <w:rPr>
          <w:rFonts w:ascii="Times New Roman" w:hAnsi="Times New Roman" w:cs="Times New Roman"/>
          <w:sz w:val="24"/>
          <w:szCs w:val="24"/>
        </w:rPr>
        <w:t>SavingsAccount</w:t>
      </w:r>
      <w:proofErr w:type="spellEnd"/>
      <w:r w:rsidRPr="008D1DCD">
        <w:rPr>
          <w:rFonts w:ascii="Times New Roman" w:hAnsi="Times New Roman" w:cs="Times New Roman"/>
          <w:sz w:val="24"/>
          <w:szCs w:val="24"/>
        </w:rPr>
        <w:t xml:space="preserve">, </w:t>
      </w:r>
      <w:proofErr w:type="spellStart"/>
      <w:r w:rsidRPr="008D1DCD">
        <w:rPr>
          <w:rFonts w:ascii="Times New Roman" w:hAnsi="Times New Roman" w:cs="Times New Roman"/>
          <w:sz w:val="24"/>
          <w:szCs w:val="24"/>
        </w:rPr>
        <w:t>CurrentAccount</w:t>
      </w:r>
      <w:proofErr w:type="spellEnd"/>
      <w:r w:rsidRPr="008D1DCD">
        <w:rPr>
          <w:rFonts w:ascii="Times New Roman" w:hAnsi="Times New Roman" w:cs="Times New Roman"/>
          <w:sz w:val="24"/>
          <w:szCs w:val="24"/>
        </w:rPr>
        <w:t xml:space="preserve">, </w:t>
      </w:r>
      <w:proofErr w:type="spellStart"/>
      <w:r w:rsidRPr="008D1DCD">
        <w:rPr>
          <w:rFonts w:ascii="Times New Roman" w:hAnsi="Times New Roman" w:cs="Times New Roman"/>
          <w:sz w:val="24"/>
          <w:szCs w:val="24"/>
        </w:rPr>
        <w:t>FixedDepositAccount</w:t>
      </w:r>
      <w:proofErr w:type="spellEnd"/>
      <w:r w:rsidRPr="008D1DCD">
        <w:rPr>
          <w:rFonts w:ascii="Times New Roman" w:hAnsi="Times New Roman" w:cs="Times New Roman"/>
          <w:sz w:val="24"/>
          <w:szCs w:val="24"/>
        </w:rPr>
        <w:t xml:space="preserve">, and </w:t>
      </w:r>
      <w:proofErr w:type="spellStart"/>
      <w:r w:rsidRPr="008D1DCD">
        <w:rPr>
          <w:rFonts w:ascii="Times New Roman" w:hAnsi="Times New Roman" w:cs="Times New Roman"/>
          <w:sz w:val="24"/>
          <w:szCs w:val="24"/>
        </w:rPr>
        <w:t>LoanAccount</w:t>
      </w:r>
      <w:proofErr w:type="spellEnd"/>
      <w:r w:rsidRPr="008D1DCD">
        <w:rPr>
          <w:rFonts w:ascii="Times New Roman" w:hAnsi="Times New Roman" w:cs="Times New Roman"/>
          <w:sz w:val="24"/>
          <w:szCs w:val="24"/>
        </w:rPr>
        <w:t xml:space="preserve">, while keeping account creation logic separate from user-role classes like </w:t>
      </w:r>
      <w:proofErr w:type="spellStart"/>
      <w:r w:rsidRPr="008D1DCD">
        <w:rPr>
          <w:rFonts w:ascii="Times New Roman" w:hAnsi="Times New Roman" w:cs="Times New Roman"/>
          <w:sz w:val="24"/>
          <w:szCs w:val="24"/>
        </w:rPr>
        <w:t>BankStaff</w:t>
      </w:r>
      <w:proofErr w:type="spellEnd"/>
      <w:r w:rsidRPr="008D1DCD">
        <w:rPr>
          <w:rFonts w:ascii="Times New Roman" w:hAnsi="Times New Roman" w:cs="Times New Roman"/>
          <w:sz w:val="24"/>
          <w:szCs w:val="24"/>
        </w:rPr>
        <w:t xml:space="preserve"> and </w:t>
      </w:r>
      <w:proofErr w:type="spellStart"/>
      <w:r w:rsidRPr="008D1DCD">
        <w:rPr>
          <w:rFonts w:ascii="Times New Roman" w:hAnsi="Times New Roman" w:cs="Times New Roman"/>
          <w:sz w:val="24"/>
          <w:szCs w:val="24"/>
        </w:rPr>
        <w:t>BankTeller</w:t>
      </w:r>
      <w:proofErr w:type="spellEnd"/>
      <w:r w:rsidRPr="008D1DCD">
        <w:rPr>
          <w:rFonts w:ascii="Times New Roman" w:hAnsi="Times New Roman" w:cs="Times New Roman"/>
          <w:sz w:val="24"/>
          <w:szCs w:val="24"/>
        </w:rPr>
        <w:t xml:space="preserve">. In the existing system, </w:t>
      </w:r>
      <w:proofErr w:type="spellStart"/>
      <w:r w:rsidRPr="008D1DCD">
        <w:rPr>
          <w:rFonts w:ascii="Times New Roman" w:hAnsi="Times New Roman" w:cs="Times New Roman"/>
          <w:sz w:val="24"/>
          <w:szCs w:val="24"/>
        </w:rPr>
        <w:t>BankStaff.createAccount</w:t>
      </w:r>
      <w:proofErr w:type="spellEnd"/>
      <w:r w:rsidRPr="008D1DCD">
        <w:rPr>
          <w:rFonts w:ascii="Times New Roman" w:hAnsi="Times New Roman" w:cs="Times New Roman"/>
          <w:sz w:val="24"/>
          <w:szCs w:val="24"/>
        </w:rPr>
        <w:t>(</w:t>
      </w:r>
      <w:proofErr w:type="spellStart"/>
      <w:r w:rsidRPr="008D1DCD">
        <w:rPr>
          <w:rFonts w:ascii="Times New Roman" w:hAnsi="Times New Roman" w:cs="Times New Roman"/>
          <w:sz w:val="24"/>
          <w:szCs w:val="24"/>
        </w:rPr>
        <w:t>customerID</w:t>
      </w:r>
      <w:proofErr w:type="spellEnd"/>
      <w:r w:rsidRPr="008D1DCD">
        <w:rPr>
          <w:rFonts w:ascii="Times New Roman" w:hAnsi="Times New Roman" w:cs="Times New Roman"/>
          <w:sz w:val="24"/>
          <w:szCs w:val="24"/>
        </w:rPr>
        <w:t xml:space="preserve">, type, data) and </w:t>
      </w:r>
      <w:proofErr w:type="spellStart"/>
      <w:r w:rsidRPr="008D1DCD">
        <w:rPr>
          <w:rFonts w:ascii="Times New Roman" w:hAnsi="Times New Roman" w:cs="Times New Roman"/>
          <w:sz w:val="24"/>
          <w:szCs w:val="24"/>
        </w:rPr>
        <w:t>BankTeller.openNewAccount</w:t>
      </w:r>
      <w:proofErr w:type="spellEnd"/>
      <w:r w:rsidRPr="008D1DCD">
        <w:rPr>
          <w:rFonts w:ascii="Times New Roman" w:hAnsi="Times New Roman" w:cs="Times New Roman"/>
          <w:sz w:val="24"/>
          <w:szCs w:val="24"/>
        </w:rPr>
        <w:t>(</w:t>
      </w:r>
      <w:proofErr w:type="spellStart"/>
      <w:r w:rsidRPr="008D1DCD">
        <w:rPr>
          <w:rFonts w:ascii="Times New Roman" w:hAnsi="Times New Roman" w:cs="Times New Roman"/>
          <w:sz w:val="24"/>
          <w:szCs w:val="24"/>
        </w:rPr>
        <w:t>customerID</w:t>
      </w:r>
      <w:proofErr w:type="spellEnd"/>
      <w:r w:rsidRPr="008D1DCD">
        <w:rPr>
          <w:rFonts w:ascii="Times New Roman" w:hAnsi="Times New Roman" w:cs="Times New Roman"/>
          <w:sz w:val="24"/>
          <w:szCs w:val="24"/>
        </w:rPr>
        <w:t xml:space="preserve">, type) start the account-opening process, but these classes should not directly decide which concrete account subclass to instantiate. The common superclass </w:t>
      </w:r>
      <w:proofErr w:type="spellStart"/>
      <w:r w:rsidRPr="008D1DCD">
        <w:rPr>
          <w:rFonts w:ascii="Times New Roman" w:hAnsi="Times New Roman" w:cs="Times New Roman"/>
          <w:sz w:val="24"/>
          <w:szCs w:val="24"/>
        </w:rPr>
        <w:t>BankAccount</w:t>
      </w:r>
      <w:proofErr w:type="spellEnd"/>
      <w:r w:rsidRPr="008D1DCD">
        <w:rPr>
          <w:rFonts w:ascii="Times New Roman" w:hAnsi="Times New Roman" w:cs="Times New Roman"/>
          <w:sz w:val="24"/>
          <w:szCs w:val="24"/>
        </w:rPr>
        <w:t xml:space="preserve"> already defines shared account data and behavior through attributes such as </w:t>
      </w:r>
      <w:proofErr w:type="spellStart"/>
      <w:r w:rsidRPr="008D1DCD">
        <w:rPr>
          <w:rFonts w:ascii="Times New Roman" w:hAnsi="Times New Roman" w:cs="Times New Roman"/>
          <w:sz w:val="24"/>
          <w:szCs w:val="24"/>
        </w:rPr>
        <w:t>accountID</w:t>
      </w:r>
      <w:proofErr w:type="spellEnd"/>
      <w:r w:rsidRPr="008D1DCD">
        <w:rPr>
          <w:rFonts w:ascii="Times New Roman" w:hAnsi="Times New Roman" w:cs="Times New Roman"/>
          <w:sz w:val="24"/>
          <w:szCs w:val="24"/>
        </w:rPr>
        <w:t xml:space="preserve">, </w:t>
      </w:r>
      <w:proofErr w:type="spellStart"/>
      <w:r w:rsidRPr="008D1DCD">
        <w:rPr>
          <w:rFonts w:ascii="Times New Roman" w:hAnsi="Times New Roman" w:cs="Times New Roman"/>
          <w:sz w:val="24"/>
          <w:szCs w:val="24"/>
        </w:rPr>
        <w:t>accountNumber</w:t>
      </w:r>
      <w:proofErr w:type="spellEnd"/>
      <w:r w:rsidRPr="008D1DCD">
        <w:rPr>
          <w:rFonts w:ascii="Times New Roman" w:hAnsi="Times New Roman" w:cs="Times New Roman"/>
          <w:sz w:val="24"/>
          <w:szCs w:val="24"/>
        </w:rPr>
        <w:t xml:space="preserve">, </w:t>
      </w:r>
      <w:proofErr w:type="spellStart"/>
      <w:r w:rsidRPr="008D1DCD">
        <w:rPr>
          <w:rFonts w:ascii="Times New Roman" w:hAnsi="Times New Roman" w:cs="Times New Roman"/>
          <w:sz w:val="24"/>
          <w:szCs w:val="24"/>
        </w:rPr>
        <w:t>accountType</w:t>
      </w:r>
      <w:proofErr w:type="spellEnd"/>
      <w:r w:rsidRPr="008D1DCD">
        <w:rPr>
          <w:rFonts w:ascii="Times New Roman" w:hAnsi="Times New Roman" w:cs="Times New Roman"/>
          <w:sz w:val="24"/>
          <w:szCs w:val="24"/>
        </w:rPr>
        <w:t xml:space="preserve">, status, balance, and currency, while each account subclass adds its own specialized behavior such as calculating interest, checking overdraft, calculating maturity amount, or processing repayment. The Factory pattern solves this by introducing an </w:t>
      </w:r>
      <w:proofErr w:type="spellStart"/>
      <w:r w:rsidRPr="008D1DCD">
        <w:rPr>
          <w:rFonts w:ascii="Times New Roman" w:hAnsi="Times New Roman" w:cs="Times New Roman"/>
          <w:sz w:val="24"/>
          <w:szCs w:val="24"/>
        </w:rPr>
        <w:t>AccountFactory</w:t>
      </w:r>
      <w:proofErr w:type="spellEnd"/>
      <w:r w:rsidRPr="008D1DCD">
        <w:rPr>
          <w:rFonts w:ascii="Times New Roman" w:hAnsi="Times New Roman" w:cs="Times New Roman"/>
          <w:sz w:val="24"/>
          <w:szCs w:val="24"/>
        </w:rPr>
        <w:t xml:space="preserve"> that centralizes account object creation and returns the result as a </w:t>
      </w:r>
      <w:proofErr w:type="spellStart"/>
      <w:r w:rsidRPr="008D1DCD">
        <w:rPr>
          <w:rFonts w:ascii="Times New Roman" w:hAnsi="Times New Roman" w:cs="Times New Roman"/>
          <w:sz w:val="24"/>
          <w:szCs w:val="24"/>
        </w:rPr>
        <w:t>BankAccount</w:t>
      </w:r>
      <w:proofErr w:type="spellEnd"/>
      <w:r w:rsidRPr="008D1DCD">
        <w:rPr>
          <w:rFonts w:ascii="Times New Roman" w:hAnsi="Times New Roman" w:cs="Times New Roman"/>
          <w:sz w:val="24"/>
          <w:szCs w:val="24"/>
        </w:rPr>
        <w:t xml:space="preserve">, allowing the rest of the system to work with the common account abstraction. This improves maintainability because account creation rules are localized in one creation component instead of being scattered across teller and staff workflows. It also improves extensibility because new account types can be added later by creating a new </w:t>
      </w:r>
      <w:proofErr w:type="spellStart"/>
      <w:r w:rsidRPr="008D1DCD">
        <w:rPr>
          <w:rFonts w:ascii="Times New Roman" w:hAnsi="Times New Roman" w:cs="Times New Roman"/>
          <w:sz w:val="24"/>
          <w:szCs w:val="24"/>
        </w:rPr>
        <w:t>BankAccount</w:t>
      </w:r>
      <w:proofErr w:type="spellEnd"/>
      <w:r w:rsidRPr="008D1DCD">
        <w:rPr>
          <w:rFonts w:ascii="Times New Roman" w:hAnsi="Times New Roman" w:cs="Times New Roman"/>
          <w:sz w:val="24"/>
          <w:szCs w:val="24"/>
        </w:rPr>
        <w:t xml:space="preserve"> subclass and extending the factory creation logic without changing the client workflow. The design supports the Single Responsibility Principle by moving creation responsibility into the factory, the Open/Closed Principle by allowing account variations to be extended through new products, and the Dependency Inversion Principle because clients depend on the </w:t>
      </w:r>
      <w:proofErr w:type="spellStart"/>
      <w:r w:rsidRPr="008D1DCD">
        <w:rPr>
          <w:rFonts w:ascii="Times New Roman" w:hAnsi="Times New Roman" w:cs="Times New Roman"/>
          <w:sz w:val="24"/>
          <w:szCs w:val="24"/>
        </w:rPr>
        <w:t>BankAccount</w:t>
      </w:r>
      <w:proofErr w:type="spellEnd"/>
      <w:r w:rsidRPr="008D1DCD">
        <w:rPr>
          <w:rFonts w:ascii="Times New Roman" w:hAnsi="Times New Roman" w:cs="Times New Roman"/>
          <w:sz w:val="24"/>
          <w:szCs w:val="24"/>
        </w:rPr>
        <w:t xml:space="preserve"> abstraction rather than concrete account implementations</w:t>
      </w:r>
      <w:r w:rsidRPr="008D1DCD">
        <w:rPr>
          <w:rFonts w:ascii="Times New Roman" w:hAnsi="Times New Roman" w:cs="Times New Roman"/>
        </w:rPr>
        <w:t>.</w:t>
      </w:r>
    </w:p>
    <w:p w14:paraId="034A743C" w14:textId="77777777" w:rsidR="00853419" w:rsidRDefault="007570C3">
      <w:pPr>
        <w:pStyle w:val="Heading1"/>
      </w:pPr>
      <w:r>
        <w:t>Proxy Pattern</w:t>
      </w:r>
    </w:p>
    <w:p w14:paraId="5A59DB1E" w14:textId="77777777" w:rsidR="00853419" w:rsidRPr="008D1DCD" w:rsidRDefault="007570C3">
      <w:pPr>
        <w:rPr>
          <w:rFonts w:ascii="Times New Roman" w:hAnsi="Times New Roman" w:cs="Times New Roman"/>
          <w:sz w:val="24"/>
          <w:szCs w:val="24"/>
        </w:rPr>
      </w:pPr>
      <w:r w:rsidRPr="008D1DCD">
        <w:rPr>
          <w:rFonts w:ascii="Times New Roman" w:hAnsi="Times New Roman" w:cs="Times New Roman"/>
          <w:sz w:val="24"/>
          <w:szCs w:val="24"/>
        </w:rPr>
        <w:t xml:space="preserve">The Proxy pattern was chosen for the Bank Management System because the riskiest operations occur when a user request enters the banking backend, especially for deposits, withdrawals, fund transfers, and bulk payments. Instead of letting Customer, </w:t>
      </w:r>
      <w:proofErr w:type="spellStart"/>
      <w:r w:rsidRPr="008D1DCD">
        <w:rPr>
          <w:rFonts w:ascii="Times New Roman" w:hAnsi="Times New Roman" w:cs="Times New Roman"/>
          <w:sz w:val="24"/>
          <w:szCs w:val="24"/>
        </w:rPr>
        <w:t>BankTeller</w:t>
      </w:r>
      <w:proofErr w:type="spellEnd"/>
      <w:r w:rsidRPr="008D1DCD">
        <w:rPr>
          <w:rFonts w:ascii="Times New Roman" w:hAnsi="Times New Roman" w:cs="Times New Roman"/>
          <w:sz w:val="24"/>
          <w:szCs w:val="24"/>
        </w:rPr>
        <w:t xml:space="preserve">, or </w:t>
      </w:r>
      <w:proofErr w:type="spellStart"/>
      <w:r w:rsidRPr="008D1DCD">
        <w:rPr>
          <w:rFonts w:ascii="Times New Roman" w:hAnsi="Times New Roman" w:cs="Times New Roman"/>
          <w:sz w:val="24"/>
          <w:szCs w:val="24"/>
        </w:rPr>
        <w:t>BankStaff</w:t>
      </w:r>
      <w:proofErr w:type="spellEnd"/>
      <w:r w:rsidRPr="008D1DCD">
        <w:rPr>
          <w:rFonts w:ascii="Times New Roman" w:hAnsi="Times New Roman" w:cs="Times New Roman"/>
          <w:sz w:val="24"/>
          <w:szCs w:val="24"/>
        </w:rPr>
        <w:t xml:space="preserve"> send transaction requests directly to Transaction, the new </w:t>
      </w:r>
      <w:proofErr w:type="spellStart"/>
      <w:r w:rsidRPr="008D1DCD">
        <w:rPr>
          <w:rFonts w:ascii="Times New Roman" w:hAnsi="Times New Roman" w:cs="Times New Roman"/>
          <w:sz w:val="24"/>
          <w:szCs w:val="24"/>
        </w:rPr>
        <w:t>SecureTransactionProxy</w:t>
      </w:r>
      <w:proofErr w:type="spellEnd"/>
      <w:r w:rsidRPr="008D1DCD">
        <w:rPr>
          <w:rFonts w:ascii="Times New Roman" w:hAnsi="Times New Roman" w:cs="Times New Roman"/>
          <w:sz w:val="24"/>
          <w:szCs w:val="24"/>
        </w:rPr>
        <w:t xml:space="preserve"> filters the request first and only delegates to the real transaction object when the user session, role permissions, transaction limits, and duplicate-request checks are valid. This solves concrete banking problems such as accidental double submission of the same transfer, unauthorized access to transaction processing, repeated withdrawal attempts, and unlogged failed operations. The existing User, Role, and Permission classes are used to verify whether the current user may perform the requested operation, while </w:t>
      </w:r>
      <w:proofErr w:type="spellStart"/>
      <w:r w:rsidRPr="008D1DCD">
        <w:rPr>
          <w:rFonts w:ascii="Times New Roman" w:hAnsi="Times New Roman" w:cs="Times New Roman"/>
          <w:sz w:val="24"/>
          <w:szCs w:val="24"/>
        </w:rPr>
        <w:t>AuditLog</w:t>
      </w:r>
      <w:proofErr w:type="spellEnd"/>
      <w:r w:rsidRPr="008D1DCD">
        <w:rPr>
          <w:rFonts w:ascii="Times New Roman" w:hAnsi="Times New Roman" w:cs="Times New Roman"/>
          <w:sz w:val="24"/>
          <w:szCs w:val="24"/>
        </w:rPr>
        <w:t xml:space="preserve"> records both accepted and rejected requests. The existing Transaction hierarchy remains responsible for the real transaction behavior through </w:t>
      </w:r>
      <w:proofErr w:type="gramStart"/>
      <w:r w:rsidRPr="008D1DCD">
        <w:rPr>
          <w:rFonts w:ascii="Times New Roman" w:hAnsi="Times New Roman" w:cs="Times New Roman"/>
          <w:sz w:val="24"/>
          <w:szCs w:val="24"/>
        </w:rPr>
        <w:t>process(</w:t>
      </w:r>
      <w:proofErr w:type="gramEnd"/>
      <w:r w:rsidRPr="008D1DCD">
        <w:rPr>
          <w:rFonts w:ascii="Times New Roman" w:hAnsi="Times New Roman" w:cs="Times New Roman"/>
          <w:sz w:val="24"/>
          <w:szCs w:val="24"/>
        </w:rPr>
        <w:t xml:space="preserve">), </w:t>
      </w:r>
      <w:proofErr w:type="gramStart"/>
      <w:r w:rsidRPr="008D1DCD">
        <w:rPr>
          <w:rFonts w:ascii="Times New Roman" w:hAnsi="Times New Roman" w:cs="Times New Roman"/>
          <w:sz w:val="24"/>
          <w:szCs w:val="24"/>
        </w:rPr>
        <w:t>cancel(</w:t>
      </w:r>
      <w:proofErr w:type="gramEnd"/>
      <w:r w:rsidRPr="008D1DCD">
        <w:rPr>
          <w:rFonts w:ascii="Times New Roman" w:hAnsi="Times New Roman" w:cs="Times New Roman"/>
          <w:sz w:val="24"/>
          <w:szCs w:val="24"/>
        </w:rPr>
        <w:t xml:space="preserve">), and </w:t>
      </w:r>
      <w:proofErr w:type="spellStart"/>
      <w:proofErr w:type="gramStart"/>
      <w:r w:rsidRPr="008D1DCD">
        <w:rPr>
          <w:rFonts w:ascii="Times New Roman" w:hAnsi="Times New Roman" w:cs="Times New Roman"/>
          <w:sz w:val="24"/>
          <w:szCs w:val="24"/>
        </w:rPr>
        <w:t>isReversible</w:t>
      </w:r>
      <w:proofErr w:type="spellEnd"/>
      <w:r w:rsidRPr="008D1DCD">
        <w:rPr>
          <w:rFonts w:ascii="Times New Roman" w:hAnsi="Times New Roman" w:cs="Times New Roman"/>
          <w:sz w:val="24"/>
          <w:szCs w:val="24"/>
        </w:rPr>
        <w:t>(</w:t>
      </w:r>
      <w:proofErr w:type="gramEnd"/>
      <w:r w:rsidRPr="008D1DCD">
        <w:rPr>
          <w:rFonts w:ascii="Times New Roman" w:hAnsi="Times New Roman" w:cs="Times New Roman"/>
          <w:sz w:val="24"/>
          <w:szCs w:val="24"/>
        </w:rPr>
        <w:t xml:space="preserve">), while the proxy adds protection without changing those transaction classes. This improves maintainability because security filtering is centralized at the backend entry point instead of being repeated inside every transaction type or user-role class. The design supports the Single Responsibility Principle by separating access filtering from transaction execution, the Open/Closed Principle because new transaction types can still be added under Transaction, and the Dependency Inversion Principle because clients depend on the </w:t>
      </w:r>
      <w:proofErr w:type="spellStart"/>
      <w:r w:rsidRPr="008D1DCD">
        <w:rPr>
          <w:rFonts w:ascii="Times New Roman" w:hAnsi="Times New Roman" w:cs="Times New Roman"/>
          <w:sz w:val="24"/>
          <w:szCs w:val="24"/>
        </w:rPr>
        <w:t>TransactionAccess</w:t>
      </w:r>
      <w:proofErr w:type="spellEnd"/>
      <w:r w:rsidRPr="008D1DCD">
        <w:rPr>
          <w:rFonts w:ascii="Times New Roman" w:hAnsi="Times New Roman" w:cs="Times New Roman"/>
          <w:sz w:val="24"/>
          <w:szCs w:val="24"/>
        </w:rPr>
        <w:t xml:space="preserve"> abstraction rather than directly on concrete transaction classes.</w:t>
      </w:r>
    </w:p>
    <w:sectPr w:rsidR="00853419" w:rsidRPr="008D1DCD" w:rsidSect="00034616">
      <w:footerReference w:type="default" r:id="rId8"/>
      <w:pgSz w:w="12240" w:h="15840"/>
      <w:pgMar w:top="1224"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F8399" w14:textId="77777777" w:rsidR="002F0CA0" w:rsidRDefault="002F0CA0">
      <w:pPr>
        <w:spacing w:after="0" w:line="240" w:lineRule="auto"/>
      </w:pPr>
      <w:r>
        <w:separator/>
      </w:r>
    </w:p>
  </w:endnote>
  <w:endnote w:type="continuationSeparator" w:id="0">
    <w:p w14:paraId="295FCEAF" w14:textId="77777777" w:rsidR="002F0CA0" w:rsidRDefault="002F0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3B454" w14:textId="39FC8B02" w:rsidR="00853419" w:rsidRDefault="0085341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8805A" w14:textId="77777777" w:rsidR="002F0CA0" w:rsidRDefault="002F0CA0">
      <w:pPr>
        <w:spacing w:after="0" w:line="240" w:lineRule="auto"/>
      </w:pPr>
      <w:r>
        <w:separator/>
      </w:r>
    </w:p>
  </w:footnote>
  <w:footnote w:type="continuationSeparator" w:id="0">
    <w:p w14:paraId="129E20B3" w14:textId="77777777" w:rsidR="002F0CA0" w:rsidRDefault="002F0C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498177">
    <w:abstractNumId w:val="8"/>
  </w:num>
  <w:num w:numId="2" w16cid:durableId="2131820655">
    <w:abstractNumId w:val="6"/>
  </w:num>
  <w:num w:numId="3" w16cid:durableId="714549451">
    <w:abstractNumId w:val="5"/>
  </w:num>
  <w:num w:numId="4" w16cid:durableId="1357854105">
    <w:abstractNumId w:val="4"/>
  </w:num>
  <w:num w:numId="5" w16cid:durableId="1071150919">
    <w:abstractNumId w:val="7"/>
  </w:num>
  <w:num w:numId="6" w16cid:durableId="1695499077">
    <w:abstractNumId w:val="3"/>
  </w:num>
  <w:num w:numId="7" w16cid:durableId="1995329068">
    <w:abstractNumId w:val="2"/>
  </w:num>
  <w:num w:numId="8" w16cid:durableId="1089809136">
    <w:abstractNumId w:val="1"/>
  </w:num>
  <w:num w:numId="9" w16cid:durableId="49889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F6B"/>
    <w:rsid w:val="002F0CA0"/>
    <w:rsid w:val="00326F90"/>
    <w:rsid w:val="007460CA"/>
    <w:rsid w:val="007570C3"/>
    <w:rsid w:val="00853419"/>
    <w:rsid w:val="008D1DCD"/>
    <w:rsid w:val="009F3612"/>
    <w:rsid w:val="00AA1D8D"/>
    <w:rsid w:val="00B47730"/>
    <w:rsid w:val="00CB0664"/>
    <w:rsid w:val="00F43A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0A123"/>
  <w14:defaultImageDpi w14:val="300"/>
  <w15:docId w15:val="{B7C3DA46-DA7E-4EB6-9DF0-044298417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eastAsia="Aptos" w:hAnsi="Aptos"/>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1015</Words>
  <Characters>5787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Management System Design Pattern Explanations</dc:title>
  <dc:subject>Design pattern explanation paragraphs</dc:subject>
  <dc:creator/>
  <cp:keywords/>
  <dc:description/>
  <cp:lastModifiedBy>Erind Kotobelli</cp:lastModifiedBy>
  <cp:revision>5</cp:revision>
  <dcterms:created xsi:type="dcterms:W3CDTF">2013-12-23T23:15:00Z</dcterms:created>
  <dcterms:modified xsi:type="dcterms:W3CDTF">2026-05-31T15:33:00Z</dcterms:modified>
  <cp:category/>
</cp:coreProperties>
</file>