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Standard for Policy Topic 2: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Cryptography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[Insert Owner]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Responsible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[Company Name] Governance Team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24-Mar-2023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Standard provides management support for system acquisition, software development, and maintenance that ensures information security is integrated across the entire information systems lifecycle.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Applicability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Standard is applicable to [Company Name] employees, other workers, Business Groups, Global Functions, and other relevant [Company name] groups that have been specifically assigned a responsibility in this document.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Effective as of : 24-Mar-2023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Introduction………………………………………………………………………………………….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Compliance Program…………………………………………………………………………….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Communication…………………………………………………………………………………….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Definitions…………………………………………………………………………………………….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Cryptography Controls and Requirements……………….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Revision History…………………………………………………………………………………….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  <w:tab/>
        <w:t xml:space="preserve">Introduction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purpose of this document is to record [Company]’s standard that covers the technique in place to protect the confidentiality, authenticity, and integrity of data.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  <w:tab/>
        <w:t xml:space="preserve">Compliance Program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[Insert Company name] Business Groups are required to read this Standard in its entirety and apply it as directed within the Standard.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</w:t>
        <w:tab/>
        <w:t xml:space="preserve">Communications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[Insert information on how this information is communicated to company employees]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  <w:tab/>
        <w:t xml:space="preserve">Definitions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Relevant definitions for this Standard are included in the table below.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rPr>
          <w:cantSplit w:val="0"/>
          <w:trHeight w:val="427.968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Cryptography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discipline that embodies principles, means, and methods to transform data in order to hide information content, prevent undetected modification, and/or prevent unauthorized use.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process, approved by [Company], by which data is converted into private code to ensure secure transmission or storage.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[Insert other relevant terms specific to company procedure]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</w:t>
        <w:tab/>
        <w:t xml:space="preserve">Cryptography Controls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tblGridChange w:id="0">
          <w:tblGrid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Policy Category 2.1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Compliance with Legal and Contractual Agreements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[Company] Cybersecurity must develop and implement methods of information and key protection to ensure proper and effective use of cryptography. All [Company] Business Groups and Functions must implement appropriate cryptography controls as defined by [Company] Cybersecurity.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Policy Category 2.1 Controls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.1.1 Policy on the Use of Cryptographic Controls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2.1.2 Key Management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Each control identified in each Policy Category table will be detailed as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tbl>
      <w:tblPr>
        <w:tblStyle w:val="Table5"/>
        <w:tblW w:w="2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tblGridChange w:id="0">
          <w:tblGrid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Control 2.1.1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7.968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Policy on the Use of Cryptographic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[Company] Cybersecurity must develop and implement a policy on the use of cryptographic controls for the protection of information. Strong cryptography must be used in every case where sensitive data is involved.  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2.1.1.1 Cryptography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2.1.1.2 Implementing Cryptography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2.1.1.3 Encryption for Users</w:t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2.1.1.4 User Encryption of PII and Customer Data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2.1.1.5 User of Transport Layer Security (TLS)</w:t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tbl>
      <w:tblPr>
        <w:tblStyle w:val="Table7"/>
        <w:tblW w:w="2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tblGridChange w:id="0">
          <w:tblGrid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Control 2.1.2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Key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[Company] Cybersecurity must develop and implement a policy on the use, protection, and lifetime of cryptographic keys. 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2.1.2.1 Key Ownership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2.1.2.2 Key Backup and Recovery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2.1.2.3 Key Changes, Expiration and Renewals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2.1.2.4 Key Access for Evidence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2.1.2.5 Private Key Strength and Generation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2.1.2.6 Key Management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</w:t>
        <w:tab/>
        <w:t xml:space="preserve">Revision History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Revision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Revision Authority POC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Internal Use Only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