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0B712" w14:textId="363E365C" w:rsidR="00CE7FDA" w:rsidRPr="00CE7FDA" w:rsidRDefault="00CE7FDA" w:rsidP="00CE7FDA">
      <w:pPr>
        <w:spacing w:line="360" w:lineRule="auto"/>
        <w:ind w:left="720" w:hanging="360"/>
        <w:jc w:val="center"/>
        <w:rPr>
          <w:rFonts w:ascii="Times New Roman" w:hAnsi="Times New Roman" w:cs="Times New Roman"/>
          <w:sz w:val="32"/>
          <w:szCs w:val="32"/>
        </w:rPr>
      </w:pPr>
      <w:r w:rsidRPr="00CE7FDA">
        <w:rPr>
          <w:rFonts w:ascii="Times New Roman" w:hAnsi="Times New Roman" w:cs="Times New Roman"/>
          <w:sz w:val="32"/>
          <w:szCs w:val="32"/>
        </w:rPr>
        <w:t>Observable Trends</w:t>
      </w:r>
    </w:p>
    <w:p w14:paraId="2CA57B00" w14:textId="0877C438" w:rsidR="00DB378C" w:rsidRPr="00CE7FDA" w:rsidRDefault="00CE7FDA" w:rsidP="00CE7FD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7FDA">
        <w:rPr>
          <w:rFonts w:ascii="Times New Roman" w:hAnsi="Times New Roman" w:cs="Times New Roman"/>
          <w:sz w:val="24"/>
          <w:szCs w:val="24"/>
        </w:rPr>
        <w:t>There are a total of 179 unique items with an average price of $3.05. The total number of purchases made were 780 with a total revenue of $2379.77.</w:t>
      </w:r>
    </w:p>
    <w:p w14:paraId="0E0E9D8F" w14:textId="77777777" w:rsidR="00CE7FDA" w:rsidRPr="00CE7FDA" w:rsidRDefault="00CE7FDA" w:rsidP="00CE7FD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7FDA">
        <w:rPr>
          <w:rFonts w:ascii="Times New Roman" w:hAnsi="Times New Roman" w:cs="Times New Roman"/>
          <w:sz w:val="24"/>
          <w:szCs w:val="24"/>
        </w:rPr>
        <w:t xml:space="preserve">Judging from the data, </w:t>
      </w:r>
      <w:proofErr w:type="gramStart"/>
      <w:r w:rsidRPr="00CE7FDA">
        <w:rPr>
          <w:rFonts w:ascii="Times New Roman" w:hAnsi="Times New Roman" w:cs="Times New Roman"/>
          <w:sz w:val="24"/>
          <w:szCs w:val="24"/>
        </w:rPr>
        <w:t>the majority of</w:t>
      </w:r>
      <w:proofErr w:type="gramEnd"/>
      <w:r w:rsidRPr="00CE7FDA">
        <w:rPr>
          <w:rFonts w:ascii="Times New Roman" w:hAnsi="Times New Roman" w:cs="Times New Roman"/>
          <w:sz w:val="24"/>
          <w:szCs w:val="24"/>
        </w:rPr>
        <w:t xml:space="preserve"> players are male at 84% of the player base while females only make up 14%. The other 2% did not disclose their genders.</w:t>
      </w:r>
    </w:p>
    <w:p w14:paraId="2D12C8AA" w14:textId="11ACA7B2" w:rsidR="00CE7FDA" w:rsidRPr="00CE7FDA" w:rsidRDefault="00CE7FDA" w:rsidP="00CE7FD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E7FDA">
        <w:rPr>
          <w:rFonts w:ascii="Times New Roman" w:hAnsi="Times New Roman" w:cs="Times New Roman"/>
          <w:sz w:val="24"/>
          <w:szCs w:val="24"/>
        </w:rPr>
        <w:t>The majority of</w:t>
      </w:r>
      <w:proofErr w:type="gramEnd"/>
      <w:r w:rsidRPr="00CE7FDA">
        <w:rPr>
          <w:rFonts w:ascii="Times New Roman" w:hAnsi="Times New Roman" w:cs="Times New Roman"/>
          <w:sz w:val="24"/>
          <w:szCs w:val="24"/>
        </w:rPr>
        <w:t xml:space="preserve"> players range between 20-24. They make up a whopping 45% of the total player base while those younger than 10 and older than 40 only make up 3% and 2% respectively. </w:t>
      </w:r>
    </w:p>
    <w:sectPr w:rsidR="00CE7FDA" w:rsidRPr="00CE7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F85339"/>
    <w:multiLevelType w:val="hybridMultilevel"/>
    <w:tmpl w:val="1826A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FDA"/>
    <w:rsid w:val="00274346"/>
    <w:rsid w:val="00CE7FDA"/>
    <w:rsid w:val="00DA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BE2A9"/>
  <w15:chartTrackingRefBased/>
  <w15:docId w15:val="{9D91DDD9-194D-4E5D-BB40-7434A254F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Zheng</dc:creator>
  <cp:keywords/>
  <dc:description/>
  <cp:lastModifiedBy>Erin Zheng</cp:lastModifiedBy>
  <cp:revision>1</cp:revision>
  <dcterms:created xsi:type="dcterms:W3CDTF">2021-04-15T03:32:00Z</dcterms:created>
  <dcterms:modified xsi:type="dcterms:W3CDTF">2021-04-15T03:42:00Z</dcterms:modified>
</cp:coreProperties>
</file>