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4CF9" w14:textId="35DA7B7F" w:rsidR="00D90B97" w:rsidRPr="00F0102B" w:rsidRDefault="0061162C" w:rsidP="00703271">
      <w:pPr>
        <w:spacing w:line="480" w:lineRule="auto"/>
        <w:jc w:val="center"/>
        <w:rPr>
          <w:b/>
          <w:color w:val="000000" w:themeColor="text1"/>
          <w:kern w:val="28"/>
          <w:sz w:val="22"/>
          <w:szCs w:val="22"/>
        </w:rPr>
      </w:pPr>
      <w:r w:rsidRPr="00F0102B">
        <w:rPr>
          <w:b/>
          <w:bCs/>
          <w:color w:val="000000" w:themeColor="text1"/>
          <w:kern w:val="28"/>
          <w:sz w:val="22"/>
          <w:szCs w:val="22"/>
        </w:rPr>
        <w:t>ENSO Diversity and Tropical Cyclone Activity in the Eastern and Central Pacific (1979–2023)</w:t>
      </w:r>
    </w:p>
    <w:p w14:paraId="4610FDFB" w14:textId="3F1E600B" w:rsidR="00D90B97" w:rsidRPr="00F0102B" w:rsidRDefault="0067420E" w:rsidP="00A50ECE">
      <w:pPr>
        <w:pStyle w:val="Authors"/>
        <w:spacing w:before="120" w:after="120" w:line="480" w:lineRule="auto"/>
        <w:rPr>
          <w:color w:val="000000" w:themeColor="text1"/>
          <w:sz w:val="22"/>
          <w:szCs w:val="22"/>
        </w:rPr>
      </w:pPr>
      <w:r w:rsidRPr="00F0102B">
        <w:rPr>
          <w:color w:val="000000" w:themeColor="text1"/>
          <w:sz w:val="22"/>
          <w:szCs w:val="22"/>
        </w:rPr>
        <w:t>Erin C. Welch</w:t>
      </w:r>
    </w:p>
    <w:p w14:paraId="2E96DDA4" w14:textId="151B43D7" w:rsidR="00531A0B" w:rsidRPr="00F0102B" w:rsidRDefault="0067420E" w:rsidP="00A50ECE">
      <w:pPr>
        <w:pStyle w:val="Affiliations"/>
        <w:spacing w:after="120" w:line="480" w:lineRule="auto"/>
        <w:rPr>
          <w:color w:val="000000" w:themeColor="text1"/>
          <w:sz w:val="22"/>
          <w:szCs w:val="22"/>
        </w:rPr>
      </w:pPr>
      <w:r w:rsidRPr="00F0102B">
        <w:rPr>
          <w:color w:val="000000" w:themeColor="text1"/>
          <w:sz w:val="22"/>
          <w:szCs w:val="22"/>
        </w:rPr>
        <w:t>University of Illinois Urbana-Champaign</w:t>
      </w:r>
      <w:r w:rsidR="00D90B97" w:rsidRPr="00F0102B">
        <w:rPr>
          <w:color w:val="000000" w:themeColor="text1"/>
          <w:sz w:val="22"/>
          <w:szCs w:val="22"/>
        </w:rPr>
        <w:t xml:space="preserve">, </w:t>
      </w:r>
      <w:r w:rsidRPr="00F0102B">
        <w:rPr>
          <w:color w:val="000000" w:themeColor="text1"/>
          <w:sz w:val="22"/>
          <w:szCs w:val="22"/>
        </w:rPr>
        <w:t>Champaign</w:t>
      </w:r>
      <w:r w:rsidR="00D90B97" w:rsidRPr="00F0102B">
        <w:rPr>
          <w:color w:val="000000" w:themeColor="text1"/>
          <w:sz w:val="22"/>
          <w:szCs w:val="22"/>
        </w:rPr>
        <w:t xml:space="preserve">, </w:t>
      </w:r>
      <w:r w:rsidRPr="00F0102B">
        <w:rPr>
          <w:color w:val="000000" w:themeColor="text1"/>
          <w:sz w:val="22"/>
          <w:szCs w:val="22"/>
        </w:rPr>
        <w:t>Illinois</w:t>
      </w:r>
      <w:r w:rsidR="00531A0B" w:rsidRPr="00F0102B">
        <w:rPr>
          <w:color w:val="000000" w:themeColor="text1"/>
          <w:sz w:val="22"/>
          <w:szCs w:val="22"/>
        </w:rPr>
        <w:br w:type="page"/>
      </w:r>
    </w:p>
    <w:p w14:paraId="7EFF5732" w14:textId="677F6D23" w:rsidR="00D90B97" w:rsidRPr="006C79AF" w:rsidRDefault="00D90B97" w:rsidP="00A50ECE">
      <w:pPr>
        <w:pStyle w:val="H1"/>
        <w:spacing w:line="480" w:lineRule="auto"/>
        <w:rPr>
          <w:color w:val="000000" w:themeColor="text1"/>
          <w:sz w:val="22"/>
          <w:szCs w:val="22"/>
        </w:rPr>
      </w:pPr>
      <w:r w:rsidRPr="006C79AF">
        <w:rPr>
          <w:color w:val="000000" w:themeColor="text1"/>
          <w:sz w:val="22"/>
          <w:szCs w:val="22"/>
        </w:rPr>
        <w:lastRenderedPageBreak/>
        <w:t xml:space="preserve">1. Introduction </w:t>
      </w:r>
    </w:p>
    <w:p w14:paraId="1E75FC9B" w14:textId="0C56C338" w:rsidR="003235ED" w:rsidRPr="006C79AF" w:rsidRDefault="003235ED" w:rsidP="003235ED">
      <w:pPr>
        <w:pStyle w:val="ParagraphText"/>
        <w:spacing w:line="480" w:lineRule="auto"/>
        <w:rPr>
          <w:sz w:val="22"/>
          <w:szCs w:val="22"/>
          <w:lang w:eastAsia="en-IN"/>
        </w:rPr>
      </w:pPr>
      <w:r w:rsidRPr="003235ED">
        <w:rPr>
          <w:sz w:val="22"/>
          <w:szCs w:val="22"/>
          <w:lang w:eastAsia="en-IN"/>
        </w:rPr>
        <w:t xml:space="preserve">Tropical cyclones (TCs) in the eastern and central North Pacific represent a major source of natural hazard, influencing coastal communities, marine ecosystems, and economic activity across </w:t>
      </w:r>
      <w:r w:rsidRPr="006C79AF">
        <w:rPr>
          <w:sz w:val="22"/>
          <w:szCs w:val="22"/>
          <w:lang w:eastAsia="en-IN"/>
        </w:rPr>
        <w:t>the</w:t>
      </w:r>
      <w:r w:rsidRPr="003235ED">
        <w:rPr>
          <w:sz w:val="22"/>
          <w:szCs w:val="22"/>
          <w:lang w:eastAsia="en-IN"/>
        </w:rPr>
        <w:t xml:space="preserve"> Pacific basin. These storms contribute substantially to seasonal rainfall, flooding, and coastal impacts, while also posing risks to shipping, fisheries, and offshore infrastructure. Interannual variability in Pacific TC activity is large, and understanding the climate processes that modulate this variability is critical for improving seasonal prediction, hazard preparedness, and long-term risk assessment.</w:t>
      </w:r>
    </w:p>
    <w:p w14:paraId="369F90AB" w14:textId="4D7A7C24" w:rsidR="003235ED" w:rsidRPr="003235ED" w:rsidRDefault="003235ED" w:rsidP="003235ED">
      <w:pPr>
        <w:pStyle w:val="ParagraphText"/>
        <w:spacing w:line="480" w:lineRule="auto"/>
        <w:rPr>
          <w:sz w:val="22"/>
          <w:szCs w:val="22"/>
          <w:lang w:eastAsia="en-IN"/>
        </w:rPr>
      </w:pPr>
      <w:r w:rsidRPr="006C79AF">
        <w:rPr>
          <w:sz w:val="22"/>
          <w:szCs w:val="22"/>
          <w:lang w:eastAsia="en-IN"/>
        </w:rPr>
        <w:t xml:space="preserve">One of the dominant drivers of interannual climate variability in the tropical Pacific is the El Niño–Southern Oscillation (ENSO). ENSO is characterized by coupled ocean–atmosphere fluctuations that alter sea surface temperature (SST) patterns, atmospheric circulation, and convection across the tropical Pacific and beyond (Vecchi and Wittenberg, 2010). These large-scale changes strongly influence </w:t>
      </w:r>
      <w:r w:rsidR="00B30540" w:rsidRPr="006C79AF">
        <w:rPr>
          <w:sz w:val="22"/>
          <w:szCs w:val="22"/>
          <w:lang w:eastAsia="en-IN"/>
        </w:rPr>
        <w:t>TC</w:t>
      </w:r>
      <w:r w:rsidRPr="006C79AF">
        <w:rPr>
          <w:sz w:val="22"/>
          <w:szCs w:val="22"/>
          <w:lang w:eastAsia="en-IN"/>
        </w:rPr>
        <w:t xml:space="preserve"> environments by modifying vertical wind shear, thermodynamic instability, mid-tropospheric moisture, and upper-level divergence, all of which play central roles in TC formation and development. As a result, ENSO has long been recognized as a key modulator of TC activity in multiple ocean basins, including the Pacific and Atlantic (Chan, </w:t>
      </w:r>
      <w:r w:rsidR="0039349D" w:rsidRPr="006C79AF">
        <w:rPr>
          <w:sz w:val="22"/>
          <w:szCs w:val="22"/>
          <w:lang w:eastAsia="en-IN"/>
        </w:rPr>
        <w:t>2000</w:t>
      </w:r>
      <w:r w:rsidRPr="006C79AF">
        <w:rPr>
          <w:sz w:val="22"/>
          <w:szCs w:val="22"/>
          <w:lang w:eastAsia="en-IN"/>
        </w:rPr>
        <w:t>; Lander, 199</w:t>
      </w:r>
      <w:r w:rsidR="0039349D" w:rsidRPr="006C79AF">
        <w:rPr>
          <w:sz w:val="22"/>
          <w:szCs w:val="22"/>
          <w:lang w:eastAsia="en-IN"/>
        </w:rPr>
        <w:t>4</w:t>
      </w:r>
      <w:r w:rsidRPr="006C79AF">
        <w:rPr>
          <w:sz w:val="22"/>
          <w:szCs w:val="22"/>
          <w:lang w:eastAsia="en-IN"/>
        </w:rPr>
        <w:t>; Bove et al., 1998).</w:t>
      </w:r>
    </w:p>
    <w:p w14:paraId="43DAEE45" w14:textId="4DD837BD" w:rsidR="00D47A48" w:rsidRPr="00D47A48" w:rsidRDefault="00D47A48" w:rsidP="00D47A48">
      <w:pPr>
        <w:pStyle w:val="ParagraphText"/>
        <w:spacing w:line="480" w:lineRule="auto"/>
        <w:rPr>
          <w:sz w:val="22"/>
          <w:szCs w:val="22"/>
          <w:lang w:eastAsia="en-IN"/>
        </w:rPr>
      </w:pPr>
      <w:r w:rsidRPr="00D47A48">
        <w:rPr>
          <w:sz w:val="22"/>
          <w:szCs w:val="22"/>
          <w:lang w:eastAsia="en-IN"/>
        </w:rPr>
        <w:t>Early studies documented that El Niño conditions tend to enhance TC activity in the eastern and central North Pacific while suppressing activity in the western North Pacific and Atlantic basins, with opposite tendencies during La Niña (Bove et al., 1998). Subsequent work expanded this framework by quantifying ENSO impacts on storm frequency, intensity, and tracks, often using basin-integrated metrics such as accumulated cyclone energy (ACE) or storm counts (Camargo et al., 2007; Bell et al., 2000). These studies established ENSO as a primary control on Pacific TC climatology, but they typically treated El Niño as a single, spatially uniform phenomenon.</w:t>
      </w:r>
    </w:p>
    <w:p w14:paraId="41367ED0" w14:textId="55872843" w:rsidR="00D47A48" w:rsidRPr="006C79AF" w:rsidRDefault="00D47A48" w:rsidP="00D47A48">
      <w:pPr>
        <w:pStyle w:val="ParagraphText"/>
        <w:spacing w:line="480" w:lineRule="auto"/>
        <w:rPr>
          <w:sz w:val="22"/>
          <w:szCs w:val="22"/>
          <w:lang w:eastAsia="en-IN"/>
        </w:rPr>
      </w:pPr>
      <w:r w:rsidRPr="00D47A48">
        <w:rPr>
          <w:sz w:val="22"/>
          <w:szCs w:val="22"/>
          <w:lang w:eastAsia="en-IN"/>
        </w:rPr>
        <w:t>More recent research has demonstrated that El Niño events are not spatially homogeneous and that their impacts depend strongly on the longitudinal structure of SST anomalies. A growing body of literature distinguishes between Eastern Pacific (EP), or “canonical,” El Niño events</w:t>
      </w:r>
      <w:r w:rsidR="00972A13" w:rsidRPr="006C79AF">
        <w:rPr>
          <w:sz w:val="22"/>
          <w:szCs w:val="22"/>
          <w:lang w:eastAsia="en-IN"/>
        </w:rPr>
        <w:t xml:space="preserve">, </w:t>
      </w:r>
      <w:r w:rsidRPr="00D47A48">
        <w:rPr>
          <w:sz w:val="22"/>
          <w:szCs w:val="22"/>
          <w:lang w:eastAsia="en-IN"/>
        </w:rPr>
        <w:t>characterized by maximum SST anomalies in the eastern equatorial Pacific near the Niño1+2 region</w:t>
      </w:r>
      <w:r w:rsidR="00972A13" w:rsidRPr="006C79AF">
        <w:rPr>
          <w:sz w:val="22"/>
          <w:szCs w:val="22"/>
          <w:lang w:eastAsia="en-IN"/>
        </w:rPr>
        <w:t>, a</w:t>
      </w:r>
      <w:r w:rsidRPr="00D47A48">
        <w:rPr>
          <w:sz w:val="22"/>
          <w:szCs w:val="22"/>
          <w:lang w:eastAsia="en-IN"/>
        </w:rPr>
        <w:t xml:space="preserve">nd Central </w:t>
      </w:r>
      <w:r w:rsidRPr="00D47A48">
        <w:rPr>
          <w:sz w:val="22"/>
          <w:szCs w:val="22"/>
          <w:lang w:eastAsia="en-IN"/>
        </w:rPr>
        <w:lastRenderedPageBreak/>
        <w:t>Pacific (CP), or “Modoki,” El Niño events, in which peak warming is displaced westward toward the Niño4 region (Ashok et al., 2007; Kao and Yu, 2009; Kug et al., 2009; Capotondi et al., 2015). These ENSO “flavors” are associated with distinct atmospheric teleconnection patterns, including differences in Walker circulation anomalies, upper-level divergence, and regional wind shear, leading to differing climate impacts across the Pacific basin.</w:t>
      </w:r>
    </w:p>
    <w:p w14:paraId="3BA68BB5" w14:textId="52D1AA9D" w:rsidR="00D47A48" w:rsidRPr="00D47A48" w:rsidRDefault="00D47A48" w:rsidP="00D47A48">
      <w:pPr>
        <w:pStyle w:val="ParagraphText"/>
        <w:spacing w:line="480" w:lineRule="auto"/>
        <w:rPr>
          <w:sz w:val="22"/>
          <w:szCs w:val="22"/>
          <w:lang w:eastAsia="en-IN"/>
        </w:rPr>
      </w:pPr>
      <w:r w:rsidRPr="00D47A48">
        <w:rPr>
          <w:sz w:val="22"/>
          <w:szCs w:val="22"/>
          <w:lang w:eastAsia="en-IN"/>
        </w:rPr>
        <w:t>Several studies suggest that ENSO diversity may play an important role in shaping TC behavior. EP El Niño events have been linked to enhanced eastern Pacific TC activity, potentially through reduced vertical wind shear and increased ocean heat content near the Central American coast (Boucharel et al., 2016). In contrast, CP El Niño events have been associated with a westward displacement of favorable TC environments, influencing genesis locations and activity in the central Pacific while exerting weaker or more variable impacts farther east (Kim et al., 2011; Song et al., 2022). Despite these advances, relatively few studies have systematically quantified how ENSO flavor modulates energy-based intensity metrics, spatial genesis characteristics, and extreme seasonal behavior across both the eastern and central North Pacific.</w:t>
      </w:r>
    </w:p>
    <w:p w14:paraId="6E046124" w14:textId="73D14E2B" w:rsidR="00D47A48" w:rsidRPr="00D47A48" w:rsidRDefault="00D47A48" w:rsidP="00D47A48">
      <w:pPr>
        <w:pStyle w:val="ParagraphText"/>
        <w:spacing w:line="480" w:lineRule="auto"/>
        <w:rPr>
          <w:sz w:val="22"/>
          <w:szCs w:val="22"/>
          <w:lang w:eastAsia="en-IN"/>
        </w:rPr>
      </w:pPr>
      <w:r w:rsidRPr="00D47A48">
        <w:rPr>
          <w:sz w:val="22"/>
          <w:szCs w:val="22"/>
          <w:lang w:eastAsia="en-IN"/>
        </w:rPr>
        <w:t>In particular</w:t>
      </w:r>
      <w:r w:rsidR="002B1AC0" w:rsidRPr="006C79AF">
        <w:rPr>
          <w:sz w:val="22"/>
          <w:szCs w:val="22"/>
          <w:lang w:eastAsia="en-IN"/>
        </w:rPr>
        <w:t xml:space="preserve">, </w:t>
      </w:r>
      <w:r w:rsidR="004158CA" w:rsidRPr="006C79AF">
        <w:rPr>
          <w:sz w:val="22"/>
          <w:szCs w:val="22"/>
          <w:lang w:eastAsia="en-IN"/>
        </w:rPr>
        <w:t>many</w:t>
      </w:r>
      <w:r w:rsidRPr="00D47A48">
        <w:rPr>
          <w:sz w:val="22"/>
          <w:szCs w:val="22"/>
          <w:lang w:eastAsia="en-IN"/>
        </w:rPr>
        <w:t xml:space="preserve"> ENSO–TC studies focus on storm counts or regional frequency, while fewer examine basin-wide energetics such as ACE or evaluate whether ENSO diversity influences the likelihood of extreme TC seasons. Energy-based metrics integrate storm frequency, intensity, and duration and are therefore more directly linked to seasonal hazard potential. Moreover, many existing studies focus on a single basin or do not explicitly separate eastern and central Pacific responses</w:t>
      </w:r>
      <w:r w:rsidR="003F5564" w:rsidRPr="006C79AF">
        <w:rPr>
          <w:sz w:val="22"/>
          <w:szCs w:val="22"/>
          <w:lang w:eastAsia="en-IN"/>
        </w:rPr>
        <w:t xml:space="preserve"> (Chu, 2004</w:t>
      </w:r>
      <w:r w:rsidR="00AA4A88" w:rsidRPr="006C79AF">
        <w:rPr>
          <w:sz w:val="22"/>
          <w:szCs w:val="22"/>
          <w:lang w:eastAsia="en-IN"/>
        </w:rPr>
        <w:t>; Jien et al., 2014</w:t>
      </w:r>
      <w:r w:rsidR="003F5564" w:rsidRPr="006C79AF">
        <w:rPr>
          <w:sz w:val="22"/>
          <w:szCs w:val="22"/>
          <w:lang w:eastAsia="en-IN"/>
        </w:rPr>
        <w:t>)</w:t>
      </w:r>
      <w:r w:rsidRPr="00D47A48">
        <w:rPr>
          <w:sz w:val="22"/>
          <w:szCs w:val="22"/>
          <w:lang w:eastAsia="en-IN"/>
        </w:rPr>
        <w:t>, limiting insight into how ENSO flavor affects the broader Pacific TC system. Addressing these gaps is increasingly important given growing interest in ENSO diversity and its implications for regional climate extremes (Capotondi et al., 2015).</w:t>
      </w:r>
    </w:p>
    <w:p w14:paraId="3F8075CB" w14:textId="15BB4DAE" w:rsidR="00D47A48" w:rsidRPr="006C79AF" w:rsidRDefault="00D47A48" w:rsidP="00D47A48">
      <w:pPr>
        <w:pStyle w:val="ParagraphText"/>
        <w:spacing w:line="480" w:lineRule="auto"/>
        <w:rPr>
          <w:sz w:val="22"/>
          <w:szCs w:val="22"/>
          <w:lang w:eastAsia="en-IN"/>
        </w:rPr>
      </w:pPr>
      <w:r w:rsidRPr="00D47A48">
        <w:rPr>
          <w:sz w:val="22"/>
          <w:szCs w:val="22"/>
          <w:lang w:eastAsia="en-IN"/>
        </w:rPr>
        <w:t xml:space="preserve">This study builds on prior ENSO–TC research and extends earlier basin-wide analyses by explicitly distinguishing between EP and CP El Niño events and quantifying their impacts on </w:t>
      </w:r>
      <w:r w:rsidR="00B30540" w:rsidRPr="006C79AF">
        <w:rPr>
          <w:sz w:val="22"/>
          <w:szCs w:val="22"/>
          <w:lang w:eastAsia="en-IN"/>
        </w:rPr>
        <w:t>TC</w:t>
      </w:r>
      <w:r w:rsidRPr="00D47A48">
        <w:rPr>
          <w:sz w:val="22"/>
          <w:szCs w:val="22"/>
          <w:lang w:eastAsia="en-IN"/>
        </w:rPr>
        <w:t xml:space="preserve"> activity in the eastern and central North Pacific during the satellite era (1979–2023). ENSO types are identified using SST anomalies in the Niño1+2 and Niño4 regions, allowing El Niño events to be classified based on the longitudinal structure of Pacific warming rather than magnitude alone. </w:t>
      </w:r>
      <w:r w:rsidR="00B30540" w:rsidRPr="006C79AF">
        <w:rPr>
          <w:sz w:val="22"/>
          <w:szCs w:val="22"/>
          <w:lang w:eastAsia="en-IN"/>
        </w:rPr>
        <w:t>TC</w:t>
      </w:r>
      <w:r w:rsidRPr="00D47A48">
        <w:rPr>
          <w:sz w:val="22"/>
          <w:szCs w:val="22"/>
          <w:lang w:eastAsia="en-IN"/>
        </w:rPr>
        <w:t xml:space="preserve"> </w:t>
      </w:r>
      <w:r w:rsidRPr="00D47A48">
        <w:rPr>
          <w:sz w:val="22"/>
          <w:szCs w:val="22"/>
          <w:lang w:eastAsia="en-IN"/>
        </w:rPr>
        <w:lastRenderedPageBreak/>
        <w:t>activity is assessed using multiple complementary metrics, including seasonal accumulated cyclone energy</w:t>
      </w:r>
      <w:r w:rsidR="00B30540" w:rsidRPr="006C79AF">
        <w:rPr>
          <w:sz w:val="22"/>
          <w:szCs w:val="22"/>
          <w:lang w:eastAsia="en-IN"/>
        </w:rPr>
        <w:t xml:space="preserve"> (ACE)</w:t>
      </w:r>
      <w:r w:rsidRPr="00D47A48">
        <w:rPr>
          <w:sz w:val="22"/>
          <w:szCs w:val="22"/>
          <w:lang w:eastAsia="en-IN"/>
        </w:rPr>
        <w:t>, seasonal mean maximum sustained wind speed</w:t>
      </w:r>
      <w:r w:rsidR="00B30540" w:rsidRPr="006C79AF">
        <w:rPr>
          <w:sz w:val="22"/>
          <w:szCs w:val="22"/>
          <w:lang w:eastAsia="en-IN"/>
        </w:rPr>
        <w:t xml:space="preserve"> (MaxWind)</w:t>
      </w:r>
      <w:r w:rsidRPr="00D47A48">
        <w:rPr>
          <w:sz w:val="22"/>
          <w:szCs w:val="22"/>
          <w:lang w:eastAsia="en-IN"/>
        </w:rPr>
        <w:t>, spatial genesis distributions, and the frequency of extreme seasons.</w:t>
      </w:r>
    </w:p>
    <w:p w14:paraId="1290BE65" w14:textId="1CFC7646" w:rsidR="00D47A48" w:rsidRPr="00D47A48" w:rsidRDefault="00D47A48" w:rsidP="00D47A48">
      <w:pPr>
        <w:pStyle w:val="ParagraphText"/>
        <w:spacing w:line="480" w:lineRule="auto"/>
        <w:rPr>
          <w:sz w:val="22"/>
          <w:szCs w:val="22"/>
          <w:lang w:eastAsia="en-IN"/>
        </w:rPr>
      </w:pPr>
      <w:r w:rsidRPr="00D47A48">
        <w:rPr>
          <w:sz w:val="22"/>
          <w:szCs w:val="22"/>
          <w:lang w:eastAsia="en-IN"/>
        </w:rPr>
        <w:t xml:space="preserve">The primary objectives of this study are to quantify how EP and CP El Niño events differentially modulate basin-wide and regional TC energetics in the eastern and central North Pacific, assess whether ENSO flavor influences seasonal peak intensity as distinct from storm frequency and persistence, examine how ENSO diversity affects TC genesis locations and spatial density patterns, and evaluate whether extreme TC seasons occur preferentially during specific ENSO states. Based on prior literature, </w:t>
      </w:r>
      <w:r w:rsidR="009B7992" w:rsidRPr="006C79AF">
        <w:rPr>
          <w:sz w:val="22"/>
          <w:szCs w:val="22"/>
          <w:lang w:eastAsia="en-IN"/>
        </w:rPr>
        <w:t>it is</w:t>
      </w:r>
      <w:r w:rsidRPr="00D47A48">
        <w:rPr>
          <w:sz w:val="22"/>
          <w:szCs w:val="22"/>
          <w:lang w:eastAsia="en-IN"/>
        </w:rPr>
        <w:t xml:space="preserve"> hypothesize</w:t>
      </w:r>
      <w:r w:rsidR="009B7992" w:rsidRPr="006C79AF">
        <w:rPr>
          <w:sz w:val="22"/>
          <w:szCs w:val="22"/>
          <w:lang w:eastAsia="en-IN"/>
        </w:rPr>
        <w:t>d</w:t>
      </w:r>
      <w:r w:rsidRPr="00D47A48">
        <w:rPr>
          <w:sz w:val="22"/>
          <w:szCs w:val="22"/>
          <w:lang w:eastAsia="en-IN"/>
        </w:rPr>
        <w:t xml:space="preserve"> that EP El Niño events will be associated with significantly enhanced basin-wide ACE and a higher frequency of extreme seasons relative to CP El Niño</w:t>
      </w:r>
      <w:r w:rsidR="00737591" w:rsidRPr="006C79AF">
        <w:rPr>
          <w:sz w:val="22"/>
          <w:szCs w:val="22"/>
          <w:lang w:eastAsia="en-IN"/>
        </w:rPr>
        <w:t>, Neutral,</w:t>
      </w:r>
      <w:r w:rsidRPr="00D47A48">
        <w:rPr>
          <w:sz w:val="22"/>
          <w:szCs w:val="22"/>
          <w:lang w:eastAsia="en-IN"/>
        </w:rPr>
        <w:t xml:space="preserve"> and La Niña conditions, while CP El Niño events will exhibit weaker and more spatially heterogeneous impacts. </w:t>
      </w:r>
      <w:r w:rsidR="009B7992" w:rsidRPr="006C79AF">
        <w:rPr>
          <w:sz w:val="22"/>
          <w:szCs w:val="22"/>
          <w:lang w:eastAsia="en-IN"/>
        </w:rPr>
        <w:t>It is</w:t>
      </w:r>
      <w:r w:rsidRPr="00D47A48">
        <w:rPr>
          <w:sz w:val="22"/>
          <w:szCs w:val="22"/>
          <w:lang w:eastAsia="en-IN"/>
        </w:rPr>
        <w:t xml:space="preserve"> further hypothesize</w:t>
      </w:r>
      <w:r w:rsidR="009B7992" w:rsidRPr="006C79AF">
        <w:rPr>
          <w:sz w:val="22"/>
          <w:szCs w:val="22"/>
          <w:lang w:eastAsia="en-IN"/>
        </w:rPr>
        <w:t>d</w:t>
      </w:r>
      <w:r w:rsidRPr="00D47A48">
        <w:rPr>
          <w:sz w:val="22"/>
          <w:szCs w:val="22"/>
          <w:lang w:eastAsia="en-IN"/>
        </w:rPr>
        <w:t xml:space="preserve"> that ENSO flavor primarily modulates TC energetics through changes in storm frequency and duration rather than systematic increases in peak storm intensity.</w:t>
      </w:r>
    </w:p>
    <w:p w14:paraId="6CDD282F" w14:textId="2682343E" w:rsidR="00D47A48" w:rsidRPr="00D47A48" w:rsidRDefault="00D47A48" w:rsidP="00D47A48">
      <w:pPr>
        <w:pStyle w:val="ParagraphText"/>
        <w:spacing w:line="480" w:lineRule="auto"/>
        <w:rPr>
          <w:sz w:val="22"/>
          <w:szCs w:val="22"/>
          <w:lang w:eastAsia="en-IN"/>
        </w:rPr>
      </w:pPr>
      <w:r w:rsidRPr="00D47A48">
        <w:rPr>
          <w:sz w:val="22"/>
          <w:szCs w:val="22"/>
          <w:lang w:eastAsia="en-IN"/>
        </w:rPr>
        <w:t xml:space="preserve">By integrating ENSO diversity with energy-based TC metrics and spatial analyses, this study provides a comprehensive observational assessment of how different El Niño types shape </w:t>
      </w:r>
      <w:r w:rsidR="00B30540" w:rsidRPr="006C79AF">
        <w:rPr>
          <w:sz w:val="22"/>
          <w:szCs w:val="22"/>
          <w:lang w:eastAsia="en-IN"/>
        </w:rPr>
        <w:t>TC</w:t>
      </w:r>
      <w:r w:rsidRPr="00D47A48">
        <w:rPr>
          <w:sz w:val="22"/>
          <w:szCs w:val="22"/>
          <w:lang w:eastAsia="en-IN"/>
        </w:rPr>
        <w:t xml:space="preserve"> behavior in the eastern and central North Pacific. The results contribute to a more nuanced understanding of ENSO–TC relationships and have implications for seasonal forecasting, regional hazard assessment, and future climate projections in a region highly sensitive to </w:t>
      </w:r>
      <w:r w:rsidR="00B30540" w:rsidRPr="006C79AF">
        <w:rPr>
          <w:sz w:val="22"/>
          <w:szCs w:val="22"/>
          <w:lang w:eastAsia="en-IN"/>
        </w:rPr>
        <w:t>TC</w:t>
      </w:r>
      <w:r w:rsidRPr="00D47A48">
        <w:rPr>
          <w:sz w:val="22"/>
          <w:szCs w:val="22"/>
          <w:lang w:eastAsia="en-IN"/>
        </w:rPr>
        <w:t xml:space="preserve"> variability.</w:t>
      </w:r>
    </w:p>
    <w:p w14:paraId="0949EAD6" w14:textId="5CF3B2B4" w:rsidR="007E1238" w:rsidRPr="006C79AF" w:rsidRDefault="007E1238" w:rsidP="00A50ECE">
      <w:pPr>
        <w:pStyle w:val="H1"/>
        <w:spacing w:line="480" w:lineRule="auto"/>
        <w:rPr>
          <w:color w:val="000000" w:themeColor="text1"/>
          <w:sz w:val="22"/>
          <w:szCs w:val="22"/>
        </w:rPr>
      </w:pPr>
      <w:r w:rsidRPr="006C79AF">
        <w:rPr>
          <w:color w:val="000000" w:themeColor="text1"/>
          <w:sz w:val="22"/>
          <w:szCs w:val="22"/>
        </w:rPr>
        <w:t xml:space="preserve">2. Methods </w:t>
      </w:r>
    </w:p>
    <w:p w14:paraId="700A1167" w14:textId="2DC91FEE" w:rsidR="00131B3A" w:rsidRPr="006C79AF" w:rsidRDefault="00131B3A" w:rsidP="00131B3A">
      <w:pPr>
        <w:pStyle w:val="H2"/>
        <w:rPr>
          <w:sz w:val="22"/>
          <w:szCs w:val="22"/>
        </w:rPr>
      </w:pPr>
      <w:r w:rsidRPr="006C79AF">
        <w:rPr>
          <w:sz w:val="22"/>
          <w:szCs w:val="22"/>
        </w:rPr>
        <w:t xml:space="preserve">a. Data </w:t>
      </w:r>
      <w:r w:rsidR="00D42C5B" w:rsidRPr="006C79AF">
        <w:rPr>
          <w:sz w:val="22"/>
          <w:szCs w:val="22"/>
        </w:rPr>
        <w:t>S</w:t>
      </w:r>
      <w:r w:rsidRPr="006C79AF">
        <w:rPr>
          <w:sz w:val="22"/>
          <w:szCs w:val="22"/>
        </w:rPr>
        <w:t xml:space="preserve">ources and </w:t>
      </w:r>
      <w:r w:rsidR="00D42C5B" w:rsidRPr="006C79AF">
        <w:rPr>
          <w:sz w:val="22"/>
          <w:szCs w:val="22"/>
        </w:rPr>
        <w:t>Computational Environment</w:t>
      </w:r>
    </w:p>
    <w:p w14:paraId="0CA936E3" w14:textId="77777777" w:rsidR="009B7992" w:rsidRPr="006C79AF" w:rsidRDefault="009B7992" w:rsidP="00A50ECE">
      <w:pPr>
        <w:pStyle w:val="ParagraphText"/>
        <w:spacing w:line="480" w:lineRule="auto"/>
        <w:rPr>
          <w:sz w:val="22"/>
          <w:szCs w:val="22"/>
          <w:lang w:eastAsia="en-IN"/>
        </w:rPr>
      </w:pPr>
      <w:r w:rsidRPr="006C79AF">
        <w:rPr>
          <w:sz w:val="22"/>
          <w:szCs w:val="22"/>
          <w:lang w:eastAsia="en-IN"/>
        </w:rPr>
        <w:t xml:space="preserve">Monthly sea surface temperature (SST) data are obtained from the Extended Reconstructed Sea Surface Temperature version 5 (ERSSTv5) product provided by NOAA National Centers for Environmental Information. ERSSTv5 supplies spatially complete monthly mean SSTs on a 2° × 2° grid and is widely used for analyses of large-scale climate variability. SST fields are downloaded </w:t>
      </w:r>
      <w:r w:rsidRPr="006C79AF">
        <w:rPr>
          <w:sz w:val="22"/>
          <w:szCs w:val="22"/>
          <w:lang w:eastAsia="en-IN"/>
        </w:rPr>
        <w:lastRenderedPageBreak/>
        <w:t>from NOAA Physical Sciences Laboratory servers in NetCDF format and processed using the xarray Python library for subsequent analysis.</w:t>
      </w:r>
    </w:p>
    <w:p w14:paraId="6DA06627" w14:textId="2E423B3F" w:rsidR="002F548D" w:rsidRPr="006C79AF" w:rsidRDefault="002F548D" w:rsidP="00A50ECE">
      <w:pPr>
        <w:pStyle w:val="ParagraphText"/>
        <w:spacing w:line="480" w:lineRule="auto"/>
        <w:rPr>
          <w:color w:val="000000" w:themeColor="text1"/>
          <w:sz w:val="22"/>
          <w:szCs w:val="22"/>
        </w:rPr>
      </w:pPr>
      <w:r w:rsidRPr="006C79AF">
        <w:rPr>
          <w:color w:val="000000" w:themeColor="text1"/>
          <w:sz w:val="22"/>
          <w:szCs w:val="22"/>
        </w:rPr>
        <w:t>Tropical cyclone data are obtained from the International Best Track Archive for Climate Stewardship version 4 (IBTrACS</w:t>
      </w:r>
      <w:r w:rsidR="0079504B" w:rsidRPr="006C79AF">
        <w:rPr>
          <w:color w:val="000000" w:themeColor="text1"/>
          <w:sz w:val="22"/>
          <w:szCs w:val="22"/>
        </w:rPr>
        <w:t>v4</w:t>
      </w:r>
      <w:r w:rsidR="00040238" w:rsidRPr="006C79AF">
        <w:rPr>
          <w:color w:val="000000" w:themeColor="text1"/>
          <w:sz w:val="22"/>
          <w:szCs w:val="22"/>
        </w:rPr>
        <w:t>)</w:t>
      </w:r>
      <w:r w:rsidRPr="006C79AF">
        <w:rPr>
          <w:color w:val="000000" w:themeColor="text1"/>
          <w:sz w:val="22"/>
          <w:szCs w:val="22"/>
        </w:rPr>
        <w:t xml:space="preserve">, which provides globally consistent </w:t>
      </w:r>
      <w:r w:rsidR="002011E6" w:rsidRPr="006C79AF">
        <w:rPr>
          <w:color w:val="000000" w:themeColor="text1"/>
          <w:sz w:val="22"/>
          <w:szCs w:val="22"/>
        </w:rPr>
        <w:t>6-</w:t>
      </w:r>
      <w:r w:rsidRPr="006C79AF">
        <w:rPr>
          <w:color w:val="000000" w:themeColor="text1"/>
          <w:sz w:val="22"/>
          <w:szCs w:val="22"/>
        </w:rPr>
        <w:t xml:space="preserve">hourly storm position and intensity records synthesized from multiple operational forecasting agencies. Best track files are retrieved directly from the NOAA IBTrACS data repository using automated file downloads with urllib.request.urlretrieve. The downloaded NetCDF files are read into Python using xarray and converted to tabular format for analysis. For each storm, the storm identifier, time, latitude, longitude, and maximum sustained wind speed are retained. </w:t>
      </w:r>
      <w:r w:rsidR="004E7377" w:rsidRPr="006C79AF">
        <w:rPr>
          <w:color w:val="000000" w:themeColor="text1"/>
          <w:sz w:val="22"/>
          <w:szCs w:val="22"/>
        </w:rPr>
        <w:t xml:space="preserve">Storms that reach at least tropical storm (TS) strength, defined as maximum sustained winds of at least 34 </w:t>
      </w:r>
      <w:r w:rsidR="002011E6" w:rsidRPr="006C79AF">
        <w:rPr>
          <w:color w:val="000000" w:themeColor="text1"/>
          <w:sz w:val="22"/>
          <w:szCs w:val="22"/>
        </w:rPr>
        <w:t>kt</w:t>
      </w:r>
      <w:r w:rsidR="004E7377" w:rsidRPr="006C79AF">
        <w:rPr>
          <w:color w:val="000000" w:themeColor="text1"/>
          <w:sz w:val="22"/>
          <w:szCs w:val="22"/>
        </w:rPr>
        <w:t xml:space="preserve"> at some point during their lifetime, are included in analyses involving </w:t>
      </w:r>
      <w:r w:rsidR="00133336" w:rsidRPr="006C79AF">
        <w:rPr>
          <w:color w:val="000000" w:themeColor="text1"/>
          <w:sz w:val="22"/>
          <w:szCs w:val="22"/>
        </w:rPr>
        <w:t>ACE</w:t>
      </w:r>
      <w:r w:rsidR="004E7377" w:rsidRPr="006C79AF">
        <w:rPr>
          <w:color w:val="000000" w:themeColor="text1"/>
          <w:sz w:val="22"/>
          <w:szCs w:val="22"/>
        </w:rPr>
        <w:t xml:space="preserve">, while all storms with valid wind observations are retained for maximum wind speed analyses, consistent with standard TC climatology practices.  </w:t>
      </w:r>
    </w:p>
    <w:p w14:paraId="72A406F7" w14:textId="59C72B28" w:rsidR="002F548D" w:rsidRPr="006C79AF" w:rsidRDefault="002F548D" w:rsidP="00A50ECE">
      <w:pPr>
        <w:pStyle w:val="ParagraphText"/>
        <w:spacing w:line="480" w:lineRule="auto"/>
        <w:rPr>
          <w:color w:val="000000" w:themeColor="text1"/>
          <w:sz w:val="22"/>
          <w:szCs w:val="22"/>
        </w:rPr>
      </w:pPr>
      <w:r w:rsidRPr="006C79AF">
        <w:rPr>
          <w:color w:val="000000" w:themeColor="text1"/>
          <w:sz w:val="22"/>
          <w:szCs w:val="22"/>
        </w:rPr>
        <w:t xml:space="preserve">All analyses are conducted using Python version 3.13.5. Code development and execution are performed within Visual Studio Code, and all scripts and figures are tracked using GitHub for version control and reproducibility. Core scientific libraries used throughout analysis include numpy, pandas, xarray, scipy, statsmodels, matplotlib, and cartopy. All data processing, </w:t>
      </w:r>
      <w:r w:rsidR="00502537" w:rsidRPr="006C79AF">
        <w:rPr>
          <w:color w:val="000000" w:themeColor="text1"/>
          <w:sz w:val="22"/>
          <w:szCs w:val="22"/>
        </w:rPr>
        <w:t xml:space="preserve">analysis, and visualization steps are performed programmatically to ensure a transparent and fully reproducible workflow. </w:t>
      </w:r>
    </w:p>
    <w:p w14:paraId="10AF1A1D" w14:textId="63C2175E" w:rsidR="00D42C5B" w:rsidRPr="006C79AF" w:rsidRDefault="00D42C5B" w:rsidP="00D42C5B">
      <w:pPr>
        <w:pStyle w:val="H2"/>
        <w:rPr>
          <w:sz w:val="22"/>
          <w:szCs w:val="22"/>
        </w:rPr>
      </w:pPr>
      <w:r w:rsidRPr="006C79AF">
        <w:rPr>
          <w:sz w:val="22"/>
          <w:szCs w:val="22"/>
        </w:rPr>
        <w:t xml:space="preserve">b. </w:t>
      </w:r>
      <w:r w:rsidR="00133336" w:rsidRPr="006C79AF">
        <w:rPr>
          <w:sz w:val="22"/>
          <w:szCs w:val="22"/>
        </w:rPr>
        <w:t>SST</w:t>
      </w:r>
      <w:r w:rsidRPr="006C79AF">
        <w:rPr>
          <w:sz w:val="22"/>
          <w:szCs w:val="22"/>
        </w:rPr>
        <w:t xml:space="preserve"> Processing and ENSO Index Computation</w:t>
      </w:r>
    </w:p>
    <w:p w14:paraId="240B11D4" w14:textId="76CAC238" w:rsidR="00D42C5B" w:rsidRPr="006C79AF" w:rsidRDefault="00D42C5B" w:rsidP="00D42C5B">
      <w:pPr>
        <w:pStyle w:val="ParagraphText"/>
        <w:spacing w:line="480" w:lineRule="auto"/>
        <w:rPr>
          <w:color w:val="000000" w:themeColor="text1"/>
          <w:sz w:val="22"/>
          <w:szCs w:val="22"/>
        </w:rPr>
      </w:pPr>
      <w:r w:rsidRPr="006C79AF">
        <w:rPr>
          <w:color w:val="000000" w:themeColor="text1"/>
          <w:sz w:val="22"/>
          <w:szCs w:val="22"/>
        </w:rPr>
        <w:t xml:space="preserve">Monthly </w:t>
      </w:r>
      <w:r w:rsidR="00AD3134" w:rsidRPr="006C79AF">
        <w:rPr>
          <w:color w:val="000000" w:themeColor="text1"/>
          <w:sz w:val="22"/>
          <w:szCs w:val="22"/>
        </w:rPr>
        <w:t>SSTs</w:t>
      </w:r>
      <w:r w:rsidRPr="006C79AF">
        <w:rPr>
          <w:color w:val="000000" w:themeColor="text1"/>
          <w:sz w:val="22"/>
          <w:szCs w:val="22"/>
        </w:rPr>
        <w:t xml:space="preserve"> are subset to the analysis period from January 1979 through December 2023. All longitudes are converted to a </w:t>
      </w:r>
      <w:r w:rsidR="00AD3134" w:rsidRPr="006C79AF">
        <w:rPr>
          <w:color w:val="000000" w:themeColor="text1"/>
          <w:sz w:val="22"/>
          <w:szCs w:val="22"/>
        </w:rPr>
        <w:t>0-360°</w:t>
      </w:r>
      <w:r w:rsidR="00AD3134" w:rsidRPr="006C79AF">
        <w:rPr>
          <w:rStyle w:val="CommentReference"/>
          <w:sz w:val="22"/>
          <w:szCs w:val="22"/>
        </w:rPr>
        <w:t xml:space="preserve"> </w:t>
      </w:r>
      <w:r w:rsidR="00AD3134" w:rsidRPr="006C79AF">
        <w:rPr>
          <w:color w:val="000000" w:themeColor="text1"/>
          <w:sz w:val="22"/>
          <w:szCs w:val="22"/>
        </w:rPr>
        <w:t xml:space="preserve">coordinate </w:t>
      </w:r>
      <w:r w:rsidRPr="006C79AF">
        <w:rPr>
          <w:color w:val="000000" w:themeColor="text1"/>
          <w:sz w:val="22"/>
          <w:szCs w:val="22"/>
        </w:rPr>
        <w:t xml:space="preserve">system to ensure consistency across datasets. SST anomalies are computed by removing the monthly climatological mean calculated over the standard </w:t>
      </w:r>
      <w:r w:rsidR="002011E6" w:rsidRPr="006C79AF">
        <w:rPr>
          <w:color w:val="000000" w:themeColor="text1"/>
          <w:sz w:val="22"/>
          <w:szCs w:val="22"/>
        </w:rPr>
        <w:t>30</w:t>
      </w:r>
      <w:r w:rsidR="00405E4E" w:rsidRPr="006C79AF">
        <w:rPr>
          <w:color w:val="000000" w:themeColor="text1"/>
          <w:sz w:val="22"/>
          <w:szCs w:val="22"/>
        </w:rPr>
        <w:t>-year</w:t>
      </w:r>
      <w:r w:rsidRPr="006C79AF">
        <w:rPr>
          <w:color w:val="000000" w:themeColor="text1"/>
          <w:sz w:val="22"/>
          <w:szCs w:val="22"/>
        </w:rPr>
        <w:t xml:space="preserve"> base period from 1981 through 2010. This climatology is computed separately for each calendar month, and anomalies are obtained by subtracting the appropriate monthly mean from each SST field. This procedure removes the seasonal cycle </w:t>
      </w:r>
      <w:r w:rsidR="00405E4E" w:rsidRPr="006C79AF">
        <w:rPr>
          <w:color w:val="000000" w:themeColor="text1"/>
          <w:sz w:val="22"/>
          <w:szCs w:val="22"/>
        </w:rPr>
        <w:t xml:space="preserve">while retaining interannual and longer variability. </w:t>
      </w:r>
    </w:p>
    <w:p w14:paraId="53766667" w14:textId="21DBDCCF" w:rsidR="006F23C1" w:rsidRPr="006C79AF" w:rsidRDefault="00405E4E" w:rsidP="00405E4E">
      <w:pPr>
        <w:pStyle w:val="ParagraphText"/>
        <w:spacing w:line="480" w:lineRule="auto"/>
        <w:rPr>
          <w:color w:val="000000" w:themeColor="text1"/>
          <w:sz w:val="22"/>
          <w:szCs w:val="22"/>
        </w:rPr>
      </w:pPr>
      <w:r w:rsidRPr="006C79AF">
        <w:rPr>
          <w:color w:val="000000" w:themeColor="text1"/>
          <w:sz w:val="22"/>
          <w:szCs w:val="22"/>
        </w:rPr>
        <w:lastRenderedPageBreak/>
        <w:t xml:space="preserve">Two ENSO indices are </w:t>
      </w:r>
      <w:r w:rsidR="00AD3134" w:rsidRPr="006C79AF">
        <w:rPr>
          <w:color w:val="000000" w:themeColor="text1"/>
          <w:sz w:val="22"/>
          <w:szCs w:val="22"/>
        </w:rPr>
        <w:t>constructed directly from the SST anomaly fields. The Niño1+2 index is defined as the area-weighted mean SST anomaly averaged over 10°S-0° latitude and 90°W-80°W longitude. The Niño4 index is defined as the area-weighted mean SST anomaly averaged over 5°S-5°N latitude and 160°E-150°W longitude</w:t>
      </w:r>
      <w:r w:rsidR="0032180B" w:rsidRPr="006C79AF">
        <w:rPr>
          <w:color w:val="000000" w:themeColor="text1"/>
          <w:sz w:val="22"/>
          <w:szCs w:val="22"/>
        </w:rPr>
        <w:t xml:space="preserve"> (Fig. 1)</w:t>
      </w:r>
      <w:r w:rsidR="00AD3134" w:rsidRPr="006C79AF">
        <w:rPr>
          <w:color w:val="000000" w:themeColor="text1"/>
          <w:sz w:val="22"/>
          <w:szCs w:val="22"/>
        </w:rPr>
        <w:t xml:space="preserve">. Area weighting is applied using the cosine of latitude to account for grid-cell convergence toward the poles. </w:t>
      </w:r>
    </w:p>
    <w:p w14:paraId="3DCA2E01" w14:textId="7D3E1B66" w:rsidR="00AD3134" w:rsidRPr="006C79AF" w:rsidRDefault="00AD3134" w:rsidP="00405E4E">
      <w:pPr>
        <w:pStyle w:val="ParagraphText"/>
        <w:spacing w:line="480" w:lineRule="auto"/>
        <w:rPr>
          <w:color w:val="000000" w:themeColor="text1"/>
          <w:sz w:val="22"/>
          <w:szCs w:val="22"/>
        </w:rPr>
      </w:pPr>
      <w:r w:rsidRPr="006C79AF">
        <w:rPr>
          <w:color w:val="000000" w:themeColor="text1"/>
          <w:sz w:val="22"/>
          <w:szCs w:val="22"/>
        </w:rPr>
        <w:t xml:space="preserve">Monthly ENSO indices are averaged over June through October (JJASO) to create seasonal mean indices corresponding to the peak TC season in the eastern and central North Pacific. These JJASO means are computed for each year and used for both classification and statistical analysis. </w:t>
      </w:r>
    </w:p>
    <w:p w14:paraId="50EE4A11" w14:textId="256541D6" w:rsidR="00DE2FA6" w:rsidRPr="006C79AF" w:rsidRDefault="0032180B" w:rsidP="00CC473D">
      <w:pPr>
        <w:pStyle w:val="ParagraphText"/>
        <w:spacing w:line="240" w:lineRule="auto"/>
        <w:ind w:firstLine="0"/>
        <w:jc w:val="center"/>
        <w:rPr>
          <w:color w:val="000000" w:themeColor="text1"/>
          <w:sz w:val="22"/>
          <w:szCs w:val="22"/>
        </w:rPr>
      </w:pPr>
      <w:r w:rsidRPr="006C79AF">
        <w:rPr>
          <w:noProof/>
          <w:color w:val="000000" w:themeColor="text1"/>
          <w:sz w:val="22"/>
          <w:szCs w:val="22"/>
        </w:rPr>
        <w:drawing>
          <wp:inline distT="0" distB="0" distL="0" distR="0" wp14:anchorId="389B6631" wp14:editId="639501AA">
            <wp:extent cx="5731510" cy="1492885"/>
            <wp:effectExtent l="12700" t="12700" r="8890" b="18415"/>
            <wp:docPr id="102075562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55623" name="Picture 1" descr="A screenshot of a comput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492885"/>
                    </a:xfrm>
                    <a:prstGeom prst="rect">
                      <a:avLst/>
                    </a:prstGeom>
                    <a:ln w="12700">
                      <a:solidFill>
                        <a:schemeClr val="tx1"/>
                      </a:solidFill>
                    </a:ln>
                  </pic:spPr>
                </pic:pic>
              </a:graphicData>
            </a:graphic>
          </wp:inline>
        </w:drawing>
      </w:r>
    </w:p>
    <w:p w14:paraId="321F4CDE" w14:textId="50089308" w:rsidR="00141AD2" w:rsidRPr="006C79AF" w:rsidRDefault="00DE2FA6" w:rsidP="00CC473D">
      <w:pPr>
        <w:pStyle w:val="ParagraphText"/>
        <w:spacing w:line="240" w:lineRule="auto"/>
        <w:rPr>
          <w:color w:val="000000" w:themeColor="text1"/>
          <w:sz w:val="22"/>
          <w:szCs w:val="22"/>
        </w:rPr>
      </w:pPr>
      <w:r w:rsidRPr="006C79AF">
        <w:rPr>
          <w:color w:val="000000" w:themeColor="text1"/>
          <w:sz w:val="22"/>
          <w:szCs w:val="22"/>
        </w:rPr>
        <w:t xml:space="preserve">Fig. 1. </w:t>
      </w:r>
      <w:r w:rsidR="0032180B" w:rsidRPr="006C79AF">
        <w:rPr>
          <w:color w:val="000000" w:themeColor="text1"/>
          <w:sz w:val="22"/>
          <w:szCs w:val="22"/>
        </w:rPr>
        <w:t>Geographic boundaries of the Niño1+2 and Niño4 regions used to quantify eastern-Pacific and central-Pacific SST anomalies. These standardized index regions form the basis for identifying ENSO types (EP El Niño, CP El Niño) throughout the analysis.</w:t>
      </w:r>
      <w:r w:rsidR="00141AD2" w:rsidRPr="006C79AF">
        <w:rPr>
          <w:color w:val="000000" w:themeColor="text1"/>
          <w:sz w:val="22"/>
          <w:szCs w:val="22"/>
        </w:rPr>
        <w:t xml:space="preserve"> </w:t>
      </w:r>
    </w:p>
    <w:p w14:paraId="331AFB6D" w14:textId="72277F82" w:rsidR="00141AD2" w:rsidRPr="006C79AF" w:rsidRDefault="0032180B" w:rsidP="00A50ECE">
      <w:pPr>
        <w:pStyle w:val="H2"/>
        <w:spacing w:line="480" w:lineRule="auto"/>
        <w:rPr>
          <w:color w:val="000000" w:themeColor="text1"/>
          <w:sz w:val="22"/>
          <w:szCs w:val="22"/>
        </w:rPr>
      </w:pPr>
      <w:r w:rsidRPr="006C79AF">
        <w:rPr>
          <w:color w:val="000000" w:themeColor="text1"/>
          <w:sz w:val="22"/>
          <w:szCs w:val="22"/>
        </w:rPr>
        <w:t>c</w:t>
      </w:r>
      <w:r w:rsidR="00141AD2" w:rsidRPr="006C79AF">
        <w:rPr>
          <w:color w:val="000000" w:themeColor="text1"/>
          <w:sz w:val="22"/>
          <w:szCs w:val="22"/>
        </w:rPr>
        <w:t xml:space="preserve">. </w:t>
      </w:r>
      <w:r w:rsidRPr="006C79AF">
        <w:rPr>
          <w:color w:val="000000" w:themeColor="text1"/>
          <w:sz w:val="22"/>
          <w:szCs w:val="22"/>
        </w:rPr>
        <w:t>ENSO Event Classification</w:t>
      </w:r>
    </w:p>
    <w:p w14:paraId="03217E6C" w14:textId="567E3B83" w:rsidR="00133336" w:rsidRPr="006C79AF" w:rsidRDefault="0032180B" w:rsidP="00133336">
      <w:pPr>
        <w:pStyle w:val="ParagraphText"/>
        <w:spacing w:line="480" w:lineRule="auto"/>
        <w:rPr>
          <w:color w:val="000000" w:themeColor="text1"/>
          <w:sz w:val="22"/>
          <w:szCs w:val="22"/>
        </w:rPr>
      </w:pPr>
      <w:r w:rsidRPr="006C79AF">
        <w:rPr>
          <w:color w:val="000000" w:themeColor="text1"/>
          <w:sz w:val="22"/>
          <w:szCs w:val="22"/>
        </w:rPr>
        <w:t xml:space="preserve">Each year is classified into one of four ENSO categories based on the JJASO mean Niño indices. Years are classified as Eastern Pacific (EP) El Niño when the Niño1+2 index exceeds +0.5°C and is greater than the Niño4 index. Years are classified as Central Pacific (CP) El Niño when the Niño4 index exceeds +0.5°C and is greater than the Niño1+2 index. Years are classified as La Niña when either index is less than -0.5°C. All remaining years are classified as </w:t>
      </w:r>
      <w:r w:rsidR="002011E6" w:rsidRPr="006C79AF">
        <w:rPr>
          <w:color w:val="000000" w:themeColor="text1"/>
          <w:sz w:val="22"/>
          <w:szCs w:val="22"/>
        </w:rPr>
        <w:t>Neutral</w:t>
      </w:r>
      <w:r w:rsidR="00DC048A" w:rsidRPr="006C79AF">
        <w:rPr>
          <w:color w:val="000000" w:themeColor="text1"/>
          <w:sz w:val="22"/>
          <w:szCs w:val="22"/>
        </w:rPr>
        <w:t xml:space="preserve"> (Table 1)</w:t>
      </w:r>
      <w:r w:rsidRPr="006C79AF">
        <w:rPr>
          <w:color w:val="000000" w:themeColor="text1"/>
          <w:sz w:val="22"/>
          <w:szCs w:val="22"/>
        </w:rPr>
        <w:t xml:space="preserve">. This classification scheme follows established ENSO diversity literature and ensures that EP and CP El Niño events are distinguished based on </w:t>
      </w:r>
      <w:r w:rsidR="00D85867" w:rsidRPr="006C79AF">
        <w:rPr>
          <w:color w:val="000000" w:themeColor="text1"/>
          <w:sz w:val="22"/>
          <w:szCs w:val="22"/>
        </w:rPr>
        <w:t>the spatial structure of SST anomalies rather than magnitude alone.</w:t>
      </w:r>
    </w:p>
    <w:tbl>
      <w:tblPr>
        <w:tblStyle w:val="TableGrid"/>
        <w:tblW w:w="0" w:type="auto"/>
        <w:tblLayout w:type="fixed"/>
        <w:tblLook w:val="04A0" w:firstRow="1" w:lastRow="0" w:firstColumn="1" w:lastColumn="0" w:noHBand="0" w:noVBand="1"/>
      </w:tblPr>
      <w:tblGrid>
        <w:gridCol w:w="985"/>
        <w:gridCol w:w="1305"/>
        <w:gridCol w:w="1305"/>
        <w:gridCol w:w="1305"/>
        <w:gridCol w:w="1305"/>
        <w:gridCol w:w="1305"/>
        <w:gridCol w:w="1305"/>
      </w:tblGrid>
      <w:tr w:rsidR="00D85867" w:rsidRPr="006C79AF" w14:paraId="4157C3D6" w14:textId="43E9AC0E" w:rsidTr="00DC048A">
        <w:tc>
          <w:tcPr>
            <w:tcW w:w="985" w:type="dxa"/>
            <w:vAlign w:val="center"/>
          </w:tcPr>
          <w:p w14:paraId="71BD5A74" w14:textId="77777777" w:rsidR="00D85867" w:rsidRPr="006C79AF" w:rsidRDefault="00D85867" w:rsidP="00AF6BF1">
            <w:pPr>
              <w:pStyle w:val="Table"/>
              <w:jc w:val="center"/>
              <w:rPr>
                <w:b/>
                <w:bCs/>
                <w:color w:val="000000" w:themeColor="text1"/>
                <w:sz w:val="22"/>
                <w:szCs w:val="22"/>
              </w:rPr>
            </w:pPr>
            <w:r w:rsidRPr="006C79AF">
              <w:rPr>
                <w:b/>
                <w:bCs/>
                <w:color w:val="000000" w:themeColor="text1"/>
                <w:sz w:val="22"/>
                <w:szCs w:val="22"/>
              </w:rPr>
              <w:t>Year</w:t>
            </w:r>
          </w:p>
        </w:tc>
        <w:tc>
          <w:tcPr>
            <w:tcW w:w="1305" w:type="dxa"/>
            <w:vAlign w:val="center"/>
          </w:tcPr>
          <w:p w14:paraId="7A8288EE" w14:textId="77777777" w:rsidR="00D85867" w:rsidRPr="006C79AF" w:rsidRDefault="00D85867" w:rsidP="00AF6BF1">
            <w:pPr>
              <w:pStyle w:val="Table"/>
              <w:jc w:val="center"/>
              <w:rPr>
                <w:b/>
                <w:bCs/>
                <w:color w:val="000000" w:themeColor="text1"/>
                <w:sz w:val="22"/>
                <w:szCs w:val="22"/>
              </w:rPr>
            </w:pPr>
            <w:r w:rsidRPr="006C79AF">
              <w:rPr>
                <w:b/>
                <w:bCs/>
                <w:color w:val="000000" w:themeColor="text1"/>
                <w:sz w:val="22"/>
                <w:szCs w:val="22"/>
              </w:rPr>
              <w:t>197x</w:t>
            </w:r>
          </w:p>
        </w:tc>
        <w:tc>
          <w:tcPr>
            <w:tcW w:w="1305" w:type="dxa"/>
            <w:vAlign w:val="center"/>
          </w:tcPr>
          <w:p w14:paraId="7CCBFBCF" w14:textId="77777777" w:rsidR="00D85867" w:rsidRPr="006C79AF" w:rsidRDefault="00D85867" w:rsidP="00AF6BF1">
            <w:pPr>
              <w:pStyle w:val="Table"/>
              <w:jc w:val="center"/>
              <w:rPr>
                <w:b/>
                <w:bCs/>
                <w:color w:val="000000" w:themeColor="text1"/>
                <w:sz w:val="22"/>
                <w:szCs w:val="22"/>
              </w:rPr>
            </w:pPr>
            <w:r w:rsidRPr="006C79AF">
              <w:rPr>
                <w:b/>
                <w:bCs/>
                <w:color w:val="000000" w:themeColor="text1"/>
                <w:sz w:val="22"/>
                <w:szCs w:val="22"/>
              </w:rPr>
              <w:t>198x</w:t>
            </w:r>
          </w:p>
        </w:tc>
        <w:tc>
          <w:tcPr>
            <w:tcW w:w="1305" w:type="dxa"/>
            <w:vAlign w:val="center"/>
          </w:tcPr>
          <w:p w14:paraId="38881CE0" w14:textId="77777777" w:rsidR="00D85867" w:rsidRPr="006C79AF" w:rsidRDefault="00D85867" w:rsidP="00AF6BF1">
            <w:pPr>
              <w:pStyle w:val="Table"/>
              <w:jc w:val="center"/>
              <w:rPr>
                <w:b/>
                <w:bCs/>
                <w:color w:val="000000" w:themeColor="text1"/>
                <w:sz w:val="22"/>
                <w:szCs w:val="22"/>
              </w:rPr>
            </w:pPr>
            <w:r w:rsidRPr="006C79AF">
              <w:rPr>
                <w:b/>
                <w:bCs/>
                <w:color w:val="000000" w:themeColor="text1"/>
                <w:sz w:val="22"/>
                <w:szCs w:val="22"/>
              </w:rPr>
              <w:t>199x</w:t>
            </w:r>
          </w:p>
        </w:tc>
        <w:tc>
          <w:tcPr>
            <w:tcW w:w="1305" w:type="dxa"/>
            <w:vAlign w:val="center"/>
          </w:tcPr>
          <w:p w14:paraId="58C88DC6" w14:textId="77777777" w:rsidR="00D85867" w:rsidRPr="006C79AF" w:rsidRDefault="00D85867" w:rsidP="00AF6BF1">
            <w:pPr>
              <w:pStyle w:val="Table"/>
              <w:jc w:val="center"/>
              <w:rPr>
                <w:b/>
                <w:bCs/>
                <w:color w:val="000000" w:themeColor="text1"/>
                <w:sz w:val="22"/>
                <w:szCs w:val="22"/>
              </w:rPr>
            </w:pPr>
            <w:r w:rsidRPr="006C79AF">
              <w:rPr>
                <w:b/>
                <w:bCs/>
                <w:color w:val="000000" w:themeColor="text1"/>
                <w:sz w:val="22"/>
                <w:szCs w:val="22"/>
              </w:rPr>
              <w:t>200x</w:t>
            </w:r>
          </w:p>
        </w:tc>
        <w:tc>
          <w:tcPr>
            <w:tcW w:w="1305" w:type="dxa"/>
            <w:vAlign w:val="center"/>
          </w:tcPr>
          <w:p w14:paraId="20F3BAF3" w14:textId="77777777" w:rsidR="00D85867" w:rsidRPr="006C79AF" w:rsidRDefault="00D85867" w:rsidP="00AF6BF1">
            <w:pPr>
              <w:pStyle w:val="Table"/>
              <w:jc w:val="center"/>
              <w:rPr>
                <w:b/>
                <w:bCs/>
                <w:color w:val="000000" w:themeColor="text1"/>
                <w:sz w:val="22"/>
                <w:szCs w:val="22"/>
              </w:rPr>
            </w:pPr>
            <w:r w:rsidRPr="006C79AF">
              <w:rPr>
                <w:b/>
                <w:bCs/>
                <w:color w:val="000000" w:themeColor="text1"/>
                <w:sz w:val="22"/>
                <w:szCs w:val="22"/>
              </w:rPr>
              <w:t>201x</w:t>
            </w:r>
          </w:p>
        </w:tc>
        <w:tc>
          <w:tcPr>
            <w:tcW w:w="1305" w:type="dxa"/>
          </w:tcPr>
          <w:p w14:paraId="767A75AA" w14:textId="20C2FA56" w:rsidR="00D85867" w:rsidRPr="006C79AF" w:rsidRDefault="00D85867" w:rsidP="00AF6BF1">
            <w:pPr>
              <w:pStyle w:val="Table"/>
              <w:jc w:val="center"/>
              <w:rPr>
                <w:b/>
                <w:bCs/>
                <w:color w:val="000000" w:themeColor="text1"/>
                <w:sz w:val="22"/>
                <w:szCs w:val="22"/>
              </w:rPr>
            </w:pPr>
            <w:r w:rsidRPr="006C79AF">
              <w:rPr>
                <w:b/>
                <w:bCs/>
                <w:color w:val="000000" w:themeColor="text1"/>
                <w:sz w:val="22"/>
                <w:szCs w:val="22"/>
              </w:rPr>
              <w:t>202x</w:t>
            </w:r>
          </w:p>
        </w:tc>
      </w:tr>
      <w:tr w:rsidR="00DC048A" w:rsidRPr="006C79AF" w14:paraId="479F00FC" w14:textId="53010021" w:rsidTr="00DC048A">
        <w:trPr>
          <w:trHeight w:val="287"/>
        </w:trPr>
        <w:tc>
          <w:tcPr>
            <w:tcW w:w="985" w:type="dxa"/>
            <w:vAlign w:val="center"/>
          </w:tcPr>
          <w:p w14:paraId="5F00AE20"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0</w:t>
            </w:r>
          </w:p>
        </w:tc>
        <w:tc>
          <w:tcPr>
            <w:tcW w:w="1305" w:type="dxa"/>
            <w:vAlign w:val="center"/>
          </w:tcPr>
          <w:p w14:paraId="01D771B0" w14:textId="0149798F"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41310B5C" w14:textId="5D32C7AC"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vAlign w:val="center"/>
          </w:tcPr>
          <w:p w14:paraId="118D9887" w14:textId="5A0C0BE2"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vAlign w:val="center"/>
          </w:tcPr>
          <w:p w14:paraId="00211DD5" w14:textId="0A180942"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11821CFE" w14:textId="57571598"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tcPr>
          <w:p w14:paraId="686ED81D" w14:textId="3180B537"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r>
      <w:tr w:rsidR="00DC048A" w:rsidRPr="006C79AF" w14:paraId="2E82799C" w14:textId="7F65C079" w:rsidTr="00DC048A">
        <w:tc>
          <w:tcPr>
            <w:tcW w:w="985" w:type="dxa"/>
            <w:vAlign w:val="center"/>
          </w:tcPr>
          <w:p w14:paraId="39F59B0C"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lastRenderedPageBreak/>
              <w:t>1</w:t>
            </w:r>
          </w:p>
        </w:tc>
        <w:tc>
          <w:tcPr>
            <w:tcW w:w="1305" w:type="dxa"/>
            <w:vAlign w:val="center"/>
          </w:tcPr>
          <w:p w14:paraId="7BBD6B4A" w14:textId="4891A5EA"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2CC9E8AD" w14:textId="706AA269"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58EFF2D0" w14:textId="657767B8" w:rsidR="00DC048A" w:rsidRPr="006C79AF" w:rsidRDefault="00DC048A" w:rsidP="00DC048A">
            <w:pPr>
              <w:pStyle w:val="Table"/>
              <w:jc w:val="center"/>
              <w:rPr>
                <w:color w:val="000000" w:themeColor="text1"/>
                <w:sz w:val="22"/>
                <w:szCs w:val="22"/>
              </w:rPr>
            </w:pPr>
            <w:r w:rsidRPr="006C79AF">
              <w:rPr>
                <w:color w:val="000000" w:themeColor="text1"/>
                <w:sz w:val="22"/>
                <w:szCs w:val="22"/>
              </w:rPr>
              <w:t>CP Niño</w:t>
            </w:r>
          </w:p>
        </w:tc>
        <w:tc>
          <w:tcPr>
            <w:tcW w:w="1305" w:type="dxa"/>
            <w:vAlign w:val="center"/>
          </w:tcPr>
          <w:p w14:paraId="0842F7B9" w14:textId="44DE8600"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0C2625BD" w14:textId="7751227D"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tcPr>
          <w:p w14:paraId="7D95F064" w14:textId="5939C300"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r>
      <w:tr w:rsidR="00DC048A" w:rsidRPr="006C79AF" w14:paraId="5A1DDD74" w14:textId="7C343811" w:rsidTr="00DC048A">
        <w:tc>
          <w:tcPr>
            <w:tcW w:w="985" w:type="dxa"/>
            <w:vAlign w:val="center"/>
          </w:tcPr>
          <w:p w14:paraId="5E80271E"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2</w:t>
            </w:r>
          </w:p>
        </w:tc>
        <w:tc>
          <w:tcPr>
            <w:tcW w:w="1305" w:type="dxa"/>
            <w:vAlign w:val="center"/>
          </w:tcPr>
          <w:p w14:paraId="6D9D7443" w14:textId="21728840"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4C822986" w14:textId="52EA5F21"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vAlign w:val="center"/>
          </w:tcPr>
          <w:p w14:paraId="387FC4D5" w14:textId="21140EE5"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vAlign w:val="center"/>
          </w:tcPr>
          <w:p w14:paraId="18AF0057" w14:textId="04BDCD44" w:rsidR="00DC048A" w:rsidRPr="006C79AF" w:rsidRDefault="00DC048A" w:rsidP="00DC048A">
            <w:pPr>
              <w:pStyle w:val="Table"/>
              <w:jc w:val="center"/>
              <w:rPr>
                <w:color w:val="000000" w:themeColor="text1"/>
                <w:sz w:val="22"/>
                <w:szCs w:val="22"/>
              </w:rPr>
            </w:pPr>
            <w:r w:rsidRPr="006C79AF">
              <w:rPr>
                <w:color w:val="000000" w:themeColor="text1"/>
                <w:sz w:val="22"/>
                <w:szCs w:val="22"/>
              </w:rPr>
              <w:t>CP Niño</w:t>
            </w:r>
          </w:p>
        </w:tc>
        <w:tc>
          <w:tcPr>
            <w:tcW w:w="1305" w:type="dxa"/>
            <w:vAlign w:val="center"/>
          </w:tcPr>
          <w:p w14:paraId="0CACBEBC" w14:textId="7DED6B12"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tcPr>
          <w:p w14:paraId="7A57DB3C" w14:textId="125F96A6"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r>
      <w:tr w:rsidR="00DC048A" w:rsidRPr="006C79AF" w14:paraId="2C4DE35E" w14:textId="17827EC4" w:rsidTr="00DC048A">
        <w:tc>
          <w:tcPr>
            <w:tcW w:w="985" w:type="dxa"/>
            <w:vAlign w:val="center"/>
          </w:tcPr>
          <w:p w14:paraId="46C59CF5"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3</w:t>
            </w:r>
          </w:p>
        </w:tc>
        <w:tc>
          <w:tcPr>
            <w:tcW w:w="1305" w:type="dxa"/>
            <w:vAlign w:val="center"/>
          </w:tcPr>
          <w:p w14:paraId="4E0412B2" w14:textId="55D6F659"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0D4E0771" w14:textId="53BC0B27"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vAlign w:val="center"/>
          </w:tcPr>
          <w:p w14:paraId="05802630" w14:textId="4BC034F4"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vAlign w:val="center"/>
          </w:tcPr>
          <w:p w14:paraId="2045B264" w14:textId="0545F486"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vAlign w:val="center"/>
          </w:tcPr>
          <w:p w14:paraId="2CD96D96" w14:textId="41647CB1"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tcPr>
          <w:p w14:paraId="0445E353" w14:textId="26337105"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r>
      <w:tr w:rsidR="00DC048A" w:rsidRPr="006C79AF" w14:paraId="45304222" w14:textId="082E8A86" w:rsidTr="00DC048A">
        <w:tc>
          <w:tcPr>
            <w:tcW w:w="985" w:type="dxa"/>
            <w:vAlign w:val="center"/>
          </w:tcPr>
          <w:p w14:paraId="431858C0"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4</w:t>
            </w:r>
          </w:p>
        </w:tc>
        <w:tc>
          <w:tcPr>
            <w:tcW w:w="1305" w:type="dxa"/>
            <w:vAlign w:val="center"/>
          </w:tcPr>
          <w:p w14:paraId="63705623" w14:textId="58C6BB66"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67A57101" w14:textId="327A1AE6"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50ED209C" w14:textId="2B9011B4" w:rsidR="00DC048A" w:rsidRPr="006C79AF" w:rsidRDefault="00DC048A" w:rsidP="00DC048A">
            <w:pPr>
              <w:pStyle w:val="Table"/>
              <w:jc w:val="center"/>
              <w:rPr>
                <w:color w:val="000000" w:themeColor="text1"/>
                <w:sz w:val="22"/>
                <w:szCs w:val="22"/>
              </w:rPr>
            </w:pPr>
            <w:r w:rsidRPr="006C79AF">
              <w:rPr>
                <w:color w:val="000000" w:themeColor="text1"/>
                <w:sz w:val="22"/>
                <w:szCs w:val="22"/>
              </w:rPr>
              <w:t>CP Niño</w:t>
            </w:r>
          </w:p>
        </w:tc>
        <w:tc>
          <w:tcPr>
            <w:tcW w:w="1305" w:type="dxa"/>
            <w:vAlign w:val="center"/>
          </w:tcPr>
          <w:p w14:paraId="3408D411" w14:textId="7B375A04" w:rsidR="00DC048A" w:rsidRPr="006C79AF" w:rsidRDefault="00DC048A" w:rsidP="00DC048A">
            <w:pPr>
              <w:pStyle w:val="Table"/>
              <w:jc w:val="center"/>
              <w:rPr>
                <w:color w:val="000000" w:themeColor="text1"/>
                <w:sz w:val="22"/>
                <w:szCs w:val="22"/>
              </w:rPr>
            </w:pPr>
            <w:r w:rsidRPr="006C79AF">
              <w:rPr>
                <w:color w:val="000000" w:themeColor="text1"/>
                <w:sz w:val="22"/>
                <w:szCs w:val="22"/>
              </w:rPr>
              <w:t>CP Niño</w:t>
            </w:r>
          </w:p>
        </w:tc>
        <w:tc>
          <w:tcPr>
            <w:tcW w:w="1305" w:type="dxa"/>
            <w:vAlign w:val="center"/>
          </w:tcPr>
          <w:p w14:paraId="51BC7062" w14:textId="24C0DC9D"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tcPr>
          <w:p w14:paraId="7C84DFF6" w14:textId="66CC177D"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r>
      <w:tr w:rsidR="00DC048A" w:rsidRPr="006C79AF" w14:paraId="6637E30D" w14:textId="1090E3CB" w:rsidTr="00DC048A">
        <w:tc>
          <w:tcPr>
            <w:tcW w:w="985" w:type="dxa"/>
            <w:vAlign w:val="center"/>
          </w:tcPr>
          <w:p w14:paraId="6765E6B8"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5</w:t>
            </w:r>
          </w:p>
        </w:tc>
        <w:tc>
          <w:tcPr>
            <w:tcW w:w="1305" w:type="dxa"/>
            <w:vAlign w:val="center"/>
          </w:tcPr>
          <w:p w14:paraId="5F546FD7" w14:textId="1B18EEA9"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45536612" w14:textId="5099ED4E"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2B7F9EA7" w14:textId="11A1B692"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vAlign w:val="center"/>
          </w:tcPr>
          <w:p w14:paraId="59F6258A" w14:textId="798E2118"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530AF3CD" w14:textId="5ED23F7F"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tcPr>
          <w:p w14:paraId="217FAD27" w14:textId="7D434BAE"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r>
      <w:tr w:rsidR="00DC048A" w:rsidRPr="006C79AF" w14:paraId="628646E7" w14:textId="3A2272CE" w:rsidTr="00DC048A">
        <w:tc>
          <w:tcPr>
            <w:tcW w:w="985" w:type="dxa"/>
            <w:vAlign w:val="center"/>
          </w:tcPr>
          <w:p w14:paraId="090E52ED"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6</w:t>
            </w:r>
          </w:p>
        </w:tc>
        <w:tc>
          <w:tcPr>
            <w:tcW w:w="1305" w:type="dxa"/>
            <w:vAlign w:val="center"/>
          </w:tcPr>
          <w:p w14:paraId="4AF4DDE8" w14:textId="71F15008"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2EF1E09A" w14:textId="6066B5D7"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vAlign w:val="center"/>
          </w:tcPr>
          <w:p w14:paraId="10424D30" w14:textId="73257A8B"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5A97EABA" w14:textId="754BADBB"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vAlign w:val="center"/>
          </w:tcPr>
          <w:p w14:paraId="1114B591" w14:textId="6959950C"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tcPr>
          <w:p w14:paraId="569B272B" w14:textId="58CC5D7A"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r>
      <w:tr w:rsidR="00DC048A" w:rsidRPr="006C79AF" w14:paraId="0F2BDDC8" w14:textId="193A90C3" w:rsidTr="00DC048A">
        <w:tc>
          <w:tcPr>
            <w:tcW w:w="985" w:type="dxa"/>
            <w:vAlign w:val="center"/>
          </w:tcPr>
          <w:p w14:paraId="545AF3D8"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7</w:t>
            </w:r>
          </w:p>
        </w:tc>
        <w:tc>
          <w:tcPr>
            <w:tcW w:w="1305" w:type="dxa"/>
            <w:vAlign w:val="center"/>
          </w:tcPr>
          <w:p w14:paraId="38591974" w14:textId="7CC586DB"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4D324404" w14:textId="08DD6F69"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vAlign w:val="center"/>
          </w:tcPr>
          <w:p w14:paraId="1C68353B" w14:textId="4BE0981F" w:rsidR="00DC048A" w:rsidRPr="006C79AF" w:rsidRDefault="00DC048A" w:rsidP="00DC048A">
            <w:pPr>
              <w:pStyle w:val="Table"/>
              <w:jc w:val="center"/>
              <w:rPr>
                <w:color w:val="000000" w:themeColor="text1"/>
                <w:sz w:val="22"/>
                <w:szCs w:val="22"/>
              </w:rPr>
            </w:pPr>
            <w:r w:rsidRPr="006C79AF">
              <w:rPr>
                <w:color w:val="000000" w:themeColor="text1"/>
                <w:sz w:val="22"/>
                <w:szCs w:val="22"/>
              </w:rPr>
              <w:t>EP Niño</w:t>
            </w:r>
          </w:p>
        </w:tc>
        <w:tc>
          <w:tcPr>
            <w:tcW w:w="1305" w:type="dxa"/>
            <w:vAlign w:val="center"/>
          </w:tcPr>
          <w:p w14:paraId="64CEE1DD" w14:textId="0C6ED0F2"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6FBBB56C" w14:textId="4801654B"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tcPr>
          <w:p w14:paraId="76D05125" w14:textId="5559824A"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r>
      <w:tr w:rsidR="00DC048A" w:rsidRPr="006C79AF" w14:paraId="1CE5F955" w14:textId="30C5DD25" w:rsidTr="00DC048A">
        <w:tc>
          <w:tcPr>
            <w:tcW w:w="985" w:type="dxa"/>
            <w:vAlign w:val="center"/>
          </w:tcPr>
          <w:p w14:paraId="20E80A90"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8</w:t>
            </w:r>
          </w:p>
        </w:tc>
        <w:tc>
          <w:tcPr>
            <w:tcW w:w="1305" w:type="dxa"/>
            <w:vAlign w:val="center"/>
          </w:tcPr>
          <w:p w14:paraId="1E44C47E" w14:textId="1EF9B2D3"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c>
          <w:tcPr>
            <w:tcW w:w="1305" w:type="dxa"/>
            <w:vAlign w:val="center"/>
          </w:tcPr>
          <w:p w14:paraId="4F32D8DF" w14:textId="370CCB73"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6CB6C2F4" w14:textId="2AE2F3C7"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3A620E5D" w14:textId="710D0A38"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5ECDEC10" w14:textId="67FE41AE" w:rsidR="00DC048A" w:rsidRPr="006C79AF" w:rsidRDefault="00DC048A" w:rsidP="00DC048A">
            <w:pPr>
              <w:pStyle w:val="Table"/>
              <w:jc w:val="center"/>
              <w:rPr>
                <w:color w:val="000000" w:themeColor="text1"/>
                <w:sz w:val="22"/>
                <w:szCs w:val="22"/>
              </w:rPr>
            </w:pPr>
            <w:r w:rsidRPr="006C79AF">
              <w:rPr>
                <w:color w:val="000000" w:themeColor="text1"/>
                <w:sz w:val="22"/>
                <w:szCs w:val="22"/>
              </w:rPr>
              <w:t>CP Niño</w:t>
            </w:r>
          </w:p>
        </w:tc>
        <w:tc>
          <w:tcPr>
            <w:tcW w:w="1305" w:type="dxa"/>
          </w:tcPr>
          <w:p w14:paraId="31C1B314" w14:textId="5C77BE9E"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r>
      <w:tr w:rsidR="00DC048A" w:rsidRPr="006C79AF" w14:paraId="55424347" w14:textId="6EFFC98C" w:rsidTr="00DC048A">
        <w:tc>
          <w:tcPr>
            <w:tcW w:w="985" w:type="dxa"/>
            <w:vAlign w:val="center"/>
          </w:tcPr>
          <w:p w14:paraId="3D9AEB59" w14:textId="77777777" w:rsidR="00DC048A" w:rsidRPr="006C79AF" w:rsidRDefault="00DC048A" w:rsidP="00DC048A">
            <w:pPr>
              <w:pStyle w:val="Table"/>
              <w:jc w:val="center"/>
              <w:rPr>
                <w:b/>
                <w:bCs/>
                <w:color w:val="000000" w:themeColor="text1"/>
                <w:sz w:val="22"/>
                <w:szCs w:val="22"/>
              </w:rPr>
            </w:pPr>
            <w:r w:rsidRPr="006C79AF">
              <w:rPr>
                <w:b/>
                <w:bCs/>
                <w:color w:val="000000" w:themeColor="text1"/>
                <w:sz w:val="22"/>
                <w:szCs w:val="22"/>
              </w:rPr>
              <w:t>9</w:t>
            </w:r>
          </w:p>
        </w:tc>
        <w:tc>
          <w:tcPr>
            <w:tcW w:w="1305" w:type="dxa"/>
            <w:vAlign w:val="center"/>
          </w:tcPr>
          <w:p w14:paraId="31375875" w14:textId="1E5E70C9" w:rsidR="00DC048A" w:rsidRPr="006C79AF" w:rsidRDefault="00DC048A" w:rsidP="00DC048A">
            <w:pPr>
              <w:pStyle w:val="Table"/>
              <w:jc w:val="center"/>
              <w:rPr>
                <w:color w:val="000000" w:themeColor="text1"/>
                <w:sz w:val="22"/>
                <w:szCs w:val="22"/>
              </w:rPr>
            </w:pPr>
            <w:r w:rsidRPr="006C79AF">
              <w:rPr>
                <w:color w:val="000000" w:themeColor="text1"/>
                <w:sz w:val="22"/>
                <w:szCs w:val="22"/>
              </w:rPr>
              <w:t>Neutral</w:t>
            </w:r>
          </w:p>
        </w:tc>
        <w:tc>
          <w:tcPr>
            <w:tcW w:w="1305" w:type="dxa"/>
            <w:vAlign w:val="center"/>
          </w:tcPr>
          <w:p w14:paraId="33495087" w14:textId="629F1EC8"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1EA32496" w14:textId="10305139"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vAlign w:val="center"/>
          </w:tcPr>
          <w:p w14:paraId="73BF444A" w14:textId="5091333C" w:rsidR="00DC048A" w:rsidRPr="006C79AF" w:rsidRDefault="00DC048A" w:rsidP="00DC048A">
            <w:pPr>
              <w:pStyle w:val="Table"/>
              <w:jc w:val="center"/>
              <w:rPr>
                <w:color w:val="000000" w:themeColor="text1"/>
                <w:sz w:val="22"/>
                <w:szCs w:val="22"/>
              </w:rPr>
            </w:pPr>
            <w:r w:rsidRPr="006C79AF">
              <w:rPr>
                <w:color w:val="000000" w:themeColor="text1"/>
                <w:sz w:val="22"/>
                <w:szCs w:val="22"/>
              </w:rPr>
              <w:t>CP Niño</w:t>
            </w:r>
          </w:p>
        </w:tc>
        <w:tc>
          <w:tcPr>
            <w:tcW w:w="1305" w:type="dxa"/>
            <w:vAlign w:val="center"/>
          </w:tcPr>
          <w:p w14:paraId="0BABB4C3" w14:textId="1183DCD8" w:rsidR="00DC048A" w:rsidRPr="006C79AF" w:rsidRDefault="00DC048A" w:rsidP="00DC048A">
            <w:pPr>
              <w:pStyle w:val="Table"/>
              <w:jc w:val="center"/>
              <w:rPr>
                <w:color w:val="000000" w:themeColor="text1"/>
                <w:sz w:val="22"/>
                <w:szCs w:val="22"/>
              </w:rPr>
            </w:pPr>
            <w:r w:rsidRPr="006C79AF">
              <w:rPr>
                <w:color w:val="000000" w:themeColor="text1"/>
                <w:sz w:val="22"/>
                <w:szCs w:val="22"/>
              </w:rPr>
              <w:t>Niña</w:t>
            </w:r>
          </w:p>
        </w:tc>
        <w:tc>
          <w:tcPr>
            <w:tcW w:w="1305" w:type="dxa"/>
          </w:tcPr>
          <w:p w14:paraId="65E40468" w14:textId="04867E88" w:rsidR="00DC048A" w:rsidRPr="006C79AF" w:rsidRDefault="00DC048A" w:rsidP="00DC048A">
            <w:pPr>
              <w:pStyle w:val="Table"/>
              <w:jc w:val="center"/>
              <w:rPr>
                <w:color w:val="000000" w:themeColor="text1"/>
                <w:sz w:val="22"/>
                <w:szCs w:val="22"/>
              </w:rPr>
            </w:pPr>
            <w:r w:rsidRPr="006C79AF">
              <w:rPr>
                <w:color w:val="000000" w:themeColor="text1"/>
                <w:sz w:val="22"/>
                <w:szCs w:val="22"/>
              </w:rPr>
              <w:t>n/a</w:t>
            </w:r>
          </w:p>
        </w:tc>
      </w:tr>
    </w:tbl>
    <w:p w14:paraId="4C13069C" w14:textId="129F8890" w:rsidR="00D85867" w:rsidRPr="006C79AF" w:rsidRDefault="00D85867" w:rsidP="00CC473D">
      <w:pPr>
        <w:pStyle w:val="Caption"/>
        <w:rPr>
          <w:color w:val="000000" w:themeColor="text1"/>
          <w:sz w:val="22"/>
          <w:szCs w:val="22"/>
        </w:rPr>
      </w:pPr>
      <w:r w:rsidRPr="006C79AF">
        <w:rPr>
          <w:color w:val="000000" w:themeColor="text1"/>
          <w:sz w:val="22"/>
          <w:szCs w:val="22"/>
        </w:rPr>
        <w:t xml:space="preserve">Table 1. </w:t>
      </w:r>
      <w:r w:rsidR="00DC048A" w:rsidRPr="006C79AF">
        <w:rPr>
          <w:color w:val="000000" w:themeColor="text1"/>
          <w:sz w:val="22"/>
          <w:szCs w:val="22"/>
        </w:rPr>
        <w:t xml:space="preserve">ENSO classification for JJASO seasons from 1979-2023 based on Niño1+2 and Niño4 SST anomalies. </w:t>
      </w:r>
      <w:r w:rsidR="00397C21" w:rsidRPr="006C79AF">
        <w:rPr>
          <w:color w:val="000000" w:themeColor="text1"/>
          <w:sz w:val="22"/>
          <w:szCs w:val="22"/>
        </w:rPr>
        <w:t xml:space="preserve">The column indicates the decade, and the row indicates the year. </w:t>
      </w:r>
      <w:r w:rsidR="00DC048A" w:rsidRPr="006C79AF">
        <w:rPr>
          <w:color w:val="000000" w:themeColor="text1"/>
          <w:sz w:val="22"/>
          <w:szCs w:val="22"/>
        </w:rPr>
        <w:t xml:space="preserve">Each year is categorized as Eastern </w:t>
      </w:r>
      <w:r w:rsidR="00397C21" w:rsidRPr="006C79AF">
        <w:rPr>
          <w:color w:val="000000" w:themeColor="text1"/>
          <w:sz w:val="22"/>
          <w:szCs w:val="22"/>
        </w:rPr>
        <w:t xml:space="preserve">Pacific El Niño (EP Niño), Central Pacific El Niño (CP Niño), La Niña (Niña), or Neutral following the threshold-based classification described in section 2c. Years not included in analyses are marked as n/a. This classification is used consistently across all analyses in the study. </w:t>
      </w:r>
    </w:p>
    <w:p w14:paraId="51B641CA" w14:textId="1E13DBD4" w:rsidR="00141AD2" w:rsidRPr="006C79AF" w:rsidRDefault="00064CFE" w:rsidP="00A50ECE">
      <w:pPr>
        <w:pStyle w:val="H2"/>
        <w:spacing w:line="480" w:lineRule="auto"/>
        <w:rPr>
          <w:color w:val="000000" w:themeColor="text1"/>
          <w:sz w:val="22"/>
          <w:szCs w:val="22"/>
        </w:rPr>
      </w:pPr>
      <w:r w:rsidRPr="006C79AF">
        <w:rPr>
          <w:color w:val="000000" w:themeColor="text1"/>
          <w:sz w:val="22"/>
          <w:szCs w:val="22"/>
        </w:rPr>
        <w:t>d</w:t>
      </w:r>
      <w:r w:rsidR="00141AD2" w:rsidRPr="006C79AF">
        <w:rPr>
          <w:color w:val="000000" w:themeColor="text1"/>
          <w:sz w:val="22"/>
          <w:szCs w:val="22"/>
        </w:rPr>
        <w:t xml:space="preserve">. </w:t>
      </w:r>
      <w:r w:rsidR="00133336" w:rsidRPr="006C79AF">
        <w:rPr>
          <w:color w:val="000000" w:themeColor="text1"/>
          <w:sz w:val="22"/>
          <w:szCs w:val="22"/>
        </w:rPr>
        <w:t>TC</w:t>
      </w:r>
      <w:r w:rsidRPr="006C79AF">
        <w:rPr>
          <w:color w:val="000000" w:themeColor="text1"/>
          <w:sz w:val="22"/>
          <w:szCs w:val="22"/>
        </w:rPr>
        <w:t xml:space="preserve"> Data Processing and Basin Definition</w:t>
      </w:r>
    </w:p>
    <w:p w14:paraId="3097A557" w14:textId="56364FA4" w:rsidR="00141AD2" w:rsidRPr="006C79AF" w:rsidRDefault="00133336" w:rsidP="00A50ECE">
      <w:pPr>
        <w:pStyle w:val="ParagraphText"/>
        <w:spacing w:line="480" w:lineRule="auto"/>
        <w:rPr>
          <w:color w:val="000000" w:themeColor="text1"/>
          <w:sz w:val="22"/>
          <w:szCs w:val="22"/>
        </w:rPr>
      </w:pPr>
      <w:r w:rsidRPr="006C79AF">
        <w:rPr>
          <w:sz w:val="22"/>
          <w:szCs w:val="22"/>
          <w:lang w:eastAsia="en-IN"/>
        </w:rPr>
        <w:t>T</w:t>
      </w:r>
      <w:r w:rsidR="00CA2F13" w:rsidRPr="006C79AF">
        <w:rPr>
          <w:sz w:val="22"/>
          <w:szCs w:val="22"/>
          <w:lang w:eastAsia="en-IN"/>
        </w:rPr>
        <w:t xml:space="preserve">C data are restricted to the period 1979–2023 and to the June–October (JJASO) season, which encompasses the climatological peak of TC activity in the eastern and central North Pacific. This restriction excludes early- and late-season storms that are relatively infrequent and often governed by different environmental controls, thereby ensuring a more homogeneous sample of peak-season TC behavior. Although ENSO events typically peak during boreal winter, ENSO-related </w:t>
      </w:r>
      <w:r w:rsidRPr="006C79AF">
        <w:rPr>
          <w:sz w:val="22"/>
          <w:szCs w:val="22"/>
          <w:lang w:eastAsia="en-IN"/>
        </w:rPr>
        <w:t>SST</w:t>
      </w:r>
      <w:r w:rsidR="00CA2F13" w:rsidRPr="006C79AF">
        <w:rPr>
          <w:sz w:val="22"/>
          <w:szCs w:val="22"/>
          <w:lang w:eastAsia="en-IN"/>
        </w:rPr>
        <w:t xml:space="preserve"> anomalies and large-scale circulation patterns are well established by boreal summer and persist through the JJASO season. As a result, JJASO-mean ENSO indices are appropriate for examining ENSO influences on peak-season TC activity without conflating fundamentally different storm regimes.</w:t>
      </w:r>
    </w:p>
    <w:p w14:paraId="1033619E" w14:textId="7723D8B3" w:rsidR="00FF3D62" w:rsidRPr="006C79AF" w:rsidRDefault="00FF3D62" w:rsidP="00FF3D62">
      <w:pPr>
        <w:pStyle w:val="ParagraphText"/>
        <w:spacing w:line="480" w:lineRule="auto"/>
        <w:rPr>
          <w:color w:val="000000" w:themeColor="text1"/>
          <w:sz w:val="22"/>
          <w:szCs w:val="22"/>
        </w:rPr>
      </w:pPr>
      <w:r w:rsidRPr="006C79AF">
        <w:rPr>
          <w:color w:val="000000" w:themeColor="text1"/>
          <w:sz w:val="22"/>
          <w:szCs w:val="22"/>
        </w:rPr>
        <w:t xml:space="preserve">Storm genesis is defined as the first 6-hourly record for each storm identifier. Genesis locations are used to assign each storm to a basin based on NOAA operational boundaries. Storms are classified as Central North Pacific (CNP) genesis storms if their genesis latitude lies between 0° and 40°N and their genesis longitude lies between 180°W and 140°W. Storms are classified as Eastern North Pacific (ENP) genesis storms if their latitude lies between 0° and 40°N and their genesis longitude lies between 140°W and 60°W. </w:t>
      </w:r>
      <w:r w:rsidR="00EA077C" w:rsidRPr="006C79AF">
        <w:rPr>
          <w:sz w:val="22"/>
          <w:szCs w:val="22"/>
          <w:lang w:eastAsia="en-IN"/>
        </w:rPr>
        <w:t xml:space="preserve">To ensure the ENP longitude window does not inadvertently include </w:t>
      </w:r>
      <w:r w:rsidR="00EA077C" w:rsidRPr="006C79AF">
        <w:rPr>
          <w:sz w:val="22"/>
          <w:szCs w:val="22"/>
          <w:lang w:eastAsia="en-IN"/>
        </w:rPr>
        <w:lastRenderedPageBreak/>
        <w:t>Atlantic storms, storms identified as North Atlantic (basin_main = NA in IBTrACS) are excluded prior to applying the genesis longitude–latitude masks</w:t>
      </w:r>
      <w:r w:rsidR="00EA077C" w:rsidRPr="006C79AF">
        <w:rPr>
          <w:color w:val="000000" w:themeColor="text1"/>
          <w:sz w:val="22"/>
          <w:szCs w:val="22"/>
        </w:rPr>
        <w:t xml:space="preserve"> </w:t>
      </w:r>
      <w:r w:rsidRPr="006C79AF">
        <w:rPr>
          <w:color w:val="000000" w:themeColor="text1"/>
          <w:sz w:val="22"/>
          <w:szCs w:val="22"/>
        </w:rPr>
        <w:t xml:space="preserve">(Fig. 2). All 6-hourly fixes associated with storms whose genesis occurs in either basin are retained, regardless of subsequent storm motion. This ensures that basin classification is based solely on formation location and not influenced by later track behavior or intensification. </w:t>
      </w:r>
    </w:p>
    <w:p w14:paraId="728A8B7A" w14:textId="0D45F1BA" w:rsidR="00FF3D62" w:rsidRPr="006C79AF" w:rsidRDefault="00FF3D62" w:rsidP="00CC473D">
      <w:pPr>
        <w:pStyle w:val="ParagraphText"/>
        <w:spacing w:line="240" w:lineRule="auto"/>
        <w:ind w:firstLine="0"/>
        <w:jc w:val="center"/>
        <w:rPr>
          <w:color w:val="000000" w:themeColor="text1"/>
          <w:sz w:val="22"/>
          <w:szCs w:val="22"/>
        </w:rPr>
      </w:pPr>
      <w:r w:rsidRPr="006C79AF">
        <w:rPr>
          <w:noProof/>
          <w:color w:val="000000" w:themeColor="text1"/>
          <w:sz w:val="22"/>
          <w:szCs w:val="22"/>
        </w:rPr>
        <w:drawing>
          <wp:inline distT="0" distB="0" distL="0" distR="0" wp14:anchorId="4F572165" wp14:editId="116C19D2">
            <wp:extent cx="5731510" cy="2068830"/>
            <wp:effectExtent l="12700" t="12700" r="8890" b="13970"/>
            <wp:docPr id="191167747" name="Picture 2" descr="A map of the north and south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747" name="Picture 2" descr="A map of the north and south america"/>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68830"/>
                    </a:xfrm>
                    <a:prstGeom prst="rect">
                      <a:avLst/>
                    </a:prstGeom>
                    <a:ln w="12700">
                      <a:solidFill>
                        <a:schemeClr val="tx1"/>
                      </a:solidFill>
                    </a:ln>
                  </pic:spPr>
                </pic:pic>
              </a:graphicData>
            </a:graphic>
          </wp:inline>
        </w:drawing>
      </w:r>
    </w:p>
    <w:p w14:paraId="6F3C41F8" w14:textId="3C784775" w:rsidR="00FF3D62" w:rsidRPr="006C79AF" w:rsidRDefault="00FF3D62" w:rsidP="00CC473D">
      <w:pPr>
        <w:pStyle w:val="ParagraphText"/>
        <w:spacing w:line="240" w:lineRule="auto"/>
        <w:rPr>
          <w:color w:val="000000" w:themeColor="text1"/>
          <w:sz w:val="22"/>
          <w:szCs w:val="22"/>
        </w:rPr>
      </w:pPr>
      <w:r w:rsidRPr="006C79AF">
        <w:rPr>
          <w:color w:val="000000" w:themeColor="text1"/>
          <w:sz w:val="22"/>
          <w:szCs w:val="22"/>
        </w:rPr>
        <w:t xml:space="preserve">Fig. 2. Genesis </w:t>
      </w:r>
      <w:r w:rsidR="004E7377" w:rsidRPr="006C79AF">
        <w:rPr>
          <w:color w:val="000000" w:themeColor="text1"/>
          <w:sz w:val="22"/>
          <w:szCs w:val="22"/>
        </w:rPr>
        <w:t>regions</w:t>
      </w:r>
      <w:r w:rsidRPr="006C79AF">
        <w:rPr>
          <w:color w:val="000000" w:themeColor="text1"/>
          <w:sz w:val="22"/>
          <w:szCs w:val="22"/>
        </w:rPr>
        <w:t xml:space="preserve"> used to classify Eastern North Pacific (ENP) and Central North Pacific (CNP) tropical cyclones. The ENP region spans 0°-40°N and 140°W-60°W on the Pacific side of the Americas</w:t>
      </w:r>
      <w:r w:rsidR="008C7A53" w:rsidRPr="006C79AF">
        <w:rPr>
          <w:color w:val="000000" w:themeColor="text1"/>
          <w:sz w:val="22"/>
          <w:szCs w:val="22"/>
        </w:rPr>
        <w:t xml:space="preserve"> only</w:t>
      </w:r>
      <w:r w:rsidRPr="006C79AF">
        <w:rPr>
          <w:color w:val="000000" w:themeColor="text1"/>
          <w:sz w:val="22"/>
          <w:szCs w:val="22"/>
        </w:rPr>
        <w:t>. The CNP region spans 0°-40°N and 1</w:t>
      </w:r>
      <w:r w:rsidR="001C3D1A" w:rsidRPr="006C79AF">
        <w:rPr>
          <w:color w:val="000000" w:themeColor="text1"/>
          <w:sz w:val="22"/>
          <w:szCs w:val="22"/>
        </w:rPr>
        <w:t>8</w:t>
      </w:r>
      <w:r w:rsidRPr="006C79AF">
        <w:rPr>
          <w:color w:val="000000" w:themeColor="text1"/>
          <w:sz w:val="22"/>
          <w:szCs w:val="22"/>
        </w:rPr>
        <w:t>0°</w:t>
      </w:r>
      <w:r w:rsidR="001C3D1A" w:rsidRPr="006C79AF">
        <w:rPr>
          <w:color w:val="000000" w:themeColor="text1"/>
          <w:sz w:val="22"/>
          <w:szCs w:val="22"/>
        </w:rPr>
        <w:t>W</w:t>
      </w:r>
      <w:r w:rsidRPr="006C79AF">
        <w:rPr>
          <w:color w:val="000000" w:themeColor="text1"/>
          <w:sz w:val="22"/>
          <w:szCs w:val="22"/>
        </w:rPr>
        <w:t>-</w:t>
      </w:r>
      <w:r w:rsidR="001C3D1A" w:rsidRPr="006C79AF">
        <w:rPr>
          <w:color w:val="000000" w:themeColor="text1"/>
          <w:sz w:val="22"/>
          <w:szCs w:val="22"/>
        </w:rPr>
        <w:t>1</w:t>
      </w:r>
      <w:r w:rsidRPr="006C79AF">
        <w:rPr>
          <w:color w:val="000000" w:themeColor="text1"/>
          <w:sz w:val="22"/>
          <w:szCs w:val="22"/>
        </w:rPr>
        <w:t>40°</w:t>
      </w:r>
      <w:r w:rsidR="001C3D1A" w:rsidRPr="006C79AF">
        <w:rPr>
          <w:color w:val="000000" w:themeColor="text1"/>
          <w:sz w:val="22"/>
          <w:szCs w:val="22"/>
        </w:rPr>
        <w:t>W. These boundaries follow NOAA conventions and determine basin assignment for each storm’s observed fix.</w:t>
      </w:r>
    </w:p>
    <w:p w14:paraId="1A9DE840" w14:textId="7F99DA01" w:rsidR="00141AD2" w:rsidRPr="006C79AF" w:rsidRDefault="001C3D1A" w:rsidP="00A50ECE">
      <w:pPr>
        <w:pStyle w:val="H2"/>
        <w:spacing w:line="480" w:lineRule="auto"/>
        <w:rPr>
          <w:color w:val="000000" w:themeColor="text1"/>
          <w:sz w:val="22"/>
          <w:szCs w:val="22"/>
        </w:rPr>
      </w:pPr>
      <w:r w:rsidRPr="006C79AF">
        <w:rPr>
          <w:color w:val="000000" w:themeColor="text1"/>
          <w:sz w:val="22"/>
          <w:szCs w:val="22"/>
        </w:rPr>
        <w:t>e</w:t>
      </w:r>
      <w:r w:rsidR="00141AD2" w:rsidRPr="006C79AF">
        <w:rPr>
          <w:color w:val="000000" w:themeColor="text1"/>
          <w:sz w:val="22"/>
          <w:szCs w:val="22"/>
        </w:rPr>
        <w:t xml:space="preserve">. </w:t>
      </w:r>
      <w:r w:rsidR="008C7A53" w:rsidRPr="006C79AF">
        <w:rPr>
          <w:color w:val="000000" w:themeColor="text1"/>
          <w:sz w:val="22"/>
          <w:szCs w:val="22"/>
        </w:rPr>
        <w:t>TC</w:t>
      </w:r>
      <w:r w:rsidRPr="006C79AF">
        <w:rPr>
          <w:color w:val="000000" w:themeColor="text1"/>
          <w:sz w:val="22"/>
          <w:szCs w:val="22"/>
        </w:rPr>
        <w:t xml:space="preserve"> Intensity Metrics</w:t>
      </w:r>
    </w:p>
    <w:p w14:paraId="66E07890" w14:textId="64C1754D" w:rsidR="001C230D" w:rsidRPr="006C79AF" w:rsidRDefault="001C230D" w:rsidP="001C230D">
      <w:pPr>
        <w:pStyle w:val="ParagraphText"/>
        <w:spacing w:line="480" w:lineRule="auto"/>
        <w:rPr>
          <w:color w:val="000000" w:themeColor="text1"/>
          <w:sz w:val="22"/>
          <w:szCs w:val="22"/>
        </w:rPr>
      </w:pPr>
      <w:r w:rsidRPr="006C79AF">
        <w:rPr>
          <w:color w:val="000000" w:themeColor="text1"/>
          <w:sz w:val="22"/>
          <w:szCs w:val="22"/>
        </w:rPr>
        <w:t xml:space="preserve"> Two intensity metrics are computed. Accumulated Cyclone Energy (ACE) is calculated following the standard NOAA </w:t>
      </w:r>
      <w:r w:rsidRPr="006C79AF">
        <w:rPr>
          <w:sz w:val="22"/>
          <w:szCs w:val="22"/>
          <w:lang w:eastAsia="en-IN"/>
        </w:rPr>
        <w:t>definition as the sum over all 6-hourly periods of the square of the maximum sustained wind speed, multiplied by 10⁻⁴. Only 6-hourly periods during which the maximum sustained wind speed equals or exceeds 34 kt contribute to ACE</w:t>
      </w:r>
      <w:r w:rsidR="008C7A53" w:rsidRPr="006C79AF">
        <w:rPr>
          <w:sz w:val="22"/>
          <w:szCs w:val="22"/>
          <w:lang w:eastAsia="en-IN"/>
        </w:rPr>
        <w:t>. W</w:t>
      </w:r>
      <w:r w:rsidRPr="006C79AF">
        <w:rPr>
          <w:sz w:val="22"/>
          <w:szCs w:val="22"/>
          <w:lang w:eastAsia="en-IN"/>
        </w:rPr>
        <w:t>eaker periods are retained in the dataset but contribute zero to the seasonal total.</w:t>
      </w:r>
    </w:p>
    <w:p w14:paraId="09B599BA" w14:textId="483B7F2E" w:rsidR="001C3D1A" w:rsidRPr="006C79AF" w:rsidRDefault="001C230D" w:rsidP="001C3D1A">
      <w:pPr>
        <w:pStyle w:val="ParagraphText"/>
        <w:spacing w:line="480" w:lineRule="auto"/>
        <w:rPr>
          <w:color w:val="000000" w:themeColor="text1"/>
          <w:sz w:val="22"/>
          <w:szCs w:val="22"/>
        </w:rPr>
      </w:pPr>
      <w:r w:rsidRPr="006C79AF">
        <w:rPr>
          <w:sz w:val="22"/>
          <w:szCs w:val="22"/>
          <w:lang w:eastAsia="en-IN"/>
        </w:rPr>
        <w:t xml:space="preserve">Maximum wind speed (MaxWind) is defined for each storm as the maximum 6-hourly sustained wind observed during that storm within a given season. All storms are included in the MaxWind analysis regardless of whether they contribute to ACE. Storm-level ACE and MaxWind are aggregated to basin-year values by summing ACE across storms and averaging storm-level MaxWind within each basin and season. Seasonal mean MaxWind therefore represents the mean of storm-maximum sustained winds (one value per storm) for all storms forming in a given basin and season, </w:t>
      </w:r>
      <w:r w:rsidRPr="006C79AF">
        <w:rPr>
          <w:sz w:val="22"/>
          <w:szCs w:val="22"/>
          <w:lang w:eastAsia="en-IN"/>
        </w:rPr>
        <w:lastRenderedPageBreak/>
        <w:t>including storms that do not reach tropical storm strength. This formulation allows ENSO impacts on peak storm intensity to be evaluated independently of storm frequency and duration.</w:t>
      </w:r>
    </w:p>
    <w:p w14:paraId="664E3003" w14:textId="77777777" w:rsidR="008E1D00" w:rsidRPr="006C79AF" w:rsidRDefault="004E7377" w:rsidP="008E1D00">
      <w:pPr>
        <w:pStyle w:val="H2"/>
        <w:spacing w:line="480" w:lineRule="auto"/>
        <w:rPr>
          <w:color w:val="000000" w:themeColor="text1"/>
          <w:sz w:val="22"/>
          <w:szCs w:val="22"/>
        </w:rPr>
      </w:pPr>
      <w:r w:rsidRPr="006C79AF">
        <w:rPr>
          <w:color w:val="000000" w:themeColor="text1"/>
          <w:sz w:val="22"/>
          <w:szCs w:val="22"/>
        </w:rPr>
        <w:t>f. Statistical Analyses</w:t>
      </w:r>
    </w:p>
    <w:p w14:paraId="2BEEE52E" w14:textId="49653531" w:rsidR="008E1D00" w:rsidRPr="006C79AF" w:rsidRDefault="008E1D00" w:rsidP="008E1D00">
      <w:pPr>
        <w:pStyle w:val="ParagraphText"/>
        <w:spacing w:line="480" w:lineRule="auto"/>
        <w:rPr>
          <w:color w:val="000000" w:themeColor="text1"/>
          <w:sz w:val="22"/>
          <w:szCs w:val="22"/>
        </w:rPr>
      </w:pPr>
      <w:r w:rsidRPr="006C79AF">
        <w:rPr>
          <w:color w:val="000000" w:themeColor="text1"/>
          <w:sz w:val="22"/>
          <w:szCs w:val="22"/>
        </w:rPr>
        <w:t>Statistical analyses are used to quantify the relationship between ENSO variability and TC activity and to assess uncertainty across ENSO categories. Linear associations between seasonal ENSO indices and basin-wide ACE are evaluated using Pearson correlation coefficients. Ordinary least squares regression is applied using a binary indicator variable representing EP El Niño years to estimate the magnitude and statistical significance of ENSO type effects on seasonal ACE and mean MaxWind.</w:t>
      </w:r>
      <w:r w:rsidR="00CA2F13" w:rsidRPr="006C79AF">
        <w:rPr>
          <w:color w:val="000000" w:themeColor="text1"/>
          <w:sz w:val="22"/>
          <w:szCs w:val="22"/>
        </w:rPr>
        <w:t xml:space="preserve"> </w:t>
      </w:r>
      <w:r w:rsidR="00CA2F13" w:rsidRPr="006C79AF">
        <w:rPr>
          <w:sz w:val="22"/>
          <w:szCs w:val="22"/>
          <w:lang w:eastAsia="en-IN"/>
        </w:rPr>
        <w:t>Analyses focusing on uncertainty and pairwise differences emphasize ACE rather than MaxWind because seasonal mean MaxWind exhibits substantial overlap across ENSO categories and provides limited additional discriminatory power at the basin scale.</w:t>
      </w:r>
    </w:p>
    <w:p w14:paraId="13DCE161" w14:textId="72021E86" w:rsidR="008E1D00" w:rsidRPr="006C79AF" w:rsidRDefault="008E1D00" w:rsidP="008E1D00">
      <w:pPr>
        <w:pStyle w:val="ParagraphText"/>
        <w:spacing w:line="480" w:lineRule="auto"/>
        <w:rPr>
          <w:color w:val="000000" w:themeColor="text1"/>
          <w:sz w:val="22"/>
          <w:szCs w:val="22"/>
        </w:rPr>
      </w:pPr>
      <w:r w:rsidRPr="006C79AF">
        <w:rPr>
          <w:color w:val="000000" w:themeColor="text1"/>
          <w:sz w:val="22"/>
          <w:szCs w:val="22"/>
        </w:rPr>
        <w:t xml:space="preserve">Uncertainty in mean seasonal ACE for each ENSO category </w:t>
      </w:r>
      <w:r w:rsidR="002011E6" w:rsidRPr="006C79AF">
        <w:rPr>
          <w:color w:val="000000" w:themeColor="text1"/>
          <w:sz w:val="22"/>
          <w:szCs w:val="22"/>
        </w:rPr>
        <w:t>i</w:t>
      </w:r>
      <w:r w:rsidRPr="006C79AF">
        <w:rPr>
          <w:color w:val="000000" w:themeColor="text1"/>
          <w:sz w:val="22"/>
          <w:szCs w:val="22"/>
        </w:rPr>
        <w:t xml:space="preserve">s quantified using nonparametric bootstrap resampling. Bootstrap samples are generated by resampling seasonal values with replacement within each ENSO category, and 95 percent confidence intervals are estimated from the resulting distributions. Pairwise differences between ENSO categories are evaluated using Welch two-sample t-tests to account for unequal variances and sample sizes. Multiple-comparison adjustments are applied using both the Bonferroni and false discovery rate </w:t>
      </w:r>
      <w:r w:rsidR="008C7A53" w:rsidRPr="006C79AF">
        <w:rPr>
          <w:color w:val="000000" w:themeColor="text1"/>
          <w:sz w:val="22"/>
          <w:szCs w:val="22"/>
        </w:rPr>
        <w:t xml:space="preserve">(FDR) </w:t>
      </w:r>
      <w:r w:rsidRPr="006C79AF">
        <w:rPr>
          <w:color w:val="000000" w:themeColor="text1"/>
          <w:sz w:val="22"/>
          <w:szCs w:val="22"/>
        </w:rPr>
        <w:t xml:space="preserve">methods. </w:t>
      </w:r>
    </w:p>
    <w:p w14:paraId="2F2B9FA8" w14:textId="34239CA3" w:rsidR="008E1D00" w:rsidRPr="006C79AF" w:rsidRDefault="008E1D00" w:rsidP="008E1D00">
      <w:pPr>
        <w:pStyle w:val="ParagraphText"/>
        <w:spacing w:line="480" w:lineRule="auto"/>
        <w:rPr>
          <w:color w:val="000000" w:themeColor="text1"/>
          <w:sz w:val="22"/>
          <w:szCs w:val="22"/>
        </w:rPr>
      </w:pPr>
      <w:r w:rsidRPr="006C79AF">
        <w:rPr>
          <w:color w:val="000000" w:themeColor="text1"/>
          <w:sz w:val="22"/>
          <w:szCs w:val="22"/>
        </w:rPr>
        <w:t>Extreme seasons are identified independently for ACE and MaxWind using the 90</w:t>
      </w:r>
      <w:r w:rsidRPr="006C79AF">
        <w:rPr>
          <w:color w:val="000000" w:themeColor="text1"/>
          <w:sz w:val="22"/>
          <w:szCs w:val="22"/>
          <w:vertAlign w:val="superscript"/>
        </w:rPr>
        <w:t>th</w:t>
      </w:r>
      <w:r w:rsidRPr="006C79AF">
        <w:rPr>
          <w:color w:val="000000" w:themeColor="text1"/>
          <w:sz w:val="22"/>
          <w:szCs w:val="22"/>
        </w:rPr>
        <w:t xml:space="preserve"> percentile of the full seasonal distribution as a threshold. The frequency of extreme seasons within each ENSO category is computed to assess whether certain ENSO states are associated with an increased likelihood of unusually energetic or intense seasons. </w:t>
      </w:r>
    </w:p>
    <w:p w14:paraId="4ED15271" w14:textId="1E293AAB" w:rsidR="008E1D00" w:rsidRPr="006C79AF" w:rsidRDefault="008E1D00" w:rsidP="008E1D00">
      <w:pPr>
        <w:pStyle w:val="H2"/>
        <w:spacing w:line="480" w:lineRule="auto"/>
        <w:rPr>
          <w:color w:val="000000" w:themeColor="text1"/>
          <w:sz w:val="22"/>
          <w:szCs w:val="22"/>
        </w:rPr>
      </w:pPr>
      <w:r w:rsidRPr="006C79AF">
        <w:rPr>
          <w:color w:val="000000" w:themeColor="text1"/>
          <w:sz w:val="22"/>
          <w:szCs w:val="22"/>
        </w:rPr>
        <w:t xml:space="preserve">g. </w:t>
      </w:r>
      <w:r w:rsidR="008C7A53" w:rsidRPr="006C79AF">
        <w:rPr>
          <w:color w:val="000000" w:themeColor="text1"/>
          <w:sz w:val="22"/>
          <w:szCs w:val="22"/>
        </w:rPr>
        <w:t>TC</w:t>
      </w:r>
      <w:r w:rsidRPr="006C79AF">
        <w:rPr>
          <w:color w:val="000000" w:themeColor="text1"/>
          <w:sz w:val="22"/>
          <w:szCs w:val="22"/>
        </w:rPr>
        <w:t xml:space="preserve"> Genesis Location and Density Analysis</w:t>
      </w:r>
    </w:p>
    <w:p w14:paraId="684D2FAA" w14:textId="7F381990" w:rsidR="004E7377" w:rsidRPr="006C79AF" w:rsidRDefault="008E1D00" w:rsidP="008E1D00">
      <w:pPr>
        <w:pStyle w:val="ParagraphText"/>
        <w:spacing w:line="480" w:lineRule="auto"/>
        <w:rPr>
          <w:color w:val="000000" w:themeColor="text1"/>
          <w:sz w:val="22"/>
          <w:szCs w:val="22"/>
        </w:rPr>
      </w:pPr>
      <w:r w:rsidRPr="006C79AF">
        <w:rPr>
          <w:color w:val="000000" w:themeColor="text1"/>
          <w:sz w:val="22"/>
          <w:szCs w:val="22"/>
        </w:rPr>
        <w:t>TC genesis is defined as the first recorded 6-hourly fix for each storm. Genesis locations are examined by ENSO category to assess whether ENSO flavor influences preferred storm formation regions</w:t>
      </w:r>
      <w:r w:rsidR="00D94CBE" w:rsidRPr="006C79AF">
        <w:rPr>
          <w:color w:val="000000" w:themeColor="text1"/>
          <w:sz w:val="22"/>
          <w:szCs w:val="22"/>
        </w:rPr>
        <w:t xml:space="preserve">. Spatial distributions of genesis points are evaluated using scatter plots and gridded density analyses. </w:t>
      </w:r>
    </w:p>
    <w:p w14:paraId="2665C66F" w14:textId="13241728" w:rsidR="00D94CBE" w:rsidRPr="006C79AF" w:rsidRDefault="00D94CBE" w:rsidP="008E1D00">
      <w:pPr>
        <w:pStyle w:val="ParagraphText"/>
        <w:spacing w:line="480" w:lineRule="auto"/>
        <w:rPr>
          <w:color w:val="000000" w:themeColor="text1"/>
          <w:sz w:val="22"/>
          <w:szCs w:val="22"/>
        </w:rPr>
      </w:pPr>
      <w:r w:rsidRPr="006C79AF">
        <w:rPr>
          <w:color w:val="000000" w:themeColor="text1"/>
          <w:sz w:val="22"/>
          <w:szCs w:val="22"/>
        </w:rPr>
        <w:lastRenderedPageBreak/>
        <w:t xml:space="preserve">Genesis density is computed on a </w:t>
      </w:r>
      <w:r w:rsidR="008C7A53" w:rsidRPr="006C79AF">
        <w:rPr>
          <w:color w:val="000000" w:themeColor="text1"/>
          <w:sz w:val="22"/>
          <w:szCs w:val="22"/>
        </w:rPr>
        <w:t>2°</w:t>
      </w:r>
      <w:r w:rsidRPr="006C79AF">
        <w:rPr>
          <w:color w:val="000000" w:themeColor="text1"/>
          <w:sz w:val="22"/>
          <w:szCs w:val="22"/>
        </w:rPr>
        <w:t xml:space="preserve"> by </w:t>
      </w:r>
      <w:r w:rsidR="008C7A53" w:rsidRPr="006C79AF">
        <w:rPr>
          <w:color w:val="000000" w:themeColor="text1"/>
          <w:sz w:val="22"/>
          <w:szCs w:val="22"/>
        </w:rPr>
        <w:t>2°</w:t>
      </w:r>
      <w:r w:rsidRPr="006C79AF">
        <w:rPr>
          <w:color w:val="000000" w:themeColor="text1"/>
          <w:sz w:val="22"/>
          <w:szCs w:val="22"/>
        </w:rPr>
        <w:t xml:space="preserve"> latitude-longitude grid across the eastern and central North Pacific domain. For each ENSO category, the number of genesis events within each grid cell is counted and normalized by the number of years in that category to yield genesis density expressed as events per year. Difference fields between </w:t>
      </w:r>
      <w:r w:rsidR="008C7A53" w:rsidRPr="006C79AF">
        <w:rPr>
          <w:color w:val="000000" w:themeColor="text1"/>
          <w:sz w:val="22"/>
          <w:szCs w:val="22"/>
        </w:rPr>
        <w:t>EP</w:t>
      </w:r>
      <w:r w:rsidRPr="006C79AF">
        <w:rPr>
          <w:color w:val="000000" w:themeColor="text1"/>
          <w:sz w:val="22"/>
          <w:szCs w:val="22"/>
        </w:rPr>
        <w:t xml:space="preserve"> and </w:t>
      </w:r>
      <w:r w:rsidR="008C7A53" w:rsidRPr="006C79AF">
        <w:rPr>
          <w:color w:val="000000" w:themeColor="text1"/>
          <w:sz w:val="22"/>
          <w:szCs w:val="22"/>
        </w:rPr>
        <w:t>CP</w:t>
      </w:r>
      <w:r w:rsidRPr="006C79AF">
        <w:rPr>
          <w:color w:val="000000" w:themeColor="text1"/>
          <w:sz w:val="22"/>
          <w:szCs w:val="22"/>
        </w:rPr>
        <w:t xml:space="preserve"> El Niño years are computed to highlight spatial contrasts in genesis frequency. </w:t>
      </w:r>
    </w:p>
    <w:p w14:paraId="150A2AE0" w14:textId="360B9B7F" w:rsidR="00D94CBE" w:rsidRPr="006C79AF" w:rsidRDefault="00D94CBE" w:rsidP="00D94CBE">
      <w:pPr>
        <w:pStyle w:val="H2"/>
        <w:spacing w:line="480" w:lineRule="auto"/>
        <w:rPr>
          <w:color w:val="000000" w:themeColor="text1"/>
          <w:sz w:val="22"/>
          <w:szCs w:val="22"/>
        </w:rPr>
      </w:pPr>
      <w:r w:rsidRPr="006C79AF">
        <w:rPr>
          <w:color w:val="000000" w:themeColor="text1"/>
          <w:sz w:val="22"/>
          <w:szCs w:val="22"/>
        </w:rPr>
        <w:t>h. Basin-Separated Analyses</w:t>
      </w:r>
    </w:p>
    <w:p w14:paraId="56A4326C" w14:textId="2DA6F14A" w:rsidR="00D5665A" w:rsidRPr="006C79AF" w:rsidRDefault="00D5665A" w:rsidP="00D5665A">
      <w:pPr>
        <w:pStyle w:val="ParagraphText"/>
        <w:spacing w:line="480" w:lineRule="auto"/>
        <w:rPr>
          <w:sz w:val="22"/>
          <w:szCs w:val="22"/>
          <w:lang w:eastAsia="en-IN"/>
        </w:rPr>
      </w:pPr>
      <w:r w:rsidRPr="006C79AF">
        <w:rPr>
          <w:sz w:val="22"/>
          <w:szCs w:val="22"/>
          <w:lang w:eastAsia="en-IN"/>
        </w:rPr>
        <w:t>To assess whether basin-aggregated results mask region-specific ENSO responses, intensity metrics are additionally analyzed for storms forming in the Eastern North Pacific (ENP) only. Seasonal ACE and seasonal mean MaxWind are computed using ENP-genesis storms and stratified by ENSO category</w:t>
      </w:r>
      <w:r w:rsidR="008C7A53" w:rsidRPr="006C79AF">
        <w:rPr>
          <w:sz w:val="22"/>
          <w:szCs w:val="22"/>
          <w:lang w:eastAsia="en-IN"/>
        </w:rPr>
        <w:t>. B</w:t>
      </w:r>
      <w:r w:rsidRPr="006C79AF">
        <w:rPr>
          <w:sz w:val="22"/>
          <w:szCs w:val="22"/>
          <w:lang w:eastAsia="en-IN"/>
        </w:rPr>
        <w:t xml:space="preserve">ootstrap confidence intervals, regression analyses, and extreme-season diagnostics </w:t>
      </w:r>
      <w:r w:rsidR="008C7A53" w:rsidRPr="006C79AF">
        <w:rPr>
          <w:sz w:val="22"/>
          <w:szCs w:val="22"/>
          <w:lang w:eastAsia="en-IN"/>
        </w:rPr>
        <w:t xml:space="preserve">are </w:t>
      </w:r>
      <w:r w:rsidRPr="006C79AF">
        <w:rPr>
          <w:sz w:val="22"/>
          <w:szCs w:val="22"/>
          <w:lang w:eastAsia="en-IN"/>
        </w:rPr>
        <w:t>applied using the same methods as in the basin-combined analysis.</w:t>
      </w:r>
      <w:r w:rsidRPr="006C79AF">
        <w:rPr>
          <w:sz w:val="22"/>
          <w:szCs w:val="22"/>
          <w:lang w:eastAsia="en-IN"/>
        </w:rPr>
        <w:t xml:space="preserve"> </w:t>
      </w:r>
      <w:r w:rsidRPr="006C79AF">
        <w:rPr>
          <w:sz w:val="22"/>
          <w:szCs w:val="22"/>
          <w:lang w:eastAsia="en-IN"/>
        </w:rPr>
        <w:t>ENP-only results are presented because this basin contains the majority of storms and provides sufficient sample sizes for statistically robust comparisons across ENSO types. In contrast, the Central North Pacific (CNP) contains relatively few storms, leading to large uncertainty and unstable statistical estimates when analyzed separately. CNP-only results are therefore not shown to avoid overinterpretation of noise-driven differences.</w:t>
      </w:r>
    </w:p>
    <w:p w14:paraId="44AEAC74" w14:textId="68DB46E7" w:rsidR="00D94CBE" w:rsidRPr="006C79AF" w:rsidRDefault="00D94CBE" w:rsidP="00D94CBE">
      <w:pPr>
        <w:pStyle w:val="H2"/>
        <w:spacing w:line="480" w:lineRule="auto"/>
        <w:rPr>
          <w:color w:val="000000" w:themeColor="text1"/>
          <w:sz w:val="22"/>
          <w:szCs w:val="22"/>
        </w:rPr>
      </w:pPr>
      <w:r w:rsidRPr="006C79AF">
        <w:rPr>
          <w:color w:val="000000" w:themeColor="text1"/>
          <w:sz w:val="22"/>
          <w:szCs w:val="22"/>
        </w:rPr>
        <w:t xml:space="preserve">i. </w:t>
      </w:r>
      <w:r w:rsidR="008C7A53" w:rsidRPr="006C79AF">
        <w:rPr>
          <w:color w:val="000000" w:themeColor="text1"/>
          <w:sz w:val="22"/>
          <w:szCs w:val="22"/>
        </w:rPr>
        <w:t>SST</w:t>
      </w:r>
      <w:r w:rsidRPr="006C79AF">
        <w:rPr>
          <w:color w:val="000000" w:themeColor="text1"/>
          <w:sz w:val="22"/>
          <w:szCs w:val="22"/>
        </w:rPr>
        <w:t xml:space="preserve"> Anomaly Composites</w:t>
      </w:r>
    </w:p>
    <w:p w14:paraId="0E919CA5" w14:textId="33E693C4" w:rsidR="00D94CBE" w:rsidRPr="006C79AF" w:rsidRDefault="00D94CBE" w:rsidP="00D94CBE">
      <w:pPr>
        <w:pStyle w:val="ParagraphText"/>
        <w:spacing w:line="480" w:lineRule="auto"/>
        <w:rPr>
          <w:color w:val="000000" w:themeColor="text1"/>
          <w:sz w:val="22"/>
          <w:szCs w:val="22"/>
        </w:rPr>
      </w:pPr>
      <w:r w:rsidRPr="006C79AF">
        <w:rPr>
          <w:color w:val="000000" w:themeColor="text1"/>
          <w:sz w:val="22"/>
          <w:szCs w:val="22"/>
        </w:rPr>
        <w:t xml:space="preserve">SST anomaly composites are constructed to provide physical context for observed differences in TC activity across ENSO categories. JJASO SST anomaly fields are averaged separately for EP El Niño, CP El Niño, and La Niña years. Composite differences between EP and CP El Niño years are also computed to highlight zonal contrasts in SST forcing. All composites are derived from the same SST anomaly fields and spatial domain used for ENSO index computation, ensuring consistency between the classification methodology and physical interpretation. </w:t>
      </w:r>
    </w:p>
    <w:p w14:paraId="72557EAF" w14:textId="61FFDC29" w:rsidR="009520CA" w:rsidRPr="006C79AF" w:rsidRDefault="009520CA" w:rsidP="00A50ECE">
      <w:pPr>
        <w:pStyle w:val="H1"/>
        <w:spacing w:line="480" w:lineRule="auto"/>
        <w:rPr>
          <w:color w:val="000000" w:themeColor="text1"/>
          <w:sz w:val="22"/>
          <w:szCs w:val="22"/>
        </w:rPr>
      </w:pPr>
      <w:r w:rsidRPr="006C79AF">
        <w:rPr>
          <w:color w:val="000000" w:themeColor="text1"/>
          <w:sz w:val="22"/>
          <w:szCs w:val="22"/>
        </w:rPr>
        <w:t xml:space="preserve">3. Results </w:t>
      </w:r>
    </w:p>
    <w:p w14:paraId="54A30D82" w14:textId="0371798D" w:rsidR="0079504B" w:rsidRPr="006C79AF" w:rsidRDefault="0079504B" w:rsidP="0079504B">
      <w:pPr>
        <w:pStyle w:val="H2"/>
        <w:rPr>
          <w:sz w:val="22"/>
          <w:szCs w:val="22"/>
        </w:rPr>
      </w:pPr>
      <w:r w:rsidRPr="006C79AF">
        <w:rPr>
          <w:sz w:val="22"/>
          <w:szCs w:val="22"/>
        </w:rPr>
        <w:t xml:space="preserve">a. </w:t>
      </w:r>
      <w:r w:rsidR="00975655" w:rsidRPr="006C79AF">
        <w:rPr>
          <w:sz w:val="22"/>
          <w:szCs w:val="22"/>
        </w:rPr>
        <w:t>TC</w:t>
      </w:r>
      <w:r w:rsidRPr="006C79AF">
        <w:rPr>
          <w:sz w:val="22"/>
          <w:szCs w:val="22"/>
        </w:rPr>
        <w:t xml:space="preserve"> Track and Fix Distribution</w:t>
      </w:r>
      <w:r w:rsidR="00975655" w:rsidRPr="006C79AF">
        <w:rPr>
          <w:sz w:val="22"/>
          <w:szCs w:val="22"/>
        </w:rPr>
        <w:t>s</w:t>
      </w:r>
    </w:p>
    <w:p w14:paraId="6BFF5CDC" w14:textId="5C708CDE" w:rsidR="0079504B" w:rsidRPr="006C79AF" w:rsidRDefault="0079504B" w:rsidP="0079504B">
      <w:pPr>
        <w:pStyle w:val="ParagraphText"/>
        <w:spacing w:line="480" w:lineRule="auto"/>
        <w:rPr>
          <w:color w:val="000000" w:themeColor="text1"/>
          <w:sz w:val="22"/>
          <w:szCs w:val="22"/>
        </w:rPr>
      </w:pPr>
      <w:r w:rsidRPr="006C79AF">
        <w:rPr>
          <w:color w:val="000000" w:themeColor="text1"/>
          <w:sz w:val="22"/>
          <w:szCs w:val="22"/>
        </w:rPr>
        <w:lastRenderedPageBreak/>
        <w:t xml:space="preserve">Figure 3 shows the spatial distribution of all 6-hourly TC fixes occurring during JJASO from 1979-2023 for storms forming in the Eastern North Pacific (ENP) and Central North Pacific (CNP) basins. Fixes are colored according to the basin of storm genesis, with ENP-origin storms shown in green and CNP-origin storms shown in purple. The figure illustrates the spatial extent of TC activity included in the analysis and highlights systematic differences in track density and longitudinal reach between basins. </w:t>
      </w:r>
      <w:r w:rsidR="00E26B3C" w:rsidRPr="006C79AF">
        <w:rPr>
          <w:color w:val="000000" w:themeColor="text1"/>
          <w:sz w:val="22"/>
          <w:szCs w:val="22"/>
        </w:rPr>
        <w:t>All</w:t>
      </w:r>
      <w:r w:rsidRPr="006C79AF">
        <w:rPr>
          <w:color w:val="000000" w:themeColor="text1"/>
          <w:sz w:val="22"/>
          <w:szCs w:val="22"/>
        </w:rPr>
        <w:t xml:space="preserve"> subsequent basin-separated analyses are based on the genesis classification shown here, with basin assignment determined solely by formation location.</w:t>
      </w:r>
    </w:p>
    <w:p w14:paraId="7BBD91A2" w14:textId="6776B081" w:rsidR="0079504B" w:rsidRPr="006C79AF" w:rsidRDefault="0079504B" w:rsidP="00CC473D">
      <w:pPr>
        <w:pStyle w:val="ParagraphText"/>
        <w:spacing w:line="240" w:lineRule="auto"/>
        <w:ind w:firstLine="0"/>
        <w:jc w:val="center"/>
        <w:rPr>
          <w:color w:val="000000" w:themeColor="text1"/>
          <w:sz w:val="22"/>
          <w:szCs w:val="22"/>
        </w:rPr>
      </w:pPr>
      <w:r w:rsidRPr="006C79AF">
        <w:rPr>
          <w:noProof/>
          <w:color w:val="000000" w:themeColor="text1"/>
          <w:sz w:val="22"/>
          <w:szCs w:val="22"/>
        </w:rPr>
        <w:drawing>
          <wp:inline distT="0" distB="0" distL="0" distR="0" wp14:anchorId="7F093A2A" wp14:editId="7FA33405">
            <wp:extent cx="5731510" cy="2742565"/>
            <wp:effectExtent l="12700" t="12700" r="8890" b="13335"/>
            <wp:docPr id="406421110" name="Picture 11" descr="A map of a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21110" name="Picture 11" descr="A map of a stor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a:ln w="12700">
                      <a:solidFill>
                        <a:schemeClr val="tx1"/>
                      </a:solidFill>
                    </a:ln>
                  </pic:spPr>
                </pic:pic>
              </a:graphicData>
            </a:graphic>
          </wp:inline>
        </w:drawing>
      </w:r>
    </w:p>
    <w:p w14:paraId="51DA06DB" w14:textId="486FB908" w:rsidR="0079504B" w:rsidRPr="006C79AF" w:rsidRDefault="0079504B" w:rsidP="00CC473D">
      <w:pPr>
        <w:pStyle w:val="ParagraphText"/>
        <w:spacing w:line="240" w:lineRule="auto"/>
        <w:rPr>
          <w:color w:val="000000" w:themeColor="text1"/>
          <w:sz w:val="22"/>
          <w:szCs w:val="22"/>
        </w:rPr>
      </w:pPr>
      <w:r w:rsidRPr="006C79AF">
        <w:rPr>
          <w:color w:val="000000" w:themeColor="text1"/>
          <w:sz w:val="22"/>
          <w:szCs w:val="22"/>
        </w:rPr>
        <w:t xml:space="preserve">Fig. 3. </w:t>
      </w:r>
      <w:r w:rsidR="00826376" w:rsidRPr="006C79AF">
        <w:rPr>
          <w:sz w:val="22"/>
          <w:szCs w:val="22"/>
          <w:lang w:eastAsia="en-IN"/>
        </w:rPr>
        <w:t>Spatial distribution of all 6-hourly TC</w:t>
      </w:r>
      <w:r w:rsidR="004030B4" w:rsidRPr="006C79AF">
        <w:rPr>
          <w:sz w:val="22"/>
          <w:szCs w:val="22"/>
          <w:lang w:eastAsia="en-IN"/>
        </w:rPr>
        <w:t xml:space="preserve"> </w:t>
      </w:r>
      <w:r w:rsidR="00826376" w:rsidRPr="006C79AF">
        <w:rPr>
          <w:sz w:val="22"/>
          <w:szCs w:val="22"/>
          <w:lang w:eastAsia="en-IN"/>
        </w:rPr>
        <w:t xml:space="preserve">best-track fixes during the JJASO season for the period 1979–2023 across the Eastern and Central North Pacific. Points show individual 6-hourly positions from the IBTrACS v4 dataset. Storms are colored by basin of genesis, with systems forming in the Eastern North Pacific (ENP; </w:t>
      </w:r>
      <w:r w:rsidR="00826376" w:rsidRPr="006C79AF">
        <w:rPr>
          <w:i/>
          <w:iCs/>
          <w:sz w:val="22"/>
          <w:szCs w:val="22"/>
          <w:lang w:eastAsia="en-IN"/>
        </w:rPr>
        <w:t>n</w:t>
      </w:r>
      <w:r w:rsidR="00826376" w:rsidRPr="006C79AF">
        <w:rPr>
          <w:sz w:val="22"/>
          <w:szCs w:val="22"/>
          <w:lang w:eastAsia="en-IN"/>
        </w:rPr>
        <w:t xml:space="preserve"> = </w:t>
      </w:r>
      <w:r w:rsidR="005034D6" w:rsidRPr="006C79AF">
        <w:rPr>
          <w:sz w:val="22"/>
          <w:szCs w:val="22"/>
          <w:lang w:eastAsia="en-IN"/>
        </w:rPr>
        <w:t>783</w:t>
      </w:r>
      <w:r w:rsidR="00826376" w:rsidRPr="006C79AF">
        <w:rPr>
          <w:sz w:val="22"/>
          <w:szCs w:val="22"/>
          <w:lang w:eastAsia="en-IN"/>
        </w:rPr>
        <w:t xml:space="preserve"> storms, 41</w:t>
      </w:r>
      <w:r w:rsidR="005034D6" w:rsidRPr="006C79AF">
        <w:rPr>
          <w:sz w:val="22"/>
          <w:szCs w:val="22"/>
          <w:lang w:eastAsia="en-IN"/>
        </w:rPr>
        <w:t>,</w:t>
      </w:r>
      <w:r w:rsidR="00826376" w:rsidRPr="006C79AF">
        <w:rPr>
          <w:sz w:val="22"/>
          <w:szCs w:val="22"/>
          <w:lang w:eastAsia="en-IN"/>
        </w:rPr>
        <w:t xml:space="preserve">955 fixes) shown in green and those forming in the Central North Pacific (CNP; </w:t>
      </w:r>
      <w:r w:rsidR="00826376" w:rsidRPr="006C79AF">
        <w:rPr>
          <w:i/>
          <w:iCs/>
          <w:sz w:val="22"/>
          <w:szCs w:val="22"/>
          <w:lang w:eastAsia="en-IN"/>
        </w:rPr>
        <w:t>n</w:t>
      </w:r>
      <w:r w:rsidR="00826376" w:rsidRPr="006C79AF">
        <w:rPr>
          <w:sz w:val="22"/>
          <w:szCs w:val="22"/>
          <w:lang w:eastAsia="en-IN"/>
        </w:rPr>
        <w:t xml:space="preserve"> = </w:t>
      </w:r>
      <w:r w:rsidR="006E065D" w:rsidRPr="006C79AF">
        <w:rPr>
          <w:sz w:val="22"/>
          <w:szCs w:val="22"/>
          <w:lang w:eastAsia="en-IN"/>
        </w:rPr>
        <w:t>68</w:t>
      </w:r>
      <w:r w:rsidR="00826376" w:rsidRPr="006C79AF">
        <w:rPr>
          <w:sz w:val="22"/>
          <w:szCs w:val="22"/>
          <w:lang w:eastAsia="en-IN"/>
        </w:rPr>
        <w:t xml:space="preserve"> storms, 4324 fixes) shown in purple. Basin assignment is determined solely by the location of the first recorded TC </w:t>
      </w:r>
      <w:r w:rsidR="00975655" w:rsidRPr="006C79AF">
        <w:rPr>
          <w:sz w:val="22"/>
          <w:szCs w:val="22"/>
          <w:lang w:eastAsia="en-IN"/>
        </w:rPr>
        <w:t xml:space="preserve">fix, and </w:t>
      </w:r>
      <w:r w:rsidR="00826376" w:rsidRPr="006C79AF">
        <w:rPr>
          <w:sz w:val="22"/>
          <w:szCs w:val="22"/>
          <w:lang w:eastAsia="en-IN"/>
        </w:rPr>
        <w:t>all subsequent 6-hourly fixes are retained regardless of later track evolution. The figure defines the spatial domain and basin classification used in all subsequent basin-aggregated and basin-separated analyses.</w:t>
      </w:r>
    </w:p>
    <w:p w14:paraId="3CA687AC" w14:textId="4E87674C" w:rsidR="00875C1D" w:rsidRPr="006C79AF" w:rsidRDefault="00B7462A" w:rsidP="00875C1D">
      <w:pPr>
        <w:pStyle w:val="H2"/>
        <w:rPr>
          <w:sz w:val="22"/>
          <w:szCs w:val="22"/>
        </w:rPr>
      </w:pPr>
      <w:r w:rsidRPr="006C79AF">
        <w:rPr>
          <w:sz w:val="22"/>
          <w:szCs w:val="22"/>
        </w:rPr>
        <w:t>b</w:t>
      </w:r>
      <w:r w:rsidR="00875C1D" w:rsidRPr="006C79AF">
        <w:rPr>
          <w:sz w:val="22"/>
          <w:szCs w:val="22"/>
        </w:rPr>
        <w:t>. ENSO Variability and Event Classification</w:t>
      </w:r>
    </w:p>
    <w:p w14:paraId="5BAFA361" w14:textId="49256170" w:rsidR="00875C1D" w:rsidRPr="006C79AF" w:rsidRDefault="00875C1D" w:rsidP="00875C1D">
      <w:pPr>
        <w:pStyle w:val="ParagraphText"/>
        <w:spacing w:line="480" w:lineRule="auto"/>
        <w:rPr>
          <w:color w:val="000000" w:themeColor="text1"/>
          <w:sz w:val="22"/>
          <w:szCs w:val="22"/>
        </w:rPr>
      </w:pPr>
      <w:r w:rsidRPr="006C79AF">
        <w:rPr>
          <w:color w:val="000000" w:themeColor="text1"/>
          <w:sz w:val="22"/>
          <w:szCs w:val="22"/>
        </w:rPr>
        <w:t xml:space="preserve">Seasonal JJASO Niño1+2 and Niño4 anomalies from 1979 to 2023 exhibit substantial interannual variability, with distinct periods </w:t>
      </w:r>
      <w:r w:rsidR="00302B14" w:rsidRPr="006C79AF">
        <w:rPr>
          <w:color w:val="000000" w:themeColor="text1"/>
          <w:sz w:val="22"/>
          <w:szCs w:val="22"/>
        </w:rPr>
        <w:t>associated with</w:t>
      </w:r>
      <w:r w:rsidRPr="006C79AF">
        <w:rPr>
          <w:color w:val="000000" w:themeColor="text1"/>
          <w:sz w:val="22"/>
          <w:szCs w:val="22"/>
        </w:rPr>
        <w:t xml:space="preserve"> enhanced eastern-Pacific or central-Pacific warming. The two indices often evolve independently, resulting in years where SST anomalies are concentrated preferentially in either the Niño1+2 or Niño4 region rather than uniformly across the equatorial Pacific. </w:t>
      </w:r>
    </w:p>
    <w:p w14:paraId="31AD3000" w14:textId="0C532F22" w:rsidR="00875C1D" w:rsidRPr="006C79AF" w:rsidRDefault="00875C1D" w:rsidP="00875C1D">
      <w:pPr>
        <w:pStyle w:val="ParagraphText"/>
        <w:spacing w:line="480" w:lineRule="auto"/>
        <w:rPr>
          <w:color w:val="000000" w:themeColor="text1"/>
          <w:sz w:val="22"/>
          <w:szCs w:val="22"/>
        </w:rPr>
      </w:pPr>
      <w:r w:rsidRPr="006C79AF">
        <w:rPr>
          <w:color w:val="000000" w:themeColor="text1"/>
          <w:sz w:val="22"/>
          <w:szCs w:val="22"/>
        </w:rPr>
        <w:lastRenderedPageBreak/>
        <w:t xml:space="preserve">Figure </w:t>
      </w:r>
      <w:r w:rsidR="00B7462A" w:rsidRPr="006C79AF">
        <w:rPr>
          <w:color w:val="000000" w:themeColor="text1"/>
          <w:sz w:val="22"/>
          <w:szCs w:val="22"/>
        </w:rPr>
        <w:t>4</w:t>
      </w:r>
      <w:r w:rsidRPr="006C79AF">
        <w:rPr>
          <w:color w:val="000000" w:themeColor="text1"/>
          <w:sz w:val="22"/>
          <w:szCs w:val="22"/>
        </w:rPr>
        <w:t xml:space="preserve"> shows the JJASO Niño1+2 and Niño4 time series with background shading indicating the ENSO classification applied in this study. </w:t>
      </w:r>
      <w:r w:rsidR="00975655" w:rsidRPr="006C79AF">
        <w:rPr>
          <w:color w:val="000000" w:themeColor="text1"/>
          <w:sz w:val="22"/>
          <w:szCs w:val="22"/>
        </w:rPr>
        <w:t>EP</w:t>
      </w:r>
      <w:r w:rsidRPr="006C79AF">
        <w:rPr>
          <w:color w:val="000000" w:themeColor="text1"/>
          <w:sz w:val="22"/>
          <w:szCs w:val="22"/>
        </w:rPr>
        <w:t xml:space="preserve"> El Niño years are characterized by elevated Niño1+2 anomalies relative to Niño4, while </w:t>
      </w:r>
      <w:r w:rsidR="00975655" w:rsidRPr="006C79AF">
        <w:rPr>
          <w:color w:val="000000" w:themeColor="text1"/>
          <w:sz w:val="22"/>
          <w:szCs w:val="22"/>
        </w:rPr>
        <w:t>CP</w:t>
      </w:r>
      <w:r w:rsidRPr="006C79AF">
        <w:rPr>
          <w:color w:val="000000" w:themeColor="text1"/>
          <w:sz w:val="22"/>
          <w:szCs w:val="22"/>
        </w:rPr>
        <w:t xml:space="preserve"> El Niño years are characterized by elevated Niño4 anomalies relative to Niño1+2. La Niña years show negative anomalies in one or both regions, and Neutral years cluster near zero anomaly in both regions. The classification produces a balanced distribution of ENSO states across the record, with all four types of events occurring throughout the analysis period rather than being confined to a specific decade. </w:t>
      </w:r>
    </w:p>
    <w:p w14:paraId="7EDEA3B2" w14:textId="6714424F" w:rsidR="00B31E7D" w:rsidRPr="006C79AF" w:rsidRDefault="00EA0824" w:rsidP="00975655">
      <w:pPr>
        <w:pStyle w:val="ParagraphText"/>
        <w:spacing w:line="240" w:lineRule="auto"/>
        <w:ind w:firstLine="0"/>
        <w:jc w:val="center"/>
        <w:rPr>
          <w:color w:val="000000" w:themeColor="text1"/>
          <w:sz w:val="22"/>
          <w:szCs w:val="22"/>
        </w:rPr>
      </w:pPr>
      <w:r w:rsidRPr="006C79AF">
        <w:rPr>
          <w:noProof/>
          <w:color w:val="000000" w:themeColor="text1"/>
          <w:sz w:val="22"/>
          <w:szCs w:val="22"/>
        </w:rPr>
        <w:drawing>
          <wp:inline distT="0" distB="0" distL="0" distR="0" wp14:anchorId="0F40AFC9" wp14:editId="65107FA5">
            <wp:extent cx="5731510" cy="2254250"/>
            <wp:effectExtent l="12700" t="12700" r="8890" b="19050"/>
            <wp:docPr id="1939606621"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06621" name="Picture 3">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54250"/>
                    </a:xfrm>
                    <a:prstGeom prst="rect">
                      <a:avLst/>
                    </a:prstGeom>
                    <a:ln w="12700">
                      <a:solidFill>
                        <a:schemeClr val="tx1"/>
                      </a:solidFill>
                    </a:ln>
                  </pic:spPr>
                </pic:pic>
              </a:graphicData>
            </a:graphic>
          </wp:inline>
        </w:drawing>
      </w:r>
    </w:p>
    <w:p w14:paraId="6EC88F54" w14:textId="0B4789CC" w:rsidR="00340A8B" w:rsidRPr="006C79AF" w:rsidRDefault="00EA0824" w:rsidP="00CC473D">
      <w:pPr>
        <w:pStyle w:val="ParagraphText"/>
        <w:spacing w:line="240" w:lineRule="auto"/>
        <w:rPr>
          <w:color w:val="000000" w:themeColor="text1"/>
          <w:sz w:val="22"/>
          <w:szCs w:val="22"/>
        </w:rPr>
      </w:pPr>
      <w:r w:rsidRPr="006C79AF">
        <w:rPr>
          <w:color w:val="000000" w:themeColor="text1"/>
          <w:sz w:val="22"/>
          <w:szCs w:val="22"/>
        </w:rPr>
        <w:t xml:space="preserve">Fig. </w:t>
      </w:r>
      <w:r w:rsidR="00B7462A" w:rsidRPr="006C79AF">
        <w:rPr>
          <w:color w:val="000000" w:themeColor="text1"/>
          <w:sz w:val="22"/>
          <w:szCs w:val="22"/>
        </w:rPr>
        <w:t>4</w:t>
      </w:r>
      <w:r w:rsidRPr="006C79AF">
        <w:rPr>
          <w:color w:val="000000" w:themeColor="text1"/>
          <w:sz w:val="22"/>
          <w:szCs w:val="22"/>
        </w:rPr>
        <w:t xml:space="preserve">. </w:t>
      </w:r>
      <w:r w:rsidR="00302B14" w:rsidRPr="006C79AF">
        <w:rPr>
          <w:sz w:val="22"/>
          <w:szCs w:val="22"/>
          <w:lang w:eastAsia="en-IN"/>
        </w:rPr>
        <w:t>Seasonal (JJASO) SST</w:t>
      </w:r>
      <w:r w:rsidR="00975655" w:rsidRPr="006C79AF">
        <w:rPr>
          <w:sz w:val="22"/>
          <w:szCs w:val="22"/>
          <w:lang w:eastAsia="en-IN"/>
        </w:rPr>
        <w:t xml:space="preserve"> </w:t>
      </w:r>
      <w:r w:rsidR="00302B14" w:rsidRPr="006C79AF">
        <w:rPr>
          <w:sz w:val="22"/>
          <w:szCs w:val="22"/>
          <w:lang w:eastAsia="en-IN"/>
        </w:rPr>
        <w:t>anomalies for the Niño1+2 (eastern Pacific; green line) and Niño4 (central Pacific; purple line) regions from 1979–2023. Background shading denotes the ENSO event classification applied in this study: Eastern Pacific (EP) El Niño (</w:t>
      </w:r>
      <w:r w:rsidR="00302B14" w:rsidRPr="006C79AF">
        <w:rPr>
          <w:i/>
          <w:iCs/>
          <w:sz w:val="22"/>
          <w:szCs w:val="22"/>
          <w:lang w:eastAsia="en-IN"/>
        </w:rPr>
        <w:t>n =</w:t>
      </w:r>
      <w:r w:rsidR="00302B14" w:rsidRPr="006C79AF">
        <w:rPr>
          <w:sz w:val="22"/>
          <w:szCs w:val="22"/>
          <w:lang w:eastAsia="en-IN"/>
        </w:rPr>
        <w:t xml:space="preserve"> 9 seasons), Central Pacific (CP) El Niño (</w:t>
      </w:r>
      <w:r w:rsidR="00302B14" w:rsidRPr="006C79AF">
        <w:rPr>
          <w:i/>
          <w:iCs/>
          <w:sz w:val="22"/>
          <w:szCs w:val="22"/>
          <w:lang w:eastAsia="en-IN"/>
        </w:rPr>
        <w:t>n =</w:t>
      </w:r>
      <w:r w:rsidR="00302B14" w:rsidRPr="006C79AF">
        <w:rPr>
          <w:sz w:val="22"/>
          <w:szCs w:val="22"/>
          <w:lang w:eastAsia="en-IN"/>
        </w:rPr>
        <w:t xml:space="preserve"> 6 seasons), La Niña (</w:t>
      </w:r>
      <w:r w:rsidR="00302B14" w:rsidRPr="006C79AF">
        <w:rPr>
          <w:i/>
          <w:iCs/>
          <w:sz w:val="22"/>
          <w:szCs w:val="22"/>
          <w:lang w:eastAsia="en-IN"/>
        </w:rPr>
        <w:t>n =</w:t>
      </w:r>
      <w:r w:rsidR="00302B14" w:rsidRPr="006C79AF">
        <w:rPr>
          <w:sz w:val="22"/>
          <w:szCs w:val="22"/>
          <w:lang w:eastAsia="en-IN"/>
        </w:rPr>
        <w:t xml:space="preserve"> 19 seasons), and Neutral (</w:t>
      </w:r>
      <w:r w:rsidR="00302B14" w:rsidRPr="006C79AF">
        <w:rPr>
          <w:i/>
          <w:iCs/>
          <w:sz w:val="22"/>
          <w:szCs w:val="22"/>
          <w:lang w:eastAsia="en-IN"/>
        </w:rPr>
        <w:t>n =</w:t>
      </w:r>
      <w:r w:rsidR="00302B14" w:rsidRPr="006C79AF">
        <w:rPr>
          <w:sz w:val="22"/>
          <w:szCs w:val="22"/>
          <w:lang w:eastAsia="en-IN"/>
        </w:rPr>
        <w:t xml:space="preserve"> 11 seasons). SST anomalies are shown relative to the 1981–2010 climatology. The figure illustrates the interannual variability and differing temporal evolution of eastern- and central-Pacific SST anomalies and provides the visual basis for the categorical ENSO groupings used in subsequent analyses.</w:t>
      </w:r>
    </w:p>
    <w:p w14:paraId="1DA1A928" w14:textId="17D0F3E6" w:rsidR="00EA0824" w:rsidRPr="006C79AF" w:rsidRDefault="00B7462A" w:rsidP="00EA0824">
      <w:pPr>
        <w:pStyle w:val="H2"/>
        <w:rPr>
          <w:sz w:val="22"/>
          <w:szCs w:val="22"/>
        </w:rPr>
      </w:pPr>
      <w:r w:rsidRPr="006C79AF">
        <w:rPr>
          <w:sz w:val="22"/>
          <w:szCs w:val="22"/>
        </w:rPr>
        <w:t>c</w:t>
      </w:r>
      <w:r w:rsidR="00EA0824" w:rsidRPr="006C79AF">
        <w:rPr>
          <w:sz w:val="22"/>
          <w:szCs w:val="22"/>
        </w:rPr>
        <w:t xml:space="preserve">. Basin-Wide </w:t>
      </w:r>
      <w:r w:rsidR="00975655" w:rsidRPr="006C79AF">
        <w:rPr>
          <w:sz w:val="22"/>
          <w:szCs w:val="22"/>
        </w:rPr>
        <w:t>TC</w:t>
      </w:r>
      <w:r w:rsidR="00EA0824" w:rsidRPr="006C79AF">
        <w:rPr>
          <w:sz w:val="22"/>
          <w:szCs w:val="22"/>
        </w:rPr>
        <w:t xml:space="preserve"> Activity and Interannual Variability</w:t>
      </w:r>
    </w:p>
    <w:p w14:paraId="5DE32B2A" w14:textId="201ABFD3" w:rsidR="00EA0824" w:rsidRPr="006C79AF" w:rsidRDefault="00EA0824" w:rsidP="00EA0824">
      <w:pPr>
        <w:pStyle w:val="ParagraphText"/>
        <w:spacing w:line="480" w:lineRule="auto"/>
        <w:rPr>
          <w:color w:val="000000" w:themeColor="text1"/>
          <w:sz w:val="22"/>
          <w:szCs w:val="22"/>
        </w:rPr>
      </w:pPr>
      <w:r w:rsidRPr="006C79AF">
        <w:rPr>
          <w:color w:val="000000" w:themeColor="text1"/>
          <w:sz w:val="22"/>
          <w:szCs w:val="22"/>
        </w:rPr>
        <w:t xml:space="preserve">Seasonal ACE for the combined eastern and central North Pacific basins shows large year-to-year variability during JJASO from 1979 to 2023. Figure </w:t>
      </w:r>
      <w:r w:rsidR="00B7462A" w:rsidRPr="006C79AF">
        <w:rPr>
          <w:color w:val="000000" w:themeColor="text1"/>
          <w:sz w:val="22"/>
          <w:szCs w:val="22"/>
        </w:rPr>
        <w:t>5</w:t>
      </w:r>
      <w:r w:rsidRPr="006C79AF">
        <w:rPr>
          <w:color w:val="000000" w:themeColor="text1"/>
          <w:sz w:val="22"/>
          <w:szCs w:val="22"/>
        </w:rPr>
        <w:t xml:space="preserve"> displays the basin-wide seasonal ACE time series. Several seasons exceed 400 </w:t>
      </w:r>
      <w:r w:rsidR="0053545C" w:rsidRPr="006C79AF">
        <w:rPr>
          <w:color w:val="000000" w:themeColor="text1"/>
          <w:sz w:val="22"/>
          <w:szCs w:val="22"/>
        </w:rPr>
        <w:t>(</w:t>
      </w:r>
      <w:r w:rsidRPr="006C79AF">
        <w:rPr>
          <w:color w:val="000000" w:themeColor="text1"/>
          <w:sz w:val="22"/>
          <w:szCs w:val="22"/>
        </w:rPr>
        <w:t>1</w:t>
      </w:r>
      <w:r w:rsidR="00975655" w:rsidRPr="006C79AF">
        <w:rPr>
          <w:color w:val="000000" w:themeColor="text1"/>
          <w:sz w:val="22"/>
          <w:szCs w:val="22"/>
        </w:rPr>
        <w:t>0</w:t>
      </w:r>
      <w:r w:rsidR="0053545C" w:rsidRPr="006C79AF">
        <w:rPr>
          <w:color w:val="000000" w:themeColor="text1"/>
          <w:sz w:val="22"/>
          <w:szCs w:val="22"/>
          <w:vertAlign w:val="superscript"/>
        </w:rPr>
        <w:t>-4</w:t>
      </w:r>
      <w:r w:rsidRPr="006C79AF">
        <w:rPr>
          <w:color w:val="000000" w:themeColor="text1"/>
          <w:sz w:val="22"/>
          <w:szCs w:val="22"/>
        </w:rPr>
        <w:t xml:space="preserve"> kt</w:t>
      </w:r>
      <w:r w:rsidRPr="006C79AF">
        <w:rPr>
          <w:color w:val="000000" w:themeColor="text1"/>
          <w:sz w:val="22"/>
          <w:szCs w:val="22"/>
          <w:vertAlign w:val="superscript"/>
        </w:rPr>
        <w:t>2</w:t>
      </w:r>
      <w:r w:rsidR="0053545C" w:rsidRPr="006C79AF">
        <w:rPr>
          <w:color w:val="000000" w:themeColor="text1"/>
          <w:sz w:val="22"/>
          <w:szCs w:val="22"/>
        </w:rPr>
        <w:t>)</w:t>
      </w:r>
      <w:r w:rsidRPr="006C79AF">
        <w:rPr>
          <w:color w:val="000000" w:themeColor="text1"/>
          <w:sz w:val="22"/>
          <w:szCs w:val="22"/>
        </w:rPr>
        <w:t xml:space="preserve">, while other seasons exhibit suppressed activity with ACE </w:t>
      </w:r>
      <w:r w:rsidR="004030B4" w:rsidRPr="006C79AF">
        <w:rPr>
          <w:color w:val="000000" w:themeColor="text1"/>
          <w:sz w:val="22"/>
          <w:szCs w:val="22"/>
        </w:rPr>
        <w:t>near</w:t>
      </w:r>
      <w:r w:rsidRPr="006C79AF">
        <w:rPr>
          <w:color w:val="000000" w:themeColor="text1"/>
          <w:sz w:val="22"/>
          <w:szCs w:val="22"/>
        </w:rPr>
        <w:t xml:space="preserve"> 100 </w:t>
      </w:r>
      <w:r w:rsidR="0053545C" w:rsidRPr="006C79AF">
        <w:rPr>
          <w:color w:val="000000" w:themeColor="text1"/>
          <w:sz w:val="22"/>
          <w:szCs w:val="22"/>
        </w:rPr>
        <w:t>(10</w:t>
      </w:r>
      <w:r w:rsidR="0053545C" w:rsidRPr="006C79AF">
        <w:rPr>
          <w:color w:val="000000" w:themeColor="text1"/>
          <w:sz w:val="22"/>
          <w:szCs w:val="22"/>
          <w:vertAlign w:val="superscript"/>
        </w:rPr>
        <w:t>-4</w:t>
      </w:r>
      <w:r w:rsidR="0053545C" w:rsidRPr="006C79AF">
        <w:rPr>
          <w:color w:val="000000" w:themeColor="text1"/>
          <w:sz w:val="22"/>
          <w:szCs w:val="22"/>
        </w:rPr>
        <w:t xml:space="preserve"> kt</w:t>
      </w:r>
      <w:r w:rsidR="0053545C" w:rsidRPr="006C79AF">
        <w:rPr>
          <w:color w:val="000000" w:themeColor="text1"/>
          <w:sz w:val="22"/>
          <w:szCs w:val="22"/>
          <w:vertAlign w:val="superscript"/>
        </w:rPr>
        <w:t>2</w:t>
      </w:r>
      <w:r w:rsidR="0053545C" w:rsidRPr="006C79AF">
        <w:rPr>
          <w:color w:val="000000" w:themeColor="text1"/>
          <w:sz w:val="22"/>
          <w:szCs w:val="22"/>
        </w:rPr>
        <w:t>)</w:t>
      </w:r>
      <w:r w:rsidRPr="006C79AF">
        <w:rPr>
          <w:color w:val="000000" w:themeColor="text1"/>
          <w:sz w:val="22"/>
          <w:szCs w:val="22"/>
        </w:rPr>
        <w:t>. Periods of elevated activity and suppression occur intermittently throughout the record</w:t>
      </w:r>
      <w:r w:rsidR="00E86A8F" w:rsidRPr="006C79AF">
        <w:rPr>
          <w:color w:val="000000" w:themeColor="text1"/>
          <w:sz w:val="22"/>
          <w:szCs w:val="22"/>
        </w:rPr>
        <w:t xml:space="preserve">, and no </w:t>
      </w:r>
      <w:r w:rsidRPr="006C79AF">
        <w:rPr>
          <w:color w:val="000000" w:themeColor="text1"/>
          <w:sz w:val="22"/>
          <w:szCs w:val="22"/>
        </w:rPr>
        <w:t>monotonic trend</w:t>
      </w:r>
      <w:r w:rsidR="00E86A8F" w:rsidRPr="006C79AF">
        <w:rPr>
          <w:color w:val="000000" w:themeColor="text1"/>
          <w:sz w:val="22"/>
          <w:szCs w:val="22"/>
        </w:rPr>
        <w:t xml:space="preserve"> is evident over the analysis period</w:t>
      </w:r>
      <w:r w:rsidRPr="006C79AF">
        <w:rPr>
          <w:color w:val="000000" w:themeColor="text1"/>
          <w:sz w:val="22"/>
          <w:szCs w:val="22"/>
        </w:rPr>
        <w:t xml:space="preserve">. </w:t>
      </w:r>
      <w:r w:rsidR="00E86A8F" w:rsidRPr="006C79AF">
        <w:rPr>
          <w:color w:val="000000" w:themeColor="text1"/>
          <w:sz w:val="22"/>
          <w:szCs w:val="22"/>
        </w:rPr>
        <w:t>The large interannual spread in seasonal ACE motivates subsequent grouping by ENSO state to assess whether systematic differences emerge when seasons are grouped by large-scale climate conditions.</w:t>
      </w:r>
    </w:p>
    <w:p w14:paraId="710E3A78" w14:textId="5B19DEFC" w:rsidR="00340A8B" w:rsidRPr="006C79AF" w:rsidRDefault="00BA3714" w:rsidP="00CC473D">
      <w:pPr>
        <w:pStyle w:val="ParagraphText"/>
        <w:spacing w:line="240" w:lineRule="auto"/>
        <w:ind w:firstLine="0"/>
        <w:jc w:val="center"/>
        <w:rPr>
          <w:color w:val="000000" w:themeColor="text1"/>
          <w:sz w:val="22"/>
          <w:szCs w:val="22"/>
        </w:rPr>
      </w:pPr>
      <w:r w:rsidRPr="006C79AF">
        <w:rPr>
          <w:noProof/>
          <w:color w:val="000000" w:themeColor="text1"/>
          <w:sz w:val="22"/>
          <w:szCs w:val="22"/>
        </w:rPr>
        <w:lastRenderedPageBreak/>
        <w:drawing>
          <wp:inline distT="0" distB="0" distL="0" distR="0" wp14:anchorId="0A8C6063" wp14:editId="26A2EC6D">
            <wp:extent cx="5731510" cy="2825115"/>
            <wp:effectExtent l="12700" t="12700" r="8890" b="6985"/>
            <wp:docPr id="1577974278" name="Picture 13" descr="A graph showing the number of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74278" name="Picture 13" descr="A graph showing the number of year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a:ln w="12700">
                      <a:solidFill>
                        <a:schemeClr val="tx1"/>
                      </a:solidFill>
                    </a:ln>
                  </pic:spPr>
                </pic:pic>
              </a:graphicData>
            </a:graphic>
          </wp:inline>
        </w:drawing>
      </w:r>
    </w:p>
    <w:p w14:paraId="1CA83148" w14:textId="31F44432" w:rsidR="00E86A8F" w:rsidRPr="006C79AF" w:rsidRDefault="00E86A8F" w:rsidP="00CC473D">
      <w:pPr>
        <w:pStyle w:val="ParagraphText"/>
        <w:spacing w:line="240" w:lineRule="auto"/>
        <w:rPr>
          <w:color w:val="000000" w:themeColor="text1"/>
          <w:sz w:val="22"/>
          <w:szCs w:val="22"/>
        </w:rPr>
      </w:pPr>
      <w:r w:rsidRPr="006C79AF">
        <w:rPr>
          <w:color w:val="000000" w:themeColor="text1"/>
          <w:sz w:val="22"/>
          <w:szCs w:val="22"/>
        </w:rPr>
        <w:t xml:space="preserve">Fig. </w:t>
      </w:r>
      <w:r w:rsidR="00B7462A" w:rsidRPr="006C79AF">
        <w:rPr>
          <w:color w:val="000000" w:themeColor="text1"/>
          <w:sz w:val="22"/>
          <w:szCs w:val="22"/>
        </w:rPr>
        <w:t>5</w:t>
      </w:r>
      <w:r w:rsidRPr="006C79AF">
        <w:rPr>
          <w:color w:val="000000" w:themeColor="text1"/>
          <w:sz w:val="22"/>
          <w:szCs w:val="22"/>
        </w:rPr>
        <w:t xml:space="preserve">. </w:t>
      </w:r>
      <w:r w:rsidR="00951F81" w:rsidRPr="006C79AF">
        <w:rPr>
          <w:sz w:val="22"/>
          <w:szCs w:val="22"/>
          <w:lang w:eastAsia="en-IN"/>
        </w:rPr>
        <w:t>Seasonal ACE for all TC</w:t>
      </w:r>
      <w:r w:rsidR="004030B4" w:rsidRPr="006C79AF">
        <w:rPr>
          <w:sz w:val="22"/>
          <w:szCs w:val="22"/>
          <w:lang w:eastAsia="en-IN"/>
        </w:rPr>
        <w:t>s</w:t>
      </w:r>
      <w:r w:rsidR="00951F81" w:rsidRPr="006C79AF">
        <w:rPr>
          <w:sz w:val="22"/>
          <w:szCs w:val="22"/>
          <w:lang w:eastAsia="en-IN"/>
        </w:rPr>
        <w:t xml:space="preserve"> forming in the combined ENP and CNP basins during JJASO from 1979–2023 (</w:t>
      </w:r>
      <w:r w:rsidR="00951F81" w:rsidRPr="006C79AF">
        <w:rPr>
          <w:i/>
          <w:iCs/>
          <w:sz w:val="22"/>
          <w:szCs w:val="22"/>
          <w:lang w:eastAsia="en-IN"/>
        </w:rPr>
        <w:t>n =</w:t>
      </w:r>
      <w:r w:rsidR="00951F81" w:rsidRPr="006C79AF">
        <w:rPr>
          <w:sz w:val="22"/>
          <w:szCs w:val="22"/>
          <w:lang w:eastAsia="en-IN"/>
        </w:rPr>
        <w:t xml:space="preserve"> 45 seasons). ACE is computed following the standard NOAA definition as the sum of the squared 6-hourly maximum sustained wind speeds (in knots) for all tropical storms and hurricanes within each season and is reported in units of 10⁻⁴ kt². The time series exhibits substantial interannual variability, with seasons of both enhanced and suppressed basin-wide TC activity, motivating subsequent stratification and statistical analysis by ENSO type.</w:t>
      </w:r>
    </w:p>
    <w:p w14:paraId="5309CC2C" w14:textId="6F8A3364" w:rsidR="00BA3714" w:rsidRPr="006C79AF" w:rsidRDefault="00B7462A" w:rsidP="00312A78">
      <w:pPr>
        <w:pStyle w:val="H2"/>
        <w:rPr>
          <w:sz w:val="22"/>
          <w:szCs w:val="22"/>
        </w:rPr>
      </w:pPr>
      <w:r w:rsidRPr="006C79AF">
        <w:rPr>
          <w:sz w:val="22"/>
          <w:szCs w:val="22"/>
        </w:rPr>
        <w:t>d</w:t>
      </w:r>
      <w:r w:rsidR="00312A78" w:rsidRPr="006C79AF">
        <w:rPr>
          <w:sz w:val="22"/>
          <w:szCs w:val="22"/>
        </w:rPr>
        <w:t>. Tropical Cyclone Intensity by ENSO Type</w:t>
      </w:r>
    </w:p>
    <w:p w14:paraId="519EAB72" w14:textId="1A8A1C3E" w:rsidR="00BA3714" w:rsidRPr="006C79AF" w:rsidRDefault="00BA3714" w:rsidP="00BA3714">
      <w:pPr>
        <w:pStyle w:val="ParagraphText"/>
        <w:spacing w:line="480" w:lineRule="auto"/>
        <w:rPr>
          <w:sz w:val="22"/>
          <w:szCs w:val="22"/>
          <w:lang w:eastAsia="en-IN"/>
        </w:rPr>
      </w:pPr>
      <w:r w:rsidRPr="006C79AF">
        <w:rPr>
          <w:sz w:val="22"/>
          <w:szCs w:val="22"/>
          <w:lang w:eastAsia="en-IN"/>
        </w:rPr>
        <w:t>Figure 6 presents boxplots of seasonal ACE</w:t>
      </w:r>
      <w:r w:rsidR="00CC473D" w:rsidRPr="006C79AF">
        <w:rPr>
          <w:sz w:val="22"/>
          <w:szCs w:val="22"/>
          <w:lang w:eastAsia="en-IN"/>
        </w:rPr>
        <w:t xml:space="preserve"> </w:t>
      </w:r>
      <w:r w:rsidRPr="006C79AF">
        <w:rPr>
          <w:sz w:val="22"/>
          <w:szCs w:val="22"/>
          <w:lang w:eastAsia="en-IN"/>
        </w:rPr>
        <w:t xml:space="preserve">and seasonal mean maximum sustained wind speed (MaxWind) stratified by ENSO type for the combined Eastern and Central North Pacific (ENP + CNP) basins during JJASO from 1979–2023. Each box represents the distribution of </w:t>
      </w:r>
      <w:r w:rsidR="00850C3E" w:rsidRPr="006C79AF">
        <w:rPr>
          <w:sz w:val="22"/>
          <w:szCs w:val="22"/>
          <w:lang w:eastAsia="en-IN"/>
        </w:rPr>
        <w:t>basin-integrated seasonal values</w:t>
      </w:r>
      <w:r w:rsidRPr="006C79AF">
        <w:rPr>
          <w:sz w:val="22"/>
          <w:szCs w:val="22"/>
          <w:lang w:eastAsia="en-IN"/>
        </w:rPr>
        <w:t>, with one value per season.</w:t>
      </w:r>
    </w:p>
    <w:p w14:paraId="753C8E6E" w14:textId="5D87EC83" w:rsidR="00BA3714" w:rsidRPr="006C79AF" w:rsidRDefault="00BA3714" w:rsidP="00BA3714">
      <w:pPr>
        <w:pStyle w:val="ParagraphText"/>
        <w:spacing w:line="480" w:lineRule="auto"/>
        <w:rPr>
          <w:color w:val="000000" w:themeColor="text1"/>
          <w:sz w:val="22"/>
          <w:szCs w:val="22"/>
        </w:rPr>
      </w:pPr>
      <w:r w:rsidRPr="006C79AF">
        <w:rPr>
          <w:sz w:val="22"/>
          <w:szCs w:val="22"/>
          <w:lang w:eastAsia="en-IN"/>
        </w:rPr>
        <w:t xml:space="preserve">Seasonal ACE exhibits clear differences across ENSO categories (Fig. 6a). EP El Niño seasons show the highest median ACE (≈397 </w:t>
      </w:r>
      <w:r w:rsidR="00B40076" w:rsidRPr="006C79AF">
        <w:rPr>
          <w:sz w:val="22"/>
          <w:szCs w:val="22"/>
          <w:lang w:eastAsia="en-IN"/>
        </w:rPr>
        <w:t>(</w:t>
      </w:r>
      <w:r w:rsidRPr="006C79AF">
        <w:rPr>
          <w:sz w:val="22"/>
          <w:szCs w:val="22"/>
          <w:lang w:eastAsia="en-IN"/>
        </w:rPr>
        <w:t>10⁻⁴ kt²</w:t>
      </w:r>
      <w:r w:rsidR="00B40076" w:rsidRPr="006C79AF">
        <w:rPr>
          <w:sz w:val="22"/>
          <w:szCs w:val="22"/>
          <w:lang w:eastAsia="en-IN"/>
        </w:rPr>
        <w:t>)</w:t>
      </w:r>
      <w:r w:rsidRPr="006C79AF">
        <w:rPr>
          <w:sz w:val="22"/>
          <w:szCs w:val="22"/>
          <w:lang w:eastAsia="en-IN"/>
        </w:rPr>
        <w:t xml:space="preserve">) and the highest mean ACE (≈408 </w:t>
      </w:r>
      <w:r w:rsidR="00B40076" w:rsidRPr="006C79AF">
        <w:rPr>
          <w:sz w:val="22"/>
          <w:szCs w:val="22"/>
          <w:lang w:eastAsia="en-IN"/>
        </w:rPr>
        <w:t>(10⁻⁴ kt²))</w:t>
      </w:r>
      <w:r w:rsidR="00B40076" w:rsidRPr="006C79AF">
        <w:rPr>
          <w:sz w:val="22"/>
          <w:szCs w:val="22"/>
          <w:lang w:eastAsia="en-IN"/>
        </w:rPr>
        <w:t xml:space="preserve">, </w:t>
      </w:r>
      <w:r w:rsidRPr="006C79AF">
        <w:rPr>
          <w:sz w:val="22"/>
          <w:szCs w:val="22"/>
          <w:lang w:eastAsia="en-IN"/>
        </w:rPr>
        <w:t xml:space="preserve">indicating enhanced basin-wide cyclone energetics during these years (Table </w:t>
      </w:r>
      <w:r w:rsidR="00CC473D" w:rsidRPr="006C79AF">
        <w:rPr>
          <w:sz w:val="22"/>
          <w:szCs w:val="22"/>
          <w:lang w:eastAsia="en-IN"/>
        </w:rPr>
        <w:t>2</w:t>
      </w:r>
      <w:r w:rsidRPr="006C79AF">
        <w:rPr>
          <w:sz w:val="22"/>
          <w:szCs w:val="22"/>
          <w:lang w:eastAsia="en-IN"/>
        </w:rPr>
        <w:t>). CP El Niño seasons also exhibit elevated ACE, though with a lower median and greater dispersion. Neutral seasons span a broad range of ACE values, while La Niña seasons consistently show the lowest median and mean ACE and reduced variability relative to other ENSO states.</w:t>
      </w:r>
    </w:p>
    <w:p w14:paraId="1D51F3D1" w14:textId="370730E3" w:rsidR="000F2934" w:rsidRPr="006C79AF" w:rsidRDefault="00BA3714" w:rsidP="00CC473D">
      <w:pPr>
        <w:pStyle w:val="ParagraphText"/>
        <w:spacing w:line="240" w:lineRule="auto"/>
        <w:ind w:firstLine="0"/>
        <w:rPr>
          <w:color w:val="000000" w:themeColor="text1"/>
          <w:sz w:val="22"/>
          <w:szCs w:val="22"/>
        </w:rPr>
      </w:pPr>
      <w:r w:rsidRPr="006C79AF">
        <w:rPr>
          <w:noProof/>
          <w:color w:val="000000" w:themeColor="text1"/>
          <w:sz w:val="22"/>
          <w:szCs w:val="22"/>
        </w:rPr>
        <w:lastRenderedPageBreak/>
        <w:drawing>
          <wp:inline distT="0" distB="0" distL="0" distR="0" wp14:anchorId="29EB4F34" wp14:editId="74BA452E">
            <wp:extent cx="5731510" cy="2353945"/>
            <wp:effectExtent l="12700" t="12700" r="8890" b="8255"/>
            <wp:docPr id="1319276085" name="Picture 14" descr="A comparison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6085" name="Picture 14" descr="A comparison of a graph"/>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53945"/>
                    </a:xfrm>
                    <a:prstGeom prst="rect">
                      <a:avLst/>
                    </a:prstGeom>
                    <a:ln w="12700">
                      <a:solidFill>
                        <a:schemeClr val="tx1"/>
                      </a:solidFill>
                    </a:ln>
                  </pic:spPr>
                </pic:pic>
              </a:graphicData>
            </a:graphic>
          </wp:inline>
        </w:drawing>
      </w:r>
    </w:p>
    <w:p w14:paraId="0746733E" w14:textId="0B6057E1" w:rsidR="000F2934" w:rsidRPr="006C79AF" w:rsidRDefault="00972A04" w:rsidP="00CC473D">
      <w:pPr>
        <w:pStyle w:val="ParagraphText"/>
        <w:spacing w:line="240" w:lineRule="auto"/>
        <w:rPr>
          <w:sz w:val="22"/>
          <w:szCs w:val="22"/>
          <w:lang w:eastAsia="en-IN"/>
        </w:rPr>
      </w:pPr>
      <w:r w:rsidRPr="006C79AF">
        <w:rPr>
          <w:color w:val="000000" w:themeColor="text1"/>
          <w:sz w:val="22"/>
          <w:szCs w:val="22"/>
        </w:rPr>
        <w:t xml:space="preserve">Fig. </w:t>
      </w:r>
      <w:r w:rsidR="00B7462A" w:rsidRPr="006C79AF">
        <w:rPr>
          <w:color w:val="000000" w:themeColor="text1"/>
          <w:sz w:val="22"/>
          <w:szCs w:val="22"/>
        </w:rPr>
        <w:t>6</w:t>
      </w:r>
      <w:r w:rsidRPr="006C79AF">
        <w:rPr>
          <w:color w:val="000000" w:themeColor="text1"/>
          <w:sz w:val="22"/>
          <w:szCs w:val="22"/>
        </w:rPr>
        <w:t xml:space="preserve">. </w:t>
      </w:r>
      <w:r w:rsidR="00C476DB" w:rsidRPr="006C79AF">
        <w:rPr>
          <w:sz w:val="22"/>
          <w:szCs w:val="22"/>
          <w:lang w:eastAsia="en-IN"/>
        </w:rPr>
        <w:t xml:space="preserve">Boxplots of (a) seasonal ACE and (b) seasonal mean maximum sustained wind speed (MaxWind) for </w:t>
      </w:r>
      <w:r w:rsidR="00B30540" w:rsidRPr="006C79AF">
        <w:rPr>
          <w:sz w:val="22"/>
          <w:szCs w:val="22"/>
          <w:lang w:eastAsia="en-IN"/>
        </w:rPr>
        <w:t>TC</w:t>
      </w:r>
      <w:r w:rsidR="00C476DB" w:rsidRPr="006C79AF">
        <w:rPr>
          <w:sz w:val="22"/>
          <w:szCs w:val="22"/>
          <w:lang w:eastAsia="en-IN"/>
        </w:rPr>
        <w:t xml:space="preserve">s forming in the combined Eastern and Central North Pacific (ENP + CNP) basins during JJASO (1979–2023), stratified by ENSO type. Each box summarizes the distribution of basin-integrated seasonal values, with one value per JJASO season. ACE is computed following the standard NOAA definition as the sum of squared 6-hourly maximum sustained wind speeds (kt²) for all storms within a season and is reported in units of 10⁻⁴ kt². </w:t>
      </w:r>
      <w:r w:rsidR="001C230D" w:rsidRPr="006C79AF">
        <w:rPr>
          <w:sz w:val="22"/>
          <w:szCs w:val="22"/>
          <w:lang w:eastAsia="en-IN"/>
        </w:rPr>
        <w:t xml:space="preserve">MaxWind is computed as the seasonal mean of storm-maximum 6-hourly sustained winds (one maximum per storm), including storms that do not reach tropical storm strength. </w:t>
      </w:r>
      <w:r w:rsidR="00C476DB" w:rsidRPr="006C79AF">
        <w:rPr>
          <w:sz w:val="22"/>
          <w:szCs w:val="22"/>
          <w:lang w:eastAsia="en-IN"/>
        </w:rPr>
        <w:t>Sample sizes are CP El Niño (</w:t>
      </w:r>
      <w:r w:rsidR="00C476DB" w:rsidRPr="006C79AF">
        <w:rPr>
          <w:i/>
          <w:iCs/>
          <w:sz w:val="22"/>
          <w:szCs w:val="22"/>
          <w:lang w:eastAsia="en-IN"/>
        </w:rPr>
        <w:t>n =</w:t>
      </w:r>
      <w:r w:rsidR="00C476DB" w:rsidRPr="006C79AF">
        <w:rPr>
          <w:sz w:val="22"/>
          <w:szCs w:val="22"/>
          <w:lang w:eastAsia="en-IN"/>
        </w:rPr>
        <w:t xml:space="preserve"> 6), EP El Niño (</w:t>
      </w:r>
      <w:r w:rsidR="00C476DB" w:rsidRPr="006C79AF">
        <w:rPr>
          <w:i/>
          <w:iCs/>
          <w:sz w:val="22"/>
          <w:szCs w:val="22"/>
          <w:lang w:eastAsia="en-IN"/>
        </w:rPr>
        <w:t>n =</w:t>
      </w:r>
      <w:r w:rsidR="00C476DB" w:rsidRPr="006C79AF">
        <w:rPr>
          <w:sz w:val="22"/>
          <w:szCs w:val="22"/>
          <w:lang w:eastAsia="en-IN"/>
        </w:rPr>
        <w:t xml:space="preserve"> 9), La Niña (</w:t>
      </w:r>
      <w:r w:rsidR="00C476DB" w:rsidRPr="006C79AF">
        <w:rPr>
          <w:i/>
          <w:iCs/>
          <w:sz w:val="22"/>
          <w:szCs w:val="22"/>
          <w:lang w:eastAsia="en-IN"/>
        </w:rPr>
        <w:t>n =</w:t>
      </w:r>
      <w:r w:rsidR="00C476DB" w:rsidRPr="006C79AF">
        <w:rPr>
          <w:sz w:val="22"/>
          <w:szCs w:val="22"/>
          <w:lang w:eastAsia="en-IN"/>
        </w:rPr>
        <w:t xml:space="preserve"> 19), and Neutral (</w:t>
      </w:r>
      <w:r w:rsidR="00C476DB" w:rsidRPr="006C79AF">
        <w:rPr>
          <w:i/>
          <w:iCs/>
          <w:sz w:val="22"/>
          <w:szCs w:val="22"/>
          <w:lang w:eastAsia="en-IN"/>
        </w:rPr>
        <w:t>n =</w:t>
      </w:r>
      <w:r w:rsidR="00C476DB" w:rsidRPr="006C79AF">
        <w:rPr>
          <w:sz w:val="22"/>
          <w:szCs w:val="22"/>
          <w:lang w:eastAsia="en-IN"/>
        </w:rPr>
        <w:t xml:space="preserve"> </w:t>
      </w:r>
      <w:r w:rsidR="00CC2C4D" w:rsidRPr="006C79AF">
        <w:rPr>
          <w:sz w:val="22"/>
          <w:szCs w:val="22"/>
          <w:lang w:eastAsia="en-IN"/>
        </w:rPr>
        <w:t>11) (</w:t>
      </w:r>
      <w:r w:rsidR="00924649" w:rsidRPr="006C79AF">
        <w:rPr>
          <w:sz w:val="22"/>
          <w:szCs w:val="22"/>
          <w:lang w:eastAsia="en-IN"/>
        </w:rPr>
        <w:t>Table 2)</w:t>
      </w:r>
      <w:r w:rsidR="00C476DB" w:rsidRPr="006C79AF">
        <w:rPr>
          <w:sz w:val="22"/>
          <w:szCs w:val="22"/>
          <w:lang w:eastAsia="en-IN"/>
        </w:rPr>
        <w:t>. Boxes denote the interquartile range, horizontal lines indicate the median, whiskers extend to 1.5×IQR, and points denote outliers.</w:t>
      </w:r>
    </w:p>
    <w:p w14:paraId="0674A366" w14:textId="77777777" w:rsidR="00CC473D" w:rsidRPr="006C79AF" w:rsidRDefault="00CC473D" w:rsidP="00972A04">
      <w:pPr>
        <w:pStyle w:val="ParagraphText"/>
        <w:spacing w:line="480" w:lineRule="auto"/>
        <w:rPr>
          <w:color w:val="000000" w:themeColor="text1"/>
          <w:sz w:val="22"/>
          <w:szCs w:val="22"/>
        </w:rPr>
      </w:pPr>
    </w:p>
    <w:tbl>
      <w:tblPr>
        <w:tblStyle w:val="TableGrid"/>
        <w:tblW w:w="8635" w:type="dxa"/>
        <w:tblLayout w:type="fixed"/>
        <w:tblLook w:val="04A0" w:firstRow="1" w:lastRow="0" w:firstColumn="1" w:lastColumn="0" w:noHBand="0" w:noVBand="1"/>
      </w:tblPr>
      <w:tblGrid>
        <w:gridCol w:w="1165"/>
        <w:gridCol w:w="1170"/>
        <w:gridCol w:w="900"/>
        <w:gridCol w:w="900"/>
        <w:gridCol w:w="900"/>
        <w:gridCol w:w="900"/>
        <w:gridCol w:w="900"/>
        <w:gridCol w:w="900"/>
        <w:gridCol w:w="900"/>
      </w:tblGrid>
      <w:tr w:rsidR="00C476DB" w:rsidRPr="006C79AF" w14:paraId="5E644EB9" w14:textId="3CDBB263" w:rsidTr="00C476DB">
        <w:trPr>
          <w:trHeight w:val="980"/>
        </w:trPr>
        <w:tc>
          <w:tcPr>
            <w:tcW w:w="1165" w:type="dxa"/>
            <w:vAlign w:val="center"/>
          </w:tcPr>
          <w:p w14:paraId="352B83CC" w14:textId="77777777"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ENSO Category</w:t>
            </w:r>
          </w:p>
        </w:tc>
        <w:tc>
          <w:tcPr>
            <w:tcW w:w="1170" w:type="dxa"/>
            <w:vAlign w:val="center"/>
          </w:tcPr>
          <w:p w14:paraId="616BF649" w14:textId="77777777"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n (seasons)</w:t>
            </w:r>
          </w:p>
        </w:tc>
        <w:tc>
          <w:tcPr>
            <w:tcW w:w="900" w:type="dxa"/>
            <w:vAlign w:val="center"/>
          </w:tcPr>
          <w:p w14:paraId="05D42BCF" w14:textId="77777777"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Mean ACE</w:t>
            </w:r>
          </w:p>
        </w:tc>
        <w:tc>
          <w:tcPr>
            <w:tcW w:w="900" w:type="dxa"/>
            <w:vAlign w:val="center"/>
          </w:tcPr>
          <w:p w14:paraId="37A15D25" w14:textId="072AA619"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Std. Dev.</w:t>
            </w:r>
          </w:p>
        </w:tc>
        <w:tc>
          <w:tcPr>
            <w:tcW w:w="900" w:type="dxa"/>
            <w:vAlign w:val="center"/>
          </w:tcPr>
          <w:p w14:paraId="447F3014" w14:textId="18414A18"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Min</w:t>
            </w:r>
          </w:p>
        </w:tc>
        <w:tc>
          <w:tcPr>
            <w:tcW w:w="900" w:type="dxa"/>
            <w:vAlign w:val="center"/>
          </w:tcPr>
          <w:p w14:paraId="1B21ACF7" w14:textId="35CA952B"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25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900" w:type="dxa"/>
            <w:vAlign w:val="center"/>
          </w:tcPr>
          <w:p w14:paraId="46AB1D99" w14:textId="6E4CE40A"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Mdn</w:t>
            </w:r>
          </w:p>
        </w:tc>
        <w:tc>
          <w:tcPr>
            <w:tcW w:w="900" w:type="dxa"/>
            <w:vAlign w:val="center"/>
          </w:tcPr>
          <w:p w14:paraId="61A12472" w14:textId="77F3A8C9"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75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900" w:type="dxa"/>
            <w:vAlign w:val="center"/>
          </w:tcPr>
          <w:p w14:paraId="53574666" w14:textId="657C3788"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Max</w:t>
            </w:r>
          </w:p>
        </w:tc>
      </w:tr>
      <w:tr w:rsidR="00C476DB" w:rsidRPr="006C79AF" w14:paraId="6D1F6777" w14:textId="56348701" w:rsidTr="00C476DB">
        <w:trPr>
          <w:trHeight w:val="232"/>
        </w:trPr>
        <w:tc>
          <w:tcPr>
            <w:tcW w:w="1165" w:type="dxa"/>
            <w:vAlign w:val="center"/>
          </w:tcPr>
          <w:p w14:paraId="492CF8C8" w14:textId="77777777"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EP El Niño</w:t>
            </w:r>
          </w:p>
        </w:tc>
        <w:tc>
          <w:tcPr>
            <w:tcW w:w="1170" w:type="dxa"/>
            <w:vAlign w:val="center"/>
          </w:tcPr>
          <w:p w14:paraId="5D50E7DF" w14:textId="77777777" w:rsidR="00C476DB" w:rsidRPr="006C79AF" w:rsidRDefault="00C476DB" w:rsidP="00C476DB">
            <w:pPr>
              <w:pStyle w:val="Table"/>
              <w:jc w:val="center"/>
              <w:rPr>
                <w:color w:val="000000" w:themeColor="text1"/>
                <w:sz w:val="22"/>
                <w:szCs w:val="22"/>
              </w:rPr>
            </w:pPr>
            <w:r w:rsidRPr="006C79AF">
              <w:rPr>
                <w:color w:val="000000" w:themeColor="text1"/>
                <w:sz w:val="22"/>
                <w:szCs w:val="22"/>
              </w:rPr>
              <w:t>9</w:t>
            </w:r>
          </w:p>
        </w:tc>
        <w:tc>
          <w:tcPr>
            <w:tcW w:w="900" w:type="dxa"/>
            <w:vAlign w:val="center"/>
          </w:tcPr>
          <w:p w14:paraId="03DC4057" w14:textId="2E145B4D" w:rsidR="00C476DB" w:rsidRPr="006C79AF" w:rsidRDefault="00C476DB" w:rsidP="00C476DB">
            <w:pPr>
              <w:pStyle w:val="Table"/>
              <w:jc w:val="center"/>
              <w:rPr>
                <w:color w:val="000000" w:themeColor="text1"/>
                <w:sz w:val="22"/>
                <w:szCs w:val="22"/>
              </w:rPr>
            </w:pPr>
            <w:r w:rsidRPr="006C79AF">
              <w:rPr>
                <w:color w:val="000000" w:themeColor="text1"/>
                <w:sz w:val="22"/>
                <w:szCs w:val="22"/>
              </w:rPr>
              <w:t>407.59</w:t>
            </w:r>
          </w:p>
        </w:tc>
        <w:tc>
          <w:tcPr>
            <w:tcW w:w="900" w:type="dxa"/>
            <w:vAlign w:val="center"/>
          </w:tcPr>
          <w:p w14:paraId="339CF36B" w14:textId="75266D5F" w:rsidR="00C476DB" w:rsidRPr="006C79AF" w:rsidRDefault="00C476DB" w:rsidP="00C476DB">
            <w:pPr>
              <w:pStyle w:val="Table"/>
              <w:jc w:val="center"/>
              <w:rPr>
                <w:color w:val="000000" w:themeColor="text1"/>
                <w:sz w:val="22"/>
                <w:szCs w:val="22"/>
              </w:rPr>
            </w:pPr>
            <w:r w:rsidRPr="006C79AF">
              <w:rPr>
                <w:color w:val="000000" w:themeColor="text1"/>
                <w:sz w:val="22"/>
                <w:szCs w:val="22"/>
              </w:rPr>
              <w:t>93.87</w:t>
            </w:r>
          </w:p>
        </w:tc>
        <w:tc>
          <w:tcPr>
            <w:tcW w:w="900" w:type="dxa"/>
            <w:vAlign w:val="center"/>
          </w:tcPr>
          <w:p w14:paraId="273310FC" w14:textId="0206B45C" w:rsidR="00C476DB" w:rsidRPr="006C79AF" w:rsidRDefault="00C476DB" w:rsidP="00C476DB">
            <w:pPr>
              <w:pStyle w:val="Table"/>
              <w:jc w:val="center"/>
              <w:rPr>
                <w:color w:val="000000" w:themeColor="text1"/>
                <w:sz w:val="22"/>
                <w:szCs w:val="22"/>
              </w:rPr>
            </w:pPr>
            <w:r w:rsidRPr="006C79AF">
              <w:rPr>
                <w:color w:val="000000" w:themeColor="text1"/>
                <w:sz w:val="22"/>
                <w:szCs w:val="22"/>
              </w:rPr>
              <w:t>294.65</w:t>
            </w:r>
          </w:p>
        </w:tc>
        <w:tc>
          <w:tcPr>
            <w:tcW w:w="900" w:type="dxa"/>
            <w:vAlign w:val="center"/>
          </w:tcPr>
          <w:p w14:paraId="5E691F81" w14:textId="10441138" w:rsidR="00C476DB" w:rsidRPr="006C79AF" w:rsidRDefault="00C476DB" w:rsidP="00C476DB">
            <w:pPr>
              <w:pStyle w:val="Table"/>
              <w:jc w:val="center"/>
              <w:rPr>
                <w:color w:val="000000" w:themeColor="text1"/>
                <w:sz w:val="22"/>
                <w:szCs w:val="22"/>
              </w:rPr>
            </w:pPr>
            <w:r w:rsidRPr="006C79AF">
              <w:rPr>
                <w:color w:val="000000" w:themeColor="text1"/>
                <w:sz w:val="22"/>
                <w:szCs w:val="22"/>
              </w:rPr>
              <w:t>352.58</w:t>
            </w:r>
          </w:p>
        </w:tc>
        <w:tc>
          <w:tcPr>
            <w:tcW w:w="900" w:type="dxa"/>
            <w:vAlign w:val="center"/>
          </w:tcPr>
          <w:p w14:paraId="3AFBAA50" w14:textId="4BA00F4E" w:rsidR="00C476DB" w:rsidRPr="006C79AF" w:rsidRDefault="00C476DB" w:rsidP="00C476DB">
            <w:pPr>
              <w:pStyle w:val="Table"/>
              <w:jc w:val="center"/>
              <w:rPr>
                <w:color w:val="000000" w:themeColor="text1"/>
                <w:sz w:val="22"/>
                <w:szCs w:val="22"/>
              </w:rPr>
            </w:pPr>
            <w:r w:rsidRPr="006C79AF">
              <w:rPr>
                <w:color w:val="000000" w:themeColor="text1"/>
                <w:sz w:val="22"/>
                <w:szCs w:val="22"/>
              </w:rPr>
              <w:t>396.50</w:t>
            </w:r>
          </w:p>
        </w:tc>
        <w:tc>
          <w:tcPr>
            <w:tcW w:w="900" w:type="dxa"/>
            <w:vAlign w:val="center"/>
          </w:tcPr>
          <w:p w14:paraId="64276826" w14:textId="39CD9178" w:rsidR="00C476DB" w:rsidRPr="006C79AF" w:rsidRDefault="00C476DB" w:rsidP="00C476DB">
            <w:pPr>
              <w:pStyle w:val="Table"/>
              <w:jc w:val="center"/>
              <w:rPr>
                <w:color w:val="000000" w:themeColor="text1"/>
                <w:sz w:val="22"/>
                <w:szCs w:val="22"/>
              </w:rPr>
            </w:pPr>
            <w:r w:rsidRPr="006C79AF">
              <w:rPr>
                <w:color w:val="000000" w:themeColor="text1"/>
                <w:sz w:val="22"/>
                <w:szCs w:val="22"/>
              </w:rPr>
              <w:t>424.24</w:t>
            </w:r>
          </w:p>
        </w:tc>
        <w:tc>
          <w:tcPr>
            <w:tcW w:w="900" w:type="dxa"/>
            <w:vAlign w:val="center"/>
          </w:tcPr>
          <w:p w14:paraId="382C03EF" w14:textId="706AE2B0" w:rsidR="00C476DB" w:rsidRPr="006C79AF" w:rsidRDefault="00C476DB" w:rsidP="00C476DB">
            <w:pPr>
              <w:pStyle w:val="Table"/>
              <w:jc w:val="center"/>
              <w:rPr>
                <w:color w:val="000000" w:themeColor="text1"/>
                <w:sz w:val="22"/>
                <w:szCs w:val="22"/>
              </w:rPr>
            </w:pPr>
            <w:r w:rsidRPr="006C79AF">
              <w:rPr>
                <w:color w:val="000000" w:themeColor="text1"/>
                <w:sz w:val="22"/>
                <w:szCs w:val="22"/>
              </w:rPr>
              <w:t>623.69</w:t>
            </w:r>
          </w:p>
        </w:tc>
      </w:tr>
      <w:tr w:rsidR="00C476DB" w:rsidRPr="006C79AF" w14:paraId="206DB215" w14:textId="0B9FC81C" w:rsidTr="00C476DB">
        <w:trPr>
          <w:trHeight w:val="54"/>
        </w:trPr>
        <w:tc>
          <w:tcPr>
            <w:tcW w:w="1165" w:type="dxa"/>
            <w:vAlign w:val="center"/>
          </w:tcPr>
          <w:p w14:paraId="68D12ADA" w14:textId="77777777"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CP El Niño</w:t>
            </w:r>
          </w:p>
        </w:tc>
        <w:tc>
          <w:tcPr>
            <w:tcW w:w="1170" w:type="dxa"/>
            <w:vAlign w:val="center"/>
          </w:tcPr>
          <w:p w14:paraId="3B65D951" w14:textId="77777777" w:rsidR="00C476DB" w:rsidRPr="006C79AF" w:rsidRDefault="00C476DB" w:rsidP="00C476DB">
            <w:pPr>
              <w:pStyle w:val="Table"/>
              <w:jc w:val="center"/>
              <w:rPr>
                <w:color w:val="000000" w:themeColor="text1"/>
                <w:sz w:val="22"/>
                <w:szCs w:val="22"/>
              </w:rPr>
            </w:pPr>
            <w:r w:rsidRPr="006C79AF">
              <w:rPr>
                <w:color w:val="000000" w:themeColor="text1"/>
                <w:sz w:val="22"/>
                <w:szCs w:val="22"/>
              </w:rPr>
              <w:t>6</w:t>
            </w:r>
          </w:p>
        </w:tc>
        <w:tc>
          <w:tcPr>
            <w:tcW w:w="900" w:type="dxa"/>
            <w:vAlign w:val="center"/>
          </w:tcPr>
          <w:p w14:paraId="4D4ED663" w14:textId="2A9056B0" w:rsidR="00C476DB" w:rsidRPr="006C79AF" w:rsidRDefault="00C476DB" w:rsidP="00C476DB">
            <w:pPr>
              <w:pStyle w:val="Table"/>
              <w:jc w:val="center"/>
              <w:rPr>
                <w:color w:val="000000" w:themeColor="text1"/>
                <w:sz w:val="22"/>
                <w:szCs w:val="22"/>
              </w:rPr>
            </w:pPr>
            <w:r w:rsidRPr="006C79AF">
              <w:rPr>
                <w:color w:val="000000" w:themeColor="text1"/>
                <w:sz w:val="22"/>
                <w:szCs w:val="22"/>
              </w:rPr>
              <w:t>342.33</w:t>
            </w:r>
          </w:p>
        </w:tc>
        <w:tc>
          <w:tcPr>
            <w:tcW w:w="900" w:type="dxa"/>
            <w:vAlign w:val="center"/>
          </w:tcPr>
          <w:p w14:paraId="64836543" w14:textId="72F631EC" w:rsidR="00C476DB" w:rsidRPr="006C79AF" w:rsidRDefault="00C476DB" w:rsidP="00C476DB">
            <w:pPr>
              <w:pStyle w:val="Table"/>
              <w:jc w:val="center"/>
              <w:rPr>
                <w:color w:val="000000" w:themeColor="text1"/>
                <w:sz w:val="22"/>
                <w:szCs w:val="22"/>
              </w:rPr>
            </w:pPr>
            <w:r w:rsidRPr="006C79AF">
              <w:rPr>
                <w:color w:val="000000" w:themeColor="text1"/>
                <w:sz w:val="22"/>
                <w:szCs w:val="22"/>
              </w:rPr>
              <w:t>168.83</w:t>
            </w:r>
          </w:p>
        </w:tc>
        <w:tc>
          <w:tcPr>
            <w:tcW w:w="900" w:type="dxa"/>
            <w:vAlign w:val="center"/>
          </w:tcPr>
          <w:p w14:paraId="1FD09841" w14:textId="5BFC4C79" w:rsidR="00C476DB" w:rsidRPr="006C79AF" w:rsidRDefault="00C476DB" w:rsidP="00C476DB">
            <w:pPr>
              <w:pStyle w:val="Table"/>
              <w:jc w:val="center"/>
              <w:rPr>
                <w:color w:val="000000" w:themeColor="text1"/>
                <w:sz w:val="22"/>
                <w:szCs w:val="22"/>
              </w:rPr>
            </w:pPr>
            <w:r w:rsidRPr="006C79AF">
              <w:rPr>
                <w:color w:val="000000" w:themeColor="text1"/>
                <w:sz w:val="22"/>
                <w:szCs w:val="22"/>
              </w:rPr>
              <w:t>138.75</w:t>
            </w:r>
          </w:p>
        </w:tc>
        <w:tc>
          <w:tcPr>
            <w:tcW w:w="900" w:type="dxa"/>
            <w:vAlign w:val="center"/>
          </w:tcPr>
          <w:p w14:paraId="1E6E6625" w14:textId="579E13F0" w:rsidR="00C476DB" w:rsidRPr="006C79AF" w:rsidRDefault="00C476DB" w:rsidP="00C476DB">
            <w:pPr>
              <w:pStyle w:val="Table"/>
              <w:jc w:val="center"/>
              <w:rPr>
                <w:color w:val="000000" w:themeColor="text1"/>
                <w:sz w:val="22"/>
                <w:szCs w:val="22"/>
              </w:rPr>
            </w:pPr>
            <w:r w:rsidRPr="006C79AF">
              <w:rPr>
                <w:color w:val="000000" w:themeColor="text1"/>
                <w:sz w:val="22"/>
                <w:szCs w:val="22"/>
              </w:rPr>
              <w:t>261.59</w:t>
            </w:r>
          </w:p>
        </w:tc>
        <w:tc>
          <w:tcPr>
            <w:tcW w:w="900" w:type="dxa"/>
            <w:vAlign w:val="center"/>
          </w:tcPr>
          <w:p w14:paraId="1242280E" w14:textId="68C2AB37" w:rsidR="00C476DB" w:rsidRPr="006C79AF" w:rsidRDefault="00C476DB" w:rsidP="00C476DB">
            <w:pPr>
              <w:pStyle w:val="Table"/>
              <w:jc w:val="center"/>
              <w:rPr>
                <w:color w:val="000000" w:themeColor="text1"/>
                <w:sz w:val="22"/>
                <w:szCs w:val="22"/>
              </w:rPr>
            </w:pPr>
            <w:r w:rsidRPr="006C79AF">
              <w:rPr>
                <w:color w:val="000000" w:themeColor="text1"/>
                <w:sz w:val="22"/>
                <w:szCs w:val="22"/>
              </w:rPr>
              <w:t>309.25</w:t>
            </w:r>
          </w:p>
        </w:tc>
        <w:tc>
          <w:tcPr>
            <w:tcW w:w="900" w:type="dxa"/>
            <w:vAlign w:val="center"/>
          </w:tcPr>
          <w:p w14:paraId="09C2F2FD" w14:textId="31A39AE0" w:rsidR="00C476DB" w:rsidRPr="006C79AF" w:rsidRDefault="00C476DB" w:rsidP="00C476DB">
            <w:pPr>
              <w:pStyle w:val="Table"/>
              <w:jc w:val="center"/>
              <w:rPr>
                <w:color w:val="000000" w:themeColor="text1"/>
                <w:sz w:val="22"/>
                <w:szCs w:val="22"/>
              </w:rPr>
            </w:pPr>
            <w:r w:rsidRPr="006C79AF">
              <w:rPr>
                <w:color w:val="000000" w:themeColor="text1"/>
                <w:sz w:val="22"/>
                <w:szCs w:val="22"/>
              </w:rPr>
              <w:t>389.55</w:t>
            </w:r>
          </w:p>
        </w:tc>
        <w:tc>
          <w:tcPr>
            <w:tcW w:w="900" w:type="dxa"/>
            <w:vAlign w:val="center"/>
          </w:tcPr>
          <w:p w14:paraId="0BCC9D50" w14:textId="3AE22901" w:rsidR="00C476DB" w:rsidRPr="006C79AF" w:rsidRDefault="00C476DB" w:rsidP="00C476DB">
            <w:pPr>
              <w:pStyle w:val="Table"/>
              <w:jc w:val="center"/>
              <w:rPr>
                <w:color w:val="000000" w:themeColor="text1"/>
                <w:sz w:val="22"/>
                <w:szCs w:val="22"/>
              </w:rPr>
            </w:pPr>
            <w:r w:rsidRPr="006C79AF">
              <w:rPr>
                <w:color w:val="000000" w:themeColor="text1"/>
                <w:sz w:val="22"/>
                <w:szCs w:val="22"/>
              </w:rPr>
              <w:t>634.72</w:t>
            </w:r>
          </w:p>
        </w:tc>
      </w:tr>
      <w:tr w:rsidR="00C476DB" w:rsidRPr="006C79AF" w14:paraId="4E984E07" w14:textId="43BBAFF3" w:rsidTr="00C476DB">
        <w:trPr>
          <w:trHeight w:val="54"/>
        </w:trPr>
        <w:tc>
          <w:tcPr>
            <w:tcW w:w="1165" w:type="dxa"/>
            <w:vAlign w:val="center"/>
          </w:tcPr>
          <w:p w14:paraId="2B559983" w14:textId="77777777"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Neutral</w:t>
            </w:r>
          </w:p>
        </w:tc>
        <w:tc>
          <w:tcPr>
            <w:tcW w:w="1170" w:type="dxa"/>
            <w:vAlign w:val="center"/>
          </w:tcPr>
          <w:p w14:paraId="0DEEEDD1" w14:textId="77777777" w:rsidR="00C476DB" w:rsidRPr="006C79AF" w:rsidRDefault="00C476DB" w:rsidP="00C476DB">
            <w:pPr>
              <w:pStyle w:val="Table"/>
              <w:jc w:val="center"/>
              <w:rPr>
                <w:color w:val="000000" w:themeColor="text1"/>
                <w:sz w:val="22"/>
                <w:szCs w:val="22"/>
              </w:rPr>
            </w:pPr>
            <w:r w:rsidRPr="006C79AF">
              <w:rPr>
                <w:color w:val="000000" w:themeColor="text1"/>
                <w:sz w:val="22"/>
                <w:szCs w:val="22"/>
              </w:rPr>
              <w:t>11</w:t>
            </w:r>
          </w:p>
        </w:tc>
        <w:tc>
          <w:tcPr>
            <w:tcW w:w="900" w:type="dxa"/>
            <w:vAlign w:val="center"/>
          </w:tcPr>
          <w:p w14:paraId="22261962" w14:textId="4959C028" w:rsidR="00C476DB" w:rsidRPr="006C79AF" w:rsidRDefault="00C476DB" w:rsidP="00C476DB">
            <w:pPr>
              <w:pStyle w:val="Table"/>
              <w:jc w:val="center"/>
              <w:rPr>
                <w:color w:val="000000" w:themeColor="text1"/>
                <w:sz w:val="22"/>
                <w:szCs w:val="22"/>
              </w:rPr>
            </w:pPr>
            <w:r w:rsidRPr="006C79AF">
              <w:rPr>
                <w:color w:val="000000" w:themeColor="text1"/>
                <w:sz w:val="22"/>
                <w:szCs w:val="22"/>
              </w:rPr>
              <w:t>265.76</w:t>
            </w:r>
          </w:p>
        </w:tc>
        <w:tc>
          <w:tcPr>
            <w:tcW w:w="900" w:type="dxa"/>
            <w:vAlign w:val="center"/>
          </w:tcPr>
          <w:p w14:paraId="2AA88FC2" w14:textId="605CE148" w:rsidR="00C476DB" w:rsidRPr="006C79AF" w:rsidRDefault="00C476DB" w:rsidP="00C476DB">
            <w:pPr>
              <w:pStyle w:val="Table"/>
              <w:jc w:val="center"/>
              <w:rPr>
                <w:color w:val="000000" w:themeColor="text1"/>
                <w:sz w:val="22"/>
                <w:szCs w:val="22"/>
              </w:rPr>
            </w:pPr>
            <w:r w:rsidRPr="006C79AF">
              <w:rPr>
                <w:color w:val="000000" w:themeColor="text1"/>
                <w:sz w:val="22"/>
                <w:szCs w:val="22"/>
              </w:rPr>
              <w:t>188.05</w:t>
            </w:r>
          </w:p>
        </w:tc>
        <w:tc>
          <w:tcPr>
            <w:tcW w:w="900" w:type="dxa"/>
            <w:vAlign w:val="center"/>
          </w:tcPr>
          <w:p w14:paraId="1F9FC013" w14:textId="12B2348D" w:rsidR="00C476DB" w:rsidRPr="006C79AF" w:rsidRDefault="00C476DB" w:rsidP="00C476DB">
            <w:pPr>
              <w:pStyle w:val="Table"/>
              <w:jc w:val="center"/>
              <w:rPr>
                <w:color w:val="000000" w:themeColor="text1"/>
                <w:sz w:val="22"/>
                <w:szCs w:val="22"/>
              </w:rPr>
            </w:pPr>
            <w:r w:rsidRPr="006C79AF">
              <w:rPr>
                <w:color w:val="000000" w:themeColor="text1"/>
                <w:sz w:val="22"/>
                <w:szCs w:val="22"/>
              </w:rPr>
              <w:t>104.33</w:t>
            </w:r>
          </w:p>
        </w:tc>
        <w:tc>
          <w:tcPr>
            <w:tcW w:w="900" w:type="dxa"/>
            <w:vAlign w:val="center"/>
          </w:tcPr>
          <w:p w14:paraId="29031963" w14:textId="34BF0D53" w:rsidR="00C476DB" w:rsidRPr="006C79AF" w:rsidRDefault="00C476DB" w:rsidP="00C476DB">
            <w:pPr>
              <w:pStyle w:val="Table"/>
              <w:jc w:val="center"/>
              <w:rPr>
                <w:color w:val="000000" w:themeColor="text1"/>
                <w:sz w:val="22"/>
                <w:szCs w:val="22"/>
              </w:rPr>
            </w:pPr>
            <w:r w:rsidRPr="006C79AF">
              <w:rPr>
                <w:color w:val="000000" w:themeColor="text1"/>
                <w:sz w:val="22"/>
                <w:szCs w:val="22"/>
              </w:rPr>
              <w:t>164.05</w:t>
            </w:r>
          </w:p>
        </w:tc>
        <w:tc>
          <w:tcPr>
            <w:tcW w:w="900" w:type="dxa"/>
            <w:vAlign w:val="center"/>
          </w:tcPr>
          <w:p w14:paraId="26FC0D38" w14:textId="12BDABCC" w:rsidR="00C476DB" w:rsidRPr="006C79AF" w:rsidRDefault="00C476DB" w:rsidP="00C476DB">
            <w:pPr>
              <w:pStyle w:val="Table"/>
              <w:jc w:val="center"/>
              <w:rPr>
                <w:color w:val="000000" w:themeColor="text1"/>
                <w:sz w:val="22"/>
                <w:szCs w:val="22"/>
              </w:rPr>
            </w:pPr>
            <w:r w:rsidRPr="006C79AF">
              <w:rPr>
                <w:color w:val="000000" w:themeColor="text1"/>
                <w:sz w:val="22"/>
                <w:szCs w:val="22"/>
              </w:rPr>
              <w:t>199.30</w:t>
            </w:r>
          </w:p>
        </w:tc>
        <w:tc>
          <w:tcPr>
            <w:tcW w:w="900" w:type="dxa"/>
            <w:vAlign w:val="center"/>
          </w:tcPr>
          <w:p w14:paraId="254FE996" w14:textId="57816D3F" w:rsidR="00C476DB" w:rsidRPr="006C79AF" w:rsidRDefault="00C476DB" w:rsidP="00C476DB">
            <w:pPr>
              <w:pStyle w:val="Table"/>
              <w:jc w:val="center"/>
              <w:rPr>
                <w:color w:val="000000" w:themeColor="text1"/>
                <w:sz w:val="22"/>
                <w:szCs w:val="22"/>
              </w:rPr>
            </w:pPr>
            <w:r w:rsidRPr="006C79AF">
              <w:rPr>
                <w:color w:val="000000" w:themeColor="text1"/>
                <w:sz w:val="22"/>
                <w:szCs w:val="22"/>
              </w:rPr>
              <w:t>287.42</w:t>
            </w:r>
          </w:p>
        </w:tc>
        <w:tc>
          <w:tcPr>
            <w:tcW w:w="900" w:type="dxa"/>
            <w:vAlign w:val="center"/>
          </w:tcPr>
          <w:p w14:paraId="1259C55D" w14:textId="0A8E1C99" w:rsidR="00C476DB" w:rsidRPr="006C79AF" w:rsidRDefault="00C476DB" w:rsidP="00C476DB">
            <w:pPr>
              <w:pStyle w:val="Table"/>
              <w:jc w:val="center"/>
              <w:rPr>
                <w:color w:val="000000" w:themeColor="text1"/>
                <w:sz w:val="22"/>
                <w:szCs w:val="22"/>
              </w:rPr>
            </w:pPr>
            <w:r w:rsidRPr="006C79AF">
              <w:rPr>
                <w:color w:val="000000" w:themeColor="text1"/>
                <w:sz w:val="22"/>
                <w:szCs w:val="22"/>
              </w:rPr>
              <w:t>723.10</w:t>
            </w:r>
          </w:p>
        </w:tc>
      </w:tr>
      <w:tr w:rsidR="00C476DB" w:rsidRPr="006C79AF" w14:paraId="24EED11E" w14:textId="18F52A39" w:rsidTr="00C476DB">
        <w:trPr>
          <w:trHeight w:val="54"/>
        </w:trPr>
        <w:tc>
          <w:tcPr>
            <w:tcW w:w="1165" w:type="dxa"/>
            <w:vAlign w:val="center"/>
          </w:tcPr>
          <w:p w14:paraId="43F63411" w14:textId="77777777" w:rsidR="00C476DB" w:rsidRPr="006C79AF" w:rsidRDefault="00C476DB" w:rsidP="00C476DB">
            <w:pPr>
              <w:pStyle w:val="Table"/>
              <w:jc w:val="center"/>
              <w:rPr>
                <w:b/>
                <w:bCs/>
                <w:color w:val="000000" w:themeColor="text1"/>
                <w:sz w:val="22"/>
                <w:szCs w:val="22"/>
              </w:rPr>
            </w:pPr>
            <w:r w:rsidRPr="006C79AF">
              <w:rPr>
                <w:b/>
                <w:bCs/>
                <w:color w:val="000000" w:themeColor="text1"/>
                <w:sz w:val="22"/>
                <w:szCs w:val="22"/>
              </w:rPr>
              <w:t>La Niña</w:t>
            </w:r>
          </w:p>
        </w:tc>
        <w:tc>
          <w:tcPr>
            <w:tcW w:w="1170" w:type="dxa"/>
            <w:vAlign w:val="center"/>
          </w:tcPr>
          <w:p w14:paraId="57383BA1" w14:textId="77777777" w:rsidR="00C476DB" w:rsidRPr="006C79AF" w:rsidRDefault="00C476DB" w:rsidP="00C476DB">
            <w:pPr>
              <w:pStyle w:val="Table"/>
              <w:jc w:val="center"/>
              <w:rPr>
                <w:color w:val="000000" w:themeColor="text1"/>
                <w:sz w:val="22"/>
                <w:szCs w:val="22"/>
              </w:rPr>
            </w:pPr>
            <w:r w:rsidRPr="006C79AF">
              <w:rPr>
                <w:color w:val="000000" w:themeColor="text1"/>
                <w:sz w:val="22"/>
                <w:szCs w:val="22"/>
              </w:rPr>
              <w:t>19</w:t>
            </w:r>
          </w:p>
        </w:tc>
        <w:tc>
          <w:tcPr>
            <w:tcW w:w="900" w:type="dxa"/>
            <w:vAlign w:val="center"/>
          </w:tcPr>
          <w:p w14:paraId="235465F5" w14:textId="32322C74" w:rsidR="00C476DB" w:rsidRPr="006C79AF" w:rsidRDefault="00C476DB" w:rsidP="00C476DB">
            <w:pPr>
              <w:pStyle w:val="Table"/>
              <w:jc w:val="center"/>
              <w:rPr>
                <w:color w:val="000000" w:themeColor="text1"/>
                <w:sz w:val="22"/>
                <w:szCs w:val="22"/>
              </w:rPr>
            </w:pPr>
            <w:r w:rsidRPr="006C79AF">
              <w:rPr>
                <w:color w:val="000000" w:themeColor="text1"/>
                <w:sz w:val="22"/>
                <w:szCs w:val="22"/>
              </w:rPr>
              <w:t>200.64</w:t>
            </w:r>
          </w:p>
        </w:tc>
        <w:tc>
          <w:tcPr>
            <w:tcW w:w="900" w:type="dxa"/>
            <w:vAlign w:val="center"/>
          </w:tcPr>
          <w:p w14:paraId="77D83301" w14:textId="1DF6F11F" w:rsidR="00C476DB" w:rsidRPr="006C79AF" w:rsidRDefault="00C476DB" w:rsidP="00C476DB">
            <w:pPr>
              <w:pStyle w:val="Table"/>
              <w:jc w:val="center"/>
              <w:rPr>
                <w:color w:val="000000" w:themeColor="text1"/>
                <w:sz w:val="22"/>
                <w:szCs w:val="22"/>
              </w:rPr>
            </w:pPr>
            <w:r w:rsidRPr="006C79AF">
              <w:rPr>
                <w:color w:val="000000" w:themeColor="text1"/>
                <w:sz w:val="22"/>
                <w:szCs w:val="22"/>
              </w:rPr>
              <w:t>78.84</w:t>
            </w:r>
          </w:p>
        </w:tc>
        <w:tc>
          <w:tcPr>
            <w:tcW w:w="900" w:type="dxa"/>
            <w:vAlign w:val="center"/>
          </w:tcPr>
          <w:p w14:paraId="3C29A6BF" w14:textId="3920A490" w:rsidR="00C476DB" w:rsidRPr="006C79AF" w:rsidRDefault="00C476DB" w:rsidP="00C476DB">
            <w:pPr>
              <w:pStyle w:val="Table"/>
              <w:jc w:val="center"/>
              <w:rPr>
                <w:color w:val="000000" w:themeColor="text1"/>
                <w:sz w:val="22"/>
                <w:szCs w:val="22"/>
              </w:rPr>
            </w:pPr>
            <w:r w:rsidRPr="006C79AF">
              <w:rPr>
                <w:color w:val="000000" w:themeColor="text1"/>
                <w:sz w:val="22"/>
                <w:szCs w:val="22"/>
              </w:rPr>
              <w:t>97.79</w:t>
            </w:r>
          </w:p>
        </w:tc>
        <w:tc>
          <w:tcPr>
            <w:tcW w:w="900" w:type="dxa"/>
            <w:vAlign w:val="center"/>
          </w:tcPr>
          <w:p w14:paraId="33E146F7" w14:textId="5E6BDA4D" w:rsidR="00C476DB" w:rsidRPr="006C79AF" w:rsidRDefault="00C476DB" w:rsidP="00C476DB">
            <w:pPr>
              <w:pStyle w:val="Table"/>
              <w:jc w:val="center"/>
              <w:rPr>
                <w:color w:val="000000" w:themeColor="text1"/>
                <w:sz w:val="22"/>
                <w:szCs w:val="22"/>
              </w:rPr>
            </w:pPr>
            <w:r w:rsidRPr="006C79AF">
              <w:rPr>
                <w:color w:val="000000" w:themeColor="text1"/>
                <w:sz w:val="22"/>
                <w:szCs w:val="22"/>
              </w:rPr>
              <w:t>149.06</w:t>
            </w:r>
          </w:p>
        </w:tc>
        <w:tc>
          <w:tcPr>
            <w:tcW w:w="900" w:type="dxa"/>
            <w:vAlign w:val="center"/>
          </w:tcPr>
          <w:p w14:paraId="7B9E8D57" w14:textId="00428AF2" w:rsidR="00C476DB" w:rsidRPr="006C79AF" w:rsidRDefault="00C476DB" w:rsidP="00C476DB">
            <w:pPr>
              <w:pStyle w:val="Table"/>
              <w:jc w:val="center"/>
              <w:rPr>
                <w:color w:val="000000" w:themeColor="text1"/>
                <w:sz w:val="22"/>
                <w:szCs w:val="22"/>
              </w:rPr>
            </w:pPr>
            <w:r w:rsidRPr="006C79AF">
              <w:rPr>
                <w:color w:val="000000" w:themeColor="text1"/>
                <w:sz w:val="22"/>
                <w:szCs w:val="22"/>
              </w:rPr>
              <w:t>185.83</w:t>
            </w:r>
          </w:p>
        </w:tc>
        <w:tc>
          <w:tcPr>
            <w:tcW w:w="900" w:type="dxa"/>
            <w:vAlign w:val="center"/>
          </w:tcPr>
          <w:p w14:paraId="541C26BA" w14:textId="5F0E2916" w:rsidR="00C476DB" w:rsidRPr="006C79AF" w:rsidRDefault="00C476DB" w:rsidP="00C476DB">
            <w:pPr>
              <w:pStyle w:val="Table"/>
              <w:jc w:val="center"/>
              <w:rPr>
                <w:color w:val="000000" w:themeColor="text1"/>
                <w:sz w:val="22"/>
                <w:szCs w:val="22"/>
              </w:rPr>
            </w:pPr>
            <w:r w:rsidRPr="006C79AF">
              <w:rPr>
                <w:color w:val="000000" w:themeColor="text1"/>
                <w:sz w:val="22"/>
                <w:szCs w:val="22"/>
              </w:rPr>
              <w:t>222.11</w:t>
            </w:r>
          </w:p>
        </w:tc>
        <w:tc>
          <w:tcPr>
            <w:tcW w:w="900" w:type="dxa"/>
            <w:vAlign w:val="center"/>
          </w:tcPr>
          <w:p w14:paraId="10619158" w14:textId="5F87F50E" w:rsidR="00C476DB" w:rsidRPr="006C79AF" w:rsidRDefault="00C476DB" w:rsidP="00C476DB">
            <w:pPr>
              <w:pStyle w:val="Table"/>
              <w:jc w:val="center"/>
              <w:rPr>
                <w:color w:val="000000" w:themeColor="text1"/>
                <w:sz w:val="22"/>
                <w:szCs w:val="22"/>
              </w:rPr>
            </w:pPr>
            <w:r w:rsidRPr="006C79AF">
              <w:rPr>
                <w:color w:val="000000" w:themeColor="text1"/>
                <w:sz w:val="22"/>
                <w:szCs w:val="22"/>
              </w:rPr>
              <w:t>402.45</w:t>
            </w:r>
          </w:p>
        </w:tc>
      </w:tr>
    </w:tbl>
    <w:p w14:paraId="78D93CAB" w14:textId="5650E987" w:rsidR="00951F81" w:rsidRPr="006C79AF" w:rsidRDefault="00951F81" w:rsidP="00CC473D">
      <w:pPr>
        <w:pStyle w:val="ParagraphText"/>
        <w:spacing w:line="240" w:lineRule="auto"/>
        <w:rPr>
          <w:color w:val="000000" w:themeColor="text1"/>
          <w:sz w:val="22"/>
          <w:szCs w:val="22"/>
        </w:rPr>
      </w:pPr>
      <w:r w:rsidRPr="006C79AF">
        <w:rPr>
          <w:color w:val="000000" w:themeColor="text1"/>
          <w:sz w:val="22"/>
          <w:szCs w:val="22"/>
        </w:rPr>
        <w:t xml:space="preserve">Table </w:t>
      </w:r>
      <w:r w:rsidR="00924649" w:rsidRPr="006C79AF">
        <w:rPr>
          <w:color w:val="000000" w:themeColor="text1"/>
          <w:sz w:val="22"/>
          <w:szCs w:val="22"/>
        </w:rPr>
        <w:t>2</w:t>
      </w:r>
      <w:r w:rsidRPr="006C79AF">
        <w:rPr>
          <w:color w:val="000000" w:themeColor="text1"/>
          <w:sz w:val="22"/>
          <w:szCs w:val="22"/>
        </w:rPr>
        <w:t xml:space="preserve">. </w:t>
      </w:r>
      <w:r w:rsidR="00C476DB" w:rsidRPr="006C79AF">
        <w:rPr>
          <w:sz w:val="22"/>
          <w:szCs w:val="22"/>
          <w:lang w:eastAsia="en-IN"/>
        </w:rPr>
        <w:t xml:space="preserve">Descriptive statistics of seasonal Accumulated Cyclone Energy (ACE; 10⁻⁴ kt²) for </w:t>
      </w:r>
      <w:r w:rsidR="00B30540" w:rsidRPr="006C79AF">
        <w:rPr>
          <w:sz w:val="22"/>
          <w:szCs w:val="22"/>
          <w:lang w:eastAsia="en-IN"/>
        </w:rPr>
        <w:t>TC</w:t>
      </w:r>
      <w:r w:rsidR="00C476DB" w:rsidRPr="006C79AF">
        <w:rPr>
          <w:sz w:val="22"/>
          <w:szCs w:val="22"/>
          <w:lang w:eastAsia="en-IN"/>
        </w:rPr>
        <w:t>s forming in the combined ENP + CNP basins during JJASO (1979–2023), stratified by ENSO type. Statistics are computed from one basin-integrated seasonal ACE value per year.</w:t>
      </w:r>
    </w:p>
    <w:p w14:paraId="3BB25AB5" w14:textId="68DB01D2" w:rsidR="00951F81" w:rsidRPr="006C79AF" w:rsidRDefault="00C476DB" w:rsidP="00972A04">
      <w:pPr>
        <w:pStyle w:val="ParagraphText"/>
        <w:spacing w:line="480" w:lineRule="auto"/>
        <w:rPr>
          <w:sz w:val="22"/>
          <w:szCs w:val="22"/>
          <w:lang w:eastAsia="en-IN"/>
        </w:rPr>
      </w:pPr>
      <w:r w:rsidRPr="006C79AF">
        <w:rPr>
          <w:sz w:val="22"/>
          <w:szCs w:val="22"/>
          <w:lang w:eastAsia="en-IN"/>
        </w:rPr>
        <w:t>Seasonal mean MaxWind distributions show substantially greater overlap across ENSO categories (Fig. 6b)</w:t>
      </w:r>
      <w:r w:rsidR="00A14DBB" w:rsidRPr="006C79AF">
        <w:rPr>
          <w:sz w:val="22"/>
          <w:szCs w:val="22"/>
          <w:lang w:eastAsia="en-IN"/>
        </w:rPr>
        <w:t xml:space="preserve"> (Table </w:t>
      </w:r>
      <w:r w:rsidR="00901793" w:rsidRPr="006C79AF">
        <w:rPr>
          <w:sz w:val="22"/>
          <w:szCs w:val="22"/>
          <w:lang w:eastAsia="en-IN"/>
        </w:rPr>
        <w:t>3</w:t>
      </w:r>
      <w:r w:rsidR="00A14DBB" w:rsidRPr="006C79AF">
        <w:rPr>
          <w:sz w:val="22"/>
          <w:szCs w:val="22"/>
          <w:lang w:eastAsia="en-IN"/>
        </w:rPr>
        <w:t>)</w:t>
      </w:r>
      <w:r w:rsidRPr="006C79AF">
        <w:rPr>
          <w:sz w:val="22"/>
          <w:szCs w:val="22"/>
          <w:lang w:eastAsia="en-IN"/>
        </w:rPr>
        <w:t>. EP El Niño seasons exhibit the highest median MaxWind (≈75 kt)</w:t>
      </w:r>
      <w:r w:rsidR="00CC473D" w:rsidRPr="006C79AF">
        <w:rPr>
          <w:sz w:val="22"/>
          <w:szCs w:val="22"/>
          <w:lang w:eastAsia="en-IN"/>
        </w:rPr>
        <w:t xml:space="preserve">, </w:t>
      </w:r>
      <w:r w:rsidRPr="006C79AF">
        <w:rPr>
          <w:sz w:val="22"/>
          <w:szCs w:val="22"/>
          <w:lang w:eastAsia="en-IN"/>
        </w:rPr>
        <w:t xml:space="preserve">followed by Neutral and CP El Niño seasons, while La Niña seasons show the lowest median values. However, the interquartile ranges overlap considerably among all ENSO types, indicating that differences in peak </w:t>
      </w:r>
      <w:r w:rsidRPr="006C79AF">
        <w:rPr>
          <w:sz w:val="22"/>
          <w:szCs w:val="22"/>
          <w:lang w:eastAsia="en-IN"/>
        </w:rPr>
        <w:lastRenderedPageBreak/>
        <w:t>seasonal intensity are smaller and less systematic than differences in basin-wide energetics</w:t>
      </w:r>
      <w:r w:rsidR="00CC473D" w:rsidRPr="006C79AF">
        <w:rPr>
          <w:sz w:val="22"/>
          <w:szCs w:val="22"/>
          <w:lang w:eastAsia="en-IN"/>
        </w:rPr>
        <w:t xml:space="preserve"> demonstrated by ACE</w:t>
      </w:r>
      <w:r w:rsidRPr="006C79AF">
        <w:rPr>
          <w:sz w:val="22"/>
          <w:szCs w:val="22"/>
          <w:lang w:eastAsia="en-IN"/>
        </w:rPr>
        <w:t xml:space="preserve">. </w:t>
      </w:r>
    </w:p>
    <w:tbl>
      <w:tblPr>
        <w:tblStyle w:val="TableGrid"/>
        <w:tblW w:w="8545" w:type="dxa"/>
        <w:tblLayout w:type="fixed"/>
        <w:tblLook w:val="04A0" w:firstRow="1" w:lastRow="0" w:firstColumn="1" w:lastColumn="0" w:noHBand="0" w:noVBand="1"/>
      </w:tblPr>
      <w:tblGrid>
        <w:gridCol w:w="1165"/>
        <w:gridCol w:w="1170"/>
        <w:gridCol w:w="1260"/>
        <w:gridCol w:w="810"/>
        <w:gridCol w:w="810"/>
        <w:gridCol w:w="900"/>
        <w:gridCol w:w="810"/>
        <w:gridCol w:w="810"/>
        <w:gridCol w:w="810"/>
      </w:tblGrid>
      <w:tr w:rsidR="00A14DBB" w:rsidRPr="006C79AF" w14:paraId="40B49620" w14:textId="77777777" w:rsidTr="00A14DBB">
        <w:trPr>
          <w:trHeight w:val="980"/>
        </w:trPr>
        <w:tc>
          <w:tcPr>
            <w:tcW w:w="1165" w:type="dxa"/>
            <w:vAlign w:val="center"/>
          </w:tcPr>
          <w:p w14:paraId="1FFE2204"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ENSO Category</w:t>
            </w:r>
          </w:p>
        </w:tc>
        <w:tc>
          <w:tcPr>
            <w:tcW w:w="1170" w:type="dxa"/>
            <w:vAlign w:val="center"/>
          </w:tcPr>
          <w:p w14:paraId="736BA62D"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n (seasons)</w:t>
            </w:r>
          </w:p>
        </w:tc>
        <w:tc>
          <w:tcPr>
            <w:tcW w:w="1260" w:type="dxa"/>
            <w:vAlign w:val="center"/>
          </w:tcPr>
          <w:p w14:paraId="03D30B6E" w14:textId="09BF8BD4"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Mean MaxWind (kt)</w:t>
            </w:r>
          </w:p>
        </w:tc>
        <w:tc>
          <w:tcPr>
            <w:tcW w:w="810" w:type="dxa"/>
            <w:vAlign w:val="center"/>
          </w:tcPr>
          <w:p w14:paraId="526A30D5"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Std. Dev.</w:t>
            </w:r>
          </w:p>
        </w:tc>
        <w:tc>
          <w:tcPr>
            <w:tcW w:w="810" w:type="dxa"/>
            <w:vAlign w:val="center"/>
          </w:tcPr>
          <w:p w14:paraId="4EE04C38"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Min</w:t>
            </w:r>
          </w:p>
        </w:tc>
        <w:tc>
          <w:tcPr>
            <w:tcW w:w="900" w:type="dxa"/>
            <w:vAlign w:val="center"/>
          </w:tcPr>
          <w:p w14:paraId="0DD8EF51"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25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810" w:type="dxa"/>
            <w:vAlign w:val="center"/>
          </w:tcPr>
          <w:p w14:paraId="5661AA46"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Mdn</w:t>
            </w:r>
          </w:p>
        </w:tc>
        <w:tc>
          <w:tcPr>
            <w:tcW w:w="810" w:type="dxa"/>
            <w:vAlign w:val="center"/>
          </w:tcPr>
          <w:p w14:paraId="7BCE33F1"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75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810" w:type="dxa"/>
            <w:vAlign w:val="center"/>
          </w:tcPr>
          <w:p w14:paraId="30AB8FB3"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Max</w:t>
            </w:r>
          </w:p>
        </w:tc>
      </w:tr>
      <w:tr w:rsidR="00A14DBB" w:rsidRPr="006C79AF" w14:paraId="61E5E862" w14:textId="77777777" w:rsidTr="00A14DBB">
        <w:trPr>
          <w:trHeight w:val="232"/>
        </w:trPr>
        <w:tc>
          <w:tcPr>
            <w:tcW w:w="1165" w:type="dxa"/>
            <w:vAlign w:val="center"/>
          </w:tcPr>
          <w:p w14:paraId="6AF02A21"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EP El Niño</w:t>
            </w:r>
          </w:p>
        </w:tc>
        <w:tc>
          <w:tcPr>
            <w:tcW w:w="1170" w:type="dxa"/>
            <w:vAlign w:val="center"/>
          </w:tcPr>
          <w:p w14:paraId="1A8D3265" w14:textId="77777777" w:rsidR="00A14DBB" w:rsidRPr="006C79AF" w:rsidRDefault="00A14DBB" w:rsidP="00AF6BF1">
            <w:pPr>
              <w:pStyle w:val="Table"/>
              <w:jc w:val="center"/>
              <w:rPr>
                <w:color w:val="000000" w:themeColor="text1"/>
                <w:sz w:val="22"/>
                <w:szCs w:val="22"/>
              </w:rPr>
            </w:pPr>
            <w:r w:rsidRPr="006C79AF">
              <w:rPr>
                <w:color w:val="000000" w:themeColor="text1"/>
                <w:sz w:val="22"/>
                <w:szCs w:val="22"/>
              </w:rPr>
              <w:t>9</w:t>
            </w:r>
          </w:p>
        </w:tc>
        <w:tc>
          <w:tcPr>
            <w:tcW w:w="1260" w:type="dxa"/>
            <w:vAlign w:val="center"/>
          </w:tcPr>
          <w:p w14:paraId="35D310A7" w14:textId="1B285771" w:rsidR="00A14DBB" w:rsidRPr="006C79AF" w:rsidRDefault="00A14DBB" w:rsidP="00AF6BF1">
            <w:pPr>
              <w:pStyle w:val="Table"/>
              <w:jc w:val="center"/>
              <w:rPr>
                <w:color w:val="000000" w:themeColor="text1"/>
                <w:sz w:val="22"/>
                <w:szCs w:val="22"/>
              </w:rPr>
            </w:pPr>
            <w:r w:rsidRPr="006C79AF">
              <w:rPr>
                <w:color w:val="000000" w:themeColor="text1"/>
                <w:sz w:val="22"/>
                <w:szCs w:val="22"/>
              </w:rPr>
              <w:t>71.56</w:t>
            </w:r>
          </w:p>
        </w:tc>
        <w:tc>
          <w:tcPr>
            <w:tcW w:w="810" w:type="dxa"/>
            <w:vAlign w:val="center"/>
          </w:tcPr>
          <w:p w14:paraId="7D32A6D6" w14:textId="5DE52FB9" w:rsidR="00A14DBB" w:rsidRPr="006C79AF" w:rsidRDefault="00A14DBB" w:rsidP="00AF6BF1">
            <w:pPr>
              <w:pStyle w:val="Table"/>
              <w:jc w:val="center"/>
              <w:rPr>
                <w:color w:val="000000" w:themeColor="text1"/>
                <w:sz w:val="22"/>
                <w:szCs w:val="22"/>
              </w:rPr>
            </w:pPr>
            <w:r w:rsidRPr="006C79AF">
              <w:rPr>
                <w:color w:val="000000" w:themeColor="text1"/>
                <w:sz w:val="22"/>
                <w:szCs w:val="22"/>
              </w:rPr>
              <w:t>9.82</w:t>
            </w:r>
          </w:p>
        </w:tc>
        <w:tc>
          <w:tcPr>
            <w:tcW w:w="810" w:type="dxa"/>
            <w:vAlign w:val="center"/>
          </w:tcPr>
          <w:p w14:paraId="1B376D96" w14:textId="3009335E" w:rsidR="00A14DBB" w:rsidRPr="006C79AF" w:rsidRDefault="00A14DBB" w:rsidP="00AF6BF1">
            <w:pPr>
              <w:pStyle w:val="Table"/>
              <w:jc w:val="center"/>
              <w:rPr>
                <w:color w:val="000000" w:themeColor="text1"/>
                <w:sz w:val="22"/>
                <w:szCs w:val="22"/>
              </w:rPr>
            </w:pPr>
            <w:r w:rsidRPr="006C79AF">
              <w:rPr>
                <w:color w:val="000000" w:themeColor="text1"/>
                <w:sz w:val="22"/>
                <w:szCs w:val="22"/>
              </w:rPr>
              <w:t>51.95</w:t>
            </w:r>
          </w:p>
        </w:tc>
        <w:tc>
          <w:tcPr>
            <w:tcW w:w="900" w:type="dxa"/>
            <w:vAlign w:val="center"/>
          </w:tcPr>
          <w:p w14:paraId="3873C120" w14:textId="35F359CC" w:rsidR="00A14DBB" w:rsidRPr="006C79AF" w:rsidRDefault="00A14DBB" w:rsidP="00AF6BF1">
            <w:pPr>
              <w:pStyle w:val="Table"/>
              <w:jc w:val="center"/>
              <w:rPr>
                <w:color w:val="000000" w:themeColor="text1"/>
                <w:sz w:val="22"/>
                <w:szCs w:val="22"/>
              </w:rPr>
            </w:pPr>
            <w:r w:rsidRPr="006C79AF">
              <w:rPr>
                <w:color w:val="000000" w:themeColor="text1"/>
                <w:sz w:val="22"/>
                <w:szCs w:val="22"/>
              </w:rPr>
              <w:t>64.63</w:t>
            </w:r>
          </w:p>
        </w:tc>
        <w:tc>
          <w:tcPr>
            <w:tcW w:w="810" w:type="dxa"/>
            <w:vAlign w:val="center"/>
          </w:tcPr>
          <w:p w14:paraId="4BC4B3DA" w14:textId="52FCFD39" w:rsidR="00A14DBB" w:rsidRPr="006C79AF" w:rsidRDefault="00A14DBB" w:rsidP="00AF6BF1">
            <w:pPr>
              <w:pStyle w:val="Table"/>
              <w:jc w:val="center"/>
              <w:rPr>
                <w:color w:val="000000" w:themeColor="text1"/>
                <w:sz w:val="22"/>
                <w:szCs w:val="22"/>
              </w:rPr>
            </w:pPr>
            <w:r w:rsidRPr="006C79AF">
              <w:rPr>
                <w:color w:val="000000" w:themeColor="text1"/>
                <w:sz w:val="22"/>
                <w:szCs w:val="22"/>
              </w:rPr>
              <w:t>74.64</w:t>
            </w:r>
          </w:p>
        </w:tc>
        <w:tc>
          <w:tcPr>
            <w:tcW w:w="810" w:type="dxa"/>
            <w:vAlign w:val="center"/>
          </w:tcPr>
          <w:p w14:paraId="54349A1F" w14:textId="7B260B8F" w:rsidR="00A14DBB" w:rsidRPr="006C79AF" w:rsidRDefault="00A14DBB" w:rsidP="00AF6BF1">
            <w:pPr>
              <w:pStyle w:val="Table"/>
              <w:jc w:val="center"/>
              <w:rPr>
                <w:color w:val="000000" w:themeColor="text1"/>
                <w:sz w:val="22"/>
                <w:szCs w:val="22"/>
              </w:rPr>
            </w:pPr>
            <w:r w:rsidRPr="006C79AF">
              <w:rPr>
                <w:color w:val="000000" w:themeColor="text1"/>
                <w:sz w:val="22"/>
                <w:szCs w:val="22"/>
              </w:rPr>
              <w:t>79.09</w:t>
            </w:r>
          </w:p>
        </w:tc>
        <w:tc>
          <w:tcPr>
            <w:tcW w:w="810" w:type="dxa"/>
            <w:vAlign w:val="center"/>
          </w:tcPr>
          <w:p w14:paraId="01096EA2" w14:textId="5C92D428" w:rsidR="00A14DBB" w:rsidRPr="006C79AF" w:rsidRDefault="00A14DBB" w:rsidP="00AF6BF1">
            <w:pPr>
              <w:pStyle w:val="Table"/>
              <w:jc w:val="center"/>
              <w:rPr>
                <w:color w:val="000000" w:themeColor="text1"/>
                <w:sz w:val="22"/>
                <w:szCs w:val="22"/>
              </w:rPr>
            </w:pPr>
            <w:r w:rsidRPr="006C79AF">
              <w:rPr>
                <w:color w:val="000000" w:themeColor="text1"/>
                <w:sz w:val="22"/>
                <w:szCs w:val="22"/>
              </w:rPr>
              <w:t>81.68</w:t>
            </w:r>
          </w:p>
        </w:tc>
      </w:tr>
      <w:tr w:rsidR="00A14DBB" w:rsidRPr="006C79AF" w14:paraId="593515B5" w14:textId="77777777" w:rsidTr="00A14DBB">
        <w:trPr>
          <w:trHeight w:val="54"/>
        </w:trPr>
        <w:tc>
          <w:tcPr>
            <w:tcW w:w="1165" w:type="dxa"/>
            <w:vAlign w:val="center"/>
          </w:tcPr>
          <w:p w14:paraId="4C10E5E6"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CP El Niño</w:t>
            </w:r>
          </w:p>
        </w:tc>
        <w:tc>
          <w:tcPr>
            <w:tcW w:w="1170" w:type="dxa"/>
            <w:vAlign w:val="center"/>
          </w:tcPr>
          <w:p w14:paraId="3F5075E2" w14:textId="77777777" w:rsidR="00A14DBB" w:rsidRPr="006C79AF" w:rsidRDefault="00A14DBB" w:rsidP="00AF6BF1">
            <w:pPr>
              <w:pStyle w:val="Table"/>
              <w:jc w:val="center"/>
              <w:rPr>
                <w:color w:val="000000" w:themeColor="text1"/>
                <w:sz w:val="22"/>
                <w:szCs w:val="22"/>
              </w:rPr>
            </w:pPr>
            <w:r w:rsidRPr="006C79AF">
              <w:rPr>
                <w:color w:val="000000" w:themeColor="text1"/>
                <w:sz w:val="22"/>
                <w:szCs w:val="22"/>
              </w:rPr>
              <w:t>6</w:t>
            </w:r>
          </w:p>
        </w:tc>
        <w:tc>
          <w:tcPr>
            <w:tcW w:w="1260" w:type="dxa"/>
            <w:vAlign w:val="center"/>
          </w:tcPr>
          <w:p w14:paraId="0CC723F7" w14:textId="6BBC3D00" w:rsidR="00A14DBB" w:rsidRPr="006C79AF" w:rsidRDefault="00A14DBB" w:rsidP="00AF6BF1">
            <w:pPr>
              <w:pStyle w:val="Table"/>
              <w:jc w:val="center"/>
              <w:rPr>
                <w:color w:val="000000" w:themeColor="text1"/>
                <w:sz w:val="22"/>
                <w:szCs w:val="22"/>
              </w:rPr>
            </w:pPr>
            <w:r w:rsidRPr="006C79AF">
              <w:rPr>
                <w:color w:val="000000" w:themeColor="text1"/>
                <w:sz w:val="22"/>
                <w:szCs w:val="22"/>
              </w:rPr>
              <w:t>68.23</w:t>
            </w:r>
          </w:p>
        </w:tc>
        <w:tc>
          <w:tcPr>
            <w:tcW w:w="810" w:type="dxa"/>
            <w:vAlign w:val="center"/>
          </w:tcPr>
          <w:p w14:paraId="4EBB6B6F" w14:textId="5EBCD933" w:rsidR="00A14DBB" w:rsidRPr="006C79AF" w:rsidRDefault="00A14DBB" w:rsidP="00AF6BF1">
            <w:pPr>
              <w:pStyle w:val="Table"/>
              <w:jc w:val="center"/>
              <w:rPr>
                <w:color w:val="000000" w:themeColor="text1"/>
                <w:sz w:val="22"/>
                <w:szCs w:val="22"/>
              </w:rPr>
            </w:pPr>
            <w:r w:rsidRPr="006C79AF">
              <w:rPr>
                <w:color w:val="000000" w:themeColor="text1"/>
                <w:sz w:val="22"/>
                <w:szCs w:val="22"/>
              </w:rPr>
              <w:t>24.38</w:t>
            </w:r>
          </w:p>
        </w:tc>
        <w:tc>
          <w:tcPr>
            <w:tcW w:w="810" w:type="dxa"/>
            <w:vAlign w:val="center"/>
          </w:tcPr>
          <w:p w14:paraId="07155DB7" w14:textId="2F2AD5A3" w:rsidR="00A14DBB" w:rsidRPr="006C79AF" w:rsidRDefault="00A14DBB" w:rsidP="00AF6BF1">
            <w:pPr>
              <w:pStyle w:val="Table"/>
              <w:jc w:val="center"/>
              <w:rPr>
                <w:color w:val="000000" w:themeColor="text1"/>
                <w:sz w:val="22"/>
                <w:szCs w:val="22"/>
              </w:rPr>
            </w:pPr>
            <w:r w:rsidRPr="006C79AF">
              <w:rPr>
                <w:color w:val="000000" w:themeColor="text1"/>
                <w:sz w:val="22"/>
                <w:szCs w:val="22"/>
              </w:rPr>
              <w:t>43.83</w:t>
            </w:r>
          </w:p>
        </w:tc>
        <w:tc>
          <w:tcPr>
            <w:tcW w:w="900" w:type="dxa"/>
            <w:vAlign w:val="center"/>
          </w:tcPr>
          <w:p w14:paraId="59B8E788" w14:textId="39A3CA5B" w:rsidR="00A14DBB" w:rsidRPr="006C79AF" w:rsidRDefault="00A14DBB" w:rsidP="00AF6BF1">
            <w:pPr>
              <w:pStyle w:val="Table"/>
              <w:jc w:val="center"/>
              <w:rPr>
                <w:color w:val="000000" w:themeColor="text1"/>
                <w:sz w:val="22"/>
                <w:szCs w:val="22"/>
              </w:rPr>
            </w:pPr>
            <w:r w:rsidRPr="006C79AF">
              <w:rPr>
                <w:color w:val="000000" w:themeColor="text1"/>
                <w:sz w:val="22"/>
                <w:szCs w:val="22"/>
              </w:rPr>
              <w:t>53.62</w:t>
            </w:r>
          </w:p>
        </w:tc>
        <w:tc>
          <w:tcPr>
            <w:tcW w:w="810" w:type="dxa"/>
            <w:vAlign w:val="center"/>
          </w:tcPr>
          <w:p w14:paraId="25973323" w14:textId="4BE20456" w:rsidR="00A14DBB" w:rsidRPr="006C79AF" w:rsidRDefault="00A14DBB" w:rsidP="00AF6BF1">
            <w:pPr>
              <w:pStyle w:val="Table"/>
              <w:jc w:val="center"/>
              <w:rPr>
                <w:color w:val="000000" w:themeColor="text1"/>
                <w:sz w:val="22"/>
                <w:szCs w:val="22"/>
              </w:rPr>
            </w:pPr>
            <w:r w:rsidRPr="006C79AF">
              <w:rPr>
                <w:color w:val="000000" w:themeColor="text1"/>
                <w:sz w:val="22"/>
                <w:szCs w:val="22"/>
              </w:rPr>
              <w:t>62.30</w:t>
            </w:r>
          </w:p>
        </w:tc>
        <w:tc>
          <w:tcPr>
            <w:tcW w:w="810" w:type="dxa"/>
            <w:vAlign w:val="center"/>
          </w:tcPr>
          <w:p w14:paraId="34917A51" w14:textId="3667FA8C" w:rsidR="00A14DBB" w:rsidRPr="006C79AF" w:rsidRDefault="00A14DBB" w:rsidP="00AF6BF1">
            <w:pPr>
              <w:pStyle w:val="Table"/>
              <w:jc w:val="center"/>
              <w:rPr>
                <w:color w:val="000000" w:themeColor="text1"/>
                <w:sz w:val="22"/>
                <w:szCs w:val="22"/>
              </w:rPr>
            </w:pPr>
            <w:r w:rsidRPr="006C79AF">
              <w:rPr>
                <w:color w:val="000000" w:themeColor="text1"/>
                <w:sz w:val="22"/>
                <w:szCs w:val="22"/>
              </w:rPr>
              <w:t>70.09</w:t>
            </w:r>
          </w:p>
        </w:tc>
        <w:tc>
          <w:tcPr>
            <w:tcW w:w="810" w:type="dxa"/>
            <w:vAlign w:val="center"/>
          </w:tcPr>
          <w:p w14:paraId="4C0E3C88" w14:textId="35D658A3" w:rsidR="00A14DBB" w:rsidRPr="006C79AF" w:rsidRDefault="00A14DBB" w:rsidP="00AF6BF1">
            <w:pPr>
              <w:pStyle w:val="Table"/>
              <w:jc w:val="center"/>
              <w:rPr>
                <w:color w:val="000000" w:themeColor="text1"/>
                <w:sz w:val="22"/>
                <w:szCs w:val="22"/>
              </w:rPr>
            </w:pPr>
            <w:r w:rsidRPr="006C79AF">
              <w:rPr>
                <w:color w:val="000000" w:themeColor="text1"/>
                <w:sz w:val="22"/>
                <w:szCs w:val="22"/>
              </w:rPr>
              <w:t>81.68</w:t>
            </w:r>
          </w:p>
        </w:tc>
      </w:tr>
      <w:tr w:rsidR="00A14DBB" w:rsidRPr="006C79AF" w14:paraId="2D622ADD" w14:textId="77777777" w:rsidTr="00A14DBB">
        <w:trPr>
          <w:trHeight w:val="54"/>
        </w:trPr>
        <w:tc>
          <w:tcPr>
            <w:tcW w:w="1165" w:type="dxa"/>
            <w:vAlign w:val="center"/>
          </w:tcPr>
          <w:p w14:paraId="648E9499"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Neutral</w:t>
            </w:r>
          </w:p>
        </w:tc>
        <w:tc>
          <w:tcPr>
            <w:tcW w:w="1170" w:type="dxa"/>
            <w:vAlign w:val="center"/>
          </w:tcPr>
          <w:p w14:paraId="4CE7953C" w14:textId="77777777" w:rsidR="00A14DBB" w:rsidRPr="006C79AF" w:rsidRDefault="00A14DBB" w:rsidP="00AF6BF1">
            <w:pPr>
              <w:pStyle w:val="Table"/>
              <w:jc w:val="center"/>
              <w:rPr>
                <w:color w:val="000000" w:themeColor="text1"/>
                <w:sz w:val="22"/>
                <w:szCs w:val="22"/>
              </w:rPr>
            </w:pPr>
            <w:r w:rsidRPr="006C79AF">
              <w:rPr>
                <w:color w:val="000000" w:themeColor="text1"/>
                <w:sz w:val="22"/>
                <w:szCs w:val="22"/>
              </w:rPr>
              <w:t>11</w:t>
            </w:r>
          </w:p>
        </w:tc>
        <w:tc>
          <w:tcPr>
            <w:tcW w:w="1260" w:type="dxa"/>
            <w:vAlign w:val="center"/>
          </w:tcPr>
          <w:p w14:paraId="6B550EF6" w14:textId="186DD895" w:rsidR="00A14DBB" w:rsidRPr="006C79AF" w:rsidRDefault="00A14DBB" w:rsidP="00AF6BF1">
            <w:pPr>
              <w:pStyle w:val="Table"/>
              <w:jc w:val="center"/>
              <w:rPr>
                <w:color w:val="000000" w:themeColor="text1"/>
                <w:sz w:val="22"/>
                <w:szCs w:val="22"/>
              </w:rPr>
            </w:pPr>
            <w:r w:rsidRPr="006C79AF">
              <w:rPr>
                <w:color w:val="000000" w:themeColor="text1"/>
                <w:sz w:val="22"/>
                <w:szCs w:val="22"/>
              </w:rPr>
              <w:t>68.82</w:t>
            </w:r>
          </w:p>
        </w:tc>
        <w:tc>
          <w:tcPr>
            <w:tcW w:w="810" w:type="dxa"/>
            <w:vAlign w:val="center"/>
          </w:tcPr>
          <w:p w14:paraId="392BF059" w14:textId="1759C66F" w:rsidR="00A14DBB" w:rsidRPr="006C79AF" w:rsidRDefault="00A14DBB" w:rsidP="00AF6BF1">
            <w:pPr>
              <w:pStyle w:val="Table"/>
              <w:jc w:val="center"/>
              <w:rPr>
                <w:color w:val="000000" w:themeColor="text1"/>
                <w:sz w:val="22"/>
                <w:szCs w:val="22"/>
              </w:rPr>
            </w:pPr>
            <w:r w:rsidRPr="006C79AF">
              <w:rPr>
                <w:color w:val="000000" w:themeColor="text1"/>
                <w:sz w:val="22"/>
                <w:szCs w:val="22"/>
              </w:rPr>
              <w:t>12.62</w:t>
            </w:r>
          </w:p>
        </w:tc>
        <w:tc>
          <w:tcPr>
            <w:tcW w:w="810" w:type="dxa"/>
            <w:vAlign w:val="center"/>
          </w:tcPr>
          <w:p w14:paraId="65B05F45" w14:textId="1B8DBFB0" w:rsidR="00A14DBB" w:rsidRPr="006C79AF" w:rsidRDefault="00A14DBB" w:rsidP="00AF6BF1">
            <w:pPr>
              <w:pStyle w:val="Table"/>
              <w:jc w:val="center"/>
              <w:rPr>
                <w:color w:val="000000" w:themeColor="text1"/>
                <w:sz w:val="22"/>
                <w:szCs w:val="22"/>
              </w:rPr>
            </w:pPr>
            <w:r w:rsidRPr="006C79AF">
              <w:rPr>
                <w:color w:val="000000" w:themeColor="text1"/>
                <w:sz w:val="22"/>
                <w:szCs w:val="22"/>
              </w:rPr>
              <w:t>49.22</w:t>
            </w:r>
          </w:p>
        </w:tc>
        <w:tc>
          <w:tcPr>
            <w:tcW w:w="900" w:type="dxa"/>
            <w:vAlign w:val="center"/>
          </w:tcPr>
          <w:p w14:paraId="3A43CB35" w14:textId="00D685E6" w:rsidR="00A14DBB" w:rsidRPr="006C79AF" w:rsidRDefault="00A14DBB" w:rsidP="00AF6BF1">
            <w:pPr>
              <w:pStyle w:val="Table"/>
              <w:jc w:val="center"/>
              <w:rPr>
                <w:color w:val="000000" w:themeColor="text1"/>
                <w:sz w:val="22"/>
                <w:szCs w:val="22"/>
              </w:rPr>
            </w:pPr>
            <w:r w:rsidRPr="006C79AF">
              <w:rPr>
                <w:color w:val="000000" w:themeColor="text1"/>
                <w:sz w:val="22"/>
                <w:szCs w:val="22"/>
              </w:rPr>
              <w:t>60.23</w:t>
            </w:r>
          </w:p>
        </w:tc>
        <w:tc>
          <w:tcPr>
            <w:tcW w:w="810" w:type="dxa"/>
            <w:vAlign w:val="center"/>
          </w:tcPr>
          <w:p w14:paraId="55D794BB" w14:textId="4F21CA1A" w:rsidR="00A14DBB" w:rsidRPr="006C79AF" w:rsidRDefault="00A14DBB" w:rsidP="00AF6BF1">
            <w:pPr>
              <w:pStyle w:val="Table"/>
              <w:jc w:val="center"/>
              <w:rPr>
                <w:color w:val="000000" w:themeColor="text1"/>
                <w:sz w:val="22"/>
                <w:szCs w:val="22"/>
              </w:rPr>
            </w:pPr>
            <w:r w:rsidRPr="006C79AF">
              <w:rPr>
                <w:color w:val="000000" w:themeColor="text1"/>
                <w:sz w:val="22"/>
                <w:szCs w:val="22"/>
              </w:rPr>
              <w:t>65.79</w:t>
            </w:r>
          </w:p>
        </w:tc>
        <w:tc>
          <w:tcPr>
            <w:tcW w:w="810" w:type="dxa"/>
            <w:vAlign w:val="center"/>
          </w:tcPr>
          <w:p w14:paraId="4A71BA07" w14:textId="7C519A0D" w:rsidR="00A14DBB" w:rsidRPr="006C79AF" w:rsidRDefault="00A14DBB" w:rsidP="00AF6BF1">
            <w:pPr>
              <w:pStyle w:val="Table"/>
              <w:jc w:val="center"/>
              <w:rPr>
                <w:color w:val="000000" w:themeColor="text1"/>
                <w:sz w:val="22"/>
                <w:szCs w:val="22"/>
              </w:rPr>
            </w:pPr>
            <w:r w:rsidRPr="006C79AF">
              <w:rPr>
                <w:color w:val="000000" w:themeColor="text1"/>
                <w:sz w:val="22"/>
                <w:szCs w:val="22"/>
              </w:rPr>
              <w:t>76.42</w:t>
            </w:r>
          </w:p>
        </w:tc>
        <w:tc>
          <w:tcPr>
            <w:tcW w:w="810" w:type="dxa"/>
            <w:vAlign w:val="center"/>
          </w:tcPr>
          <w:p w14:paraId="07FA6E32" w14:textId="3AA6E90B" w:rsidR="00A14DBB" w:rsidRPr="006C79AF" w:rsidRDefault="00A14DBB" w:rsidP="00AF6BF1">
            <w:pPr>
              <w:pStyle w:val="Table"/>
              <w:jc w:val="center"/>
              <w:rPr>
                <w:color w:val="000000" w:themeColor="text1"/>
                <w:sz w:val="22"/>
                <w:szCs w:val="22"/>
              </w:rPr>
            </w:pPr>
            <w:r w:rsidRPr="006C79AF">
              <w:rPr>
                <w:color w:val="000000" w:themeColor="text1"/>
                <w:sz w:val="22"/>
                <w:szCs w:val="22"/>
              </w:rPr>
              <w:t>94.17</w:t>
            </w:r>
          </w:p>
        </w:tc>
      </w:tr>
      <w:tr w:rsidR="00A14DBB" w:rsidRPr="006C79AF" w14:paraId="072703BD" w14:textId="77777777" w:rsidTr="00A14DBB">
        <w:trPr>
          <w:trHeight w:val="54"/>
        </w:trPr>
        <w:tc>
          <w:tcPr>
            <w:tcW w:w="1165" w:type="dxa"/>
            <w:vAlign w:val="center"/>
          </w:tcPr>
          <w:p w14:paraId="2A132AB1" w14:textId="77777777" w:rsidR="00A14DBB" w:rsidRPr="006C79AF" w:rsidRDefault="00A14DBB" w:rsidP="00AF6BF1">
            <w:pPr>
              <w:pStyle w:val="Table"/>
              <w:jc w:val="center"/>
              <w:rPr>
                <w:b/>
                <w:bCs/>
                <w:color w:val="000000" w:themeColor="text1"/>
                <w:sz w:val="22"/>
                <w:szCs w:val="22"/>
              </w:rPr>
            </w:pPr>
            <w:r w:rsidRPr="006C79AF">
              <w:rPr>
                <w:b/>
                <w:bCs/>
                <w:color w:val="000000" w:themeColor="text1"/>
                <w:sz w:val="22"/>
                <w:szCs w:val="22"/>
              </w:rPr>
              <w:t>La Niña</w:t>
            </w:r>
          </w:p>
        </w:tc>
        <w:tc>
          <w:tcPr>
            <w:tcW w:w="1170" w:type="dxa"/>
            <w:vAlign w:val="center"/>
          </w:tcPr>
          <w:p w14:paraId="3C5989F0" w14:textId="77777777" w:rsidR="00A14DBB" w:rsidRPr="006C79AF" w:rsidRDefault="00A14DBB" w:rsidP="00AF6BF1">
            <w:pPr>
              <w:pStyle w:val="Table"/>
              <w:jc w:val="center"/>
              <w:rPr>
                <w:color w:val="000000" w:themeColor="text1"/>
                <w:sz w:val="22"/>
                <w:szCs w:val="22"/>
              </w:rPr>
            </w:pPr>
            <w:r w:rsidRPr="006C79AF">
              <w:rPr>
                <w:color w:val="000000" w:themeColor="text1"/>
                <w:sz w:val="22"/>
                <w:szCs w:val="22"/>
              </w:rPr>
              <w:t>19</w:t>
            </w:r>
          </w:p>
        </w:tc>
        <w:tc>
          <w:tcPr>
            <w:tcW w:w="1260" w:type="dxa"/>
            <w:vAlign w:val="center"/>
          </w:tcPr>
          <w:p w14:paraId="520D9A85" w14:textId="29D03DD9" w:rsidR="00A14DBB" w:rsidRPr="006C79AF" w:rsidRDefault="00A14DBB" w:rsidP="00AF6BF1">
            <w:pPr>
              <w:pStyle w:val="Table"/>
              <w:jc w:val="center"/>
              <w:rPr>
                <w:color w:val="000000" w:themeColor="text1"/>
                <w:sz w:val="22"/>
                <w:szCs w:val="22"/>
              </w:rPr>
            </w:pPr>
            <w:r w:rsidRPr="006C79AF">
              <w:rPr>
                <w:color w:val="000000" w:themeColor="text1"/>
                <w:sz w:val="22"/>
                <w:szCs w:val="22"/>
              </w:rPr>
              <w:t>62.26</w:t>
            </w:r>
          </w:p>
        </w:tc>
        <w:tc>
          <w:tcPr>
            <w:tcW w:w="810" w:type="dxa"/>
            <w:vAlign w:val="center"/>
          </w:tcPr>
          <w:p w14:paraId="6EEDD474" w14:textId="5A1DBCCB" w:rsidR="00A14DBB" w:rsidRPr="006C79AF" w:rsidRDefault="00A14DBB" w:rsidP="00AF6BF1">
            <w:pPr>
              <w:pStyle w:val="Table"/>
              <w:jc w:val="center"/>
              <w:rPr>
                <w:color w:val="000000" w:themeColor="text1"/>
                <w:sz w:val="22"/>
                <w:szCs w:val="22"/>
              </w:rPr>
            </w:pPr>
            <w:r w:rsidRPr="006C79AF">
              <w:rPr>
                <w:color w:val="000000" w:themeColor="text1"/>
                <w:sz w:val="22"/>
                <w:szCs w:val="22"/>
              </w:rPr>
              <w:t>12.95</w:t>
            </w:r>
          </w:p>
        </w:tc>
        <w:tc>
          <w:tcPr>
            <w:tcW w:w="810" w:type="dxa"/>
            <w:vAlign w:val="center"/>
          </w:tcPr>
          <w:p w14:paraId="34FC54D0" w14:textId="314AE5C7" w:rsidR="00A14DBB" w:rsidRPr="006C79AF" w:rsidRDefault="00A14DBB" w:rsidP="00AF6BF1">
            <w:pPr>
              <w:pStyle w:val="Table"/>
              <w:jc w:val="center"/>
              <w:rPr>
                <w:color w:val="000000" w:themeColor="text1"/>
                <w:sz w:val="22"/>
                <w:szCs w:val="22"/>
              </w:rPr>
            </w:pPr>
            <w:r w:rsidRPr="006C79AF">
              <w:rPr>
                <w:color w:val="000000" w:themeColor="text1"/>
                <w:sz w:val="22"/>
                <w:szCs w:val="22"/>
              </w:rPr>
              <w:t>43.00</w:t>
            </w:r>
          </w:p>
        </w:tc>
        <w:tc>
          <w:tcPr>
            <w:tcW w:w="900" w:type="dxa"/>
            <w:vAlign w:val="center"/>
          </w:tcPr>
          <w:p w14:paraId="4F4E6DFA" w14:textId="50F3FFC5" w:rsidR="00A14DBB" w:rsidRPr="006C79AF" w:rsidRDefault="00A14DBB" w:rsidP="00AF6BF1">
            <w:pPr>
              <w:pStyle w:val="Table"/>
              <w:jc w:val="center"/>
              <w:rPr>
                <w:color w:val="000000" w:themeColor="text1"/>
                <w:sz w:val="22"/>
                <w:szCs w:val="22"/>
              </w:rPr>
            </w:pPr>
            <w:r w:rsidRPr="006C79AF">
              <w:rPr>
                <w:color w:val="000000" w:themeColor="text1"/>
                <w:sz w:val="22"/>
                <w:szCs w:val="22"/>
              </w:rPr>
              <w:t>53.85</w:t>
            </w:r>
          </w:p>
        </w:tc>
        <w:tc>
          <w:tcPr>
            <w:tcW w:w="810" w:type="dxa"/>
            <w:vAlign w:val="center"/>
          </w:tcPr>
          <w:p w14:paraId="0EDDF56D" w14:textId="73037C7A" w:rsidR="00A14DBB" w:rsidRPr="006C79AF" w:rsidRDefault="00A14DBB" w:rsidP="00AF6BF1">
            <w:pPr>
              <w:pStyle w:val="Table"/>
              <w:jc w:val="center"/>
              <w:rPr>
                <w:color w:val="000000" w:themeColor="text1"/>
                <w:sz w:val="22"/>
                <w:szCs w:val="22"/>
              </w:rPr>
            </w:pPr>
            <w:r w:rsidRPr="006C79AF">
              <w:rPr>
                <w:color w:val="000000" w:themeColor="text1"/>
                <w:sz w:val="22"/>
                <w:szCs w:val="22"/>
              </w:rPr>
              <w:t>62.94</w:t>
            </w:r>
          </w:p>
        </w:tc>
        <w:tc>
          <w:tcPr>
            <w:tcW w:w="810" w:type="dxa"/>
            <w:vAlign w:val="center"/>
          </w:tcPr>
          <w:p w14:paraId="741D15C2" w14:textId="67E42D6C" w:rsidR="00A14DBB" w:rsidRPr="006C79AF" w:rsidRDefault="00A14DBB" w:rsidP="00AF6BF1">
            <w:pPr>
              <w:pStyle w:val="Table"/>
              <w:jc w:val="center"/>
              <w:rPr>
                <w:color w:val="000000" w:themeColor="text1"/>
                <w:sz w:val="22"/>
                <w:szCs w:val="22"/>
              </w:rPr>
            </w:pPr>
            <w:r w:rsidRPr="006C79AF">
              <w:rPr>
                <w:color w:val="000000" w:themeColor="text1"/>
                <w:sz w:val="22"/>
                <w:szCs w:val="22"/>
              </w:rPr>
              <w:t>67.39</w:t>
            </w:r>
          </w:p>
        </w:tc>
        <w:tc>
          <w:tcPr>
            <w:tcW w:w="810" w:type="dxa"/>
            <w:vAlign w:val="center"/>
          </w:tcPr>
          <w:p w14:paraId="1AD8B867" w14:textId="35DEFC32" w:rsidR="00A14DBB" w:rsidRPr="006C79AF" w:rsidRDefault="00A14DBB" w:rsidP="00AF6BF1">
            <w:pPr>
              <w:pStyle w:val="Table"/>
              <w:jc w:val="center"/>
              <w:rPr>
                <w:color w:val="000000" w:themeColor="text1"/>
                <w:sz w:val="22"/>
                <w:szCs w:val="22"/>
              </w:rPr>
            </w:pPr>
            <w:r w:rsidRPr="006C79AF">
              <w:rPr>
                <w:color w:val="000000" w:themeColor="text1"/>
                <w:sz w:val="22"/>
                <w:szCs w:val="22"/>
              </w:rPr>
              <w:t>89.78</w:t>
            </w:r>
          </w:p>
        </w:tc>
      </w:tr>
    </w:tbl>
    <w:p w14:paraId="019695BD" w14:textId="22C44757" w:rsidR="00A14DBB" w:rsidRPr="006C79AF" w:rsidRDefault="00A14DBB" w:rsidP="00CC473D">
      <w:pPr>
        <w:pStyle w:val="ParagraphText"/>
        <w:spacing w:line="240" w:lineRule="auto"/>
        <w:rPr>
          <w:color w:val="000000" w:themeColor="text1"/>
          <w:sz w:val="22"/>
          <w:szCs w:val="22"/>
        </w:rPr>
      </w:pPr>
      <w:r w:rsidRPr="006C79AF">
        <w:rPr>
          <w:color w:val="000000" w:themeColor="text1"/>
          <w:sz w:val="22"/>
          <w:szCs w:val="22"/>
        </w:rPr>
        <w:t xml:space="preserve">Table </w:t>
      </w:r>
      <w:r w:rsidR="00901793" w:rsidRPr="006C79AF">
        <w:rPr>
          <w:color w:val="000000" w:themeColor="text1"/>
          <w:sz w:val="22"/>
          <w:szCs w:val="22"/>
        </w:rPr>
        <w:t>3</w:t>
      </w:r>
      <w:r w:rsidRPr="006C79AF">
        <w:rPr>
          <w:color w:val="000000" w:themeColor="text1"/>
          <w:sz w:val="22"/>
          <w:szCs w:val="22"/>
        </w:rPr>
        <w:t xml:space="preserve">. </w:t>
      </w:r>
      <w:r w:rsidRPr="006C79AF">
        <w:rPr>
          <w:sz w:val="22"/>
          <w:szCs w:val="22"/>
          <w:lang w:eastAsia="en-IN"/>
        </w:rPr>
        <w:t xml:space="preserve">Descriptive statistics of seasonal mean maximum sustained wind speed (MaxWind; kt) for </w:t>
      </w:r>
      <w:r w:rsidR="00B30540" w:rsidRPr="006C79AF">
        <w:rPr>
          <w:sz w:val="22"/>
          <w:szCs w:val="22"/>
          <w:lang w:eastAsia="en-IN"/>
        </w:rPr>
        <w:t>TCs</w:t>
      </w:r>
      <w:r w:rsidRPr="006C79AF">
        <w:rPr>
          <w:sz w:val="22"/>
          <w:szCs w:val="22"/>
          <w:lang w:eastAsia="en-IN"/>
        </w:rPr>
        <w:t xml:space="preserve"> forming in the combined Eastern and Central North Pacific (ENP + CNP) basins during JJASO (1979–2023), stratified by ENSO type. Seasonal mean MaxWind is computed as the mean of storm-maximum 6-hourly sustained wind speeds (one maximum per storm) within each season, yielding one value per year. All storms are included regardless of whether they reach tropical storm strength (≥34 kt). Reported values include sample size (n), mean, standard deviation, minimum, interquartile range, median, and maximum.</w:t>
      </w:r>
    </w:p>
    <w:p w14:paraId="50756321" w14:textId="2F6A61E5" w:rsidR="00517C2A" w:rsidRPr="006C79AF" w:rsidRDefault="00B7462A" w:rsidP="00390E4B">
      <w:pPr>
        <w:pStyle w:val="H2"/>
        <w:rPr>
          <w:sz w:val="22"/>
          <w:szCs w:val="22"/>
        </w:rPr>
      </w:pPr>
      <w:r w:rsidRPr="006C79AF">
        <w:rPr>
          <w:sz w:val="22"/>
          <w:szCs w:val="22"/>
        </w:rPr>
        <w:t>e</w:t>
      </w:r>
      <w:r w:rsidR="00390E4B" w:rsidRPr="006C79AF">
        <w:rPr>
          <w:sz w:val="22"/>
          <w:szCs w:val="22"/>
        </w:rPr>
        <w:t>. Relationship Between ENSO SST Anomalies and Seasonal ACE</w:t>
      </w:r>
    </w:p>
    <w:p w14:paraId="111A0BEC" w14:textId="7162A483" w:rsidR="00517C2A" w:rsidRPr="006C79AF" w:rsidRDefault="00517C2A" w:rsidP="00517C2A">
      <w:pPr>
        <w:pStyle w:val="ParagraphText"/>
        <w:spacing w:line="480" w:lineRule="auto"/>
        <w:rPr>
          <w:sz w:val="22"/>
          <w:szCs w:val="22"/>
          <w:lang w:eastAsia="en-IN"/>
        </w:rPr>
      </w:pPr>
      <w:r w:rsidRPr="006C79AF">
        <w:rPr>
          <w:sz w:val="22"/>
          <w:szCs w:val="22"/>
          <w:lang w:eastAsia="en-IN"/>
        </w:rPr>
        <w:t>Figure 7 shows scatterplots of basin-wide seasonal ACE versus JJASO Niño1+2 and Niño4 SST anomalies for the combined Eastern and Central North Pacific (ENP + CNP) basins from 1979–2023 (</w:t>
      </w:r>
      <w:r w:rsidRPr="006C79AF">
        <w:rPr>
          <w:i/>
          <w:iCs/>
          <w:sz w:val="22"/>
          <w:szCs w:val="22"/>
          <w:lang w:eastAsia="en-IN"/>
        </w:rPr>
        <w:t>n =</w:t>
      </w:r>
      <w:r w:rsidRPr="006C79AF">
        <w:rPr>
          <w:sz w:val="22"/>
          <w:szCs w:val="22"/>
          <w:lang w:eastAsia="en-IN"/>
        </w:rPr>
        <w:t xml:space="preserve"> 45 seasons). Each point represents one JJASO season.</w:t>
      </w:r>
    </w:p>
    <w:p w14:paraId="644F164E" w14:textId="4B49B588" w:rsidR="00972A04" w:rsidRPr="006C79AF" w:rsidRDefault="00517C2A" w:rsidP="00CC473D">
      <w:pPr>
        <w:pStyle w:val="ParagraphText"/>
        <w:spacing w:line="240" w:lineRule="auto"/>
        <w:rPr>
          <w:color w:val="000000" w:themeColor="text1"/>
          <w:sz w:val="22"/>
          <w:szCs w:val="22"/>
        </w:rPr>
      </w:pPr>
      <w:r w:rsidRPr="006C79AF">
        <w:rPr>
          <w:noProof/>
          <w:color w:val="000000" w:themeColor="text1"/>
          <w:sz w:val="22"/>
          <w:szCs w:val="22"/>
        </w:rPr>
        <w:drawing>
          <wp:inline distT="0" distB="0" distL="0" distR="0" wp14:anchorId="3139E083" wp14:editId="2BF226EC">
            <wp:extent cx="5731510" cy="2115820"/>
            <wp:effectExtent l="12700" t="12700" r="8890" b="17780"/>
            <wp:docPr id="135556927" name="Picture 15" descr="A comparison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927" name="Picture 15" descr="A comparison of a grap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15820"/>
                    </a:xfrm>
                    <a:prstGeom prst="rect">
                      <a:avLst/>
                    </a:prstGeom>
                    <a:ln w="12700">
                      <a:solidFill>
                        <a:schemeClr val="tx1"/>
                      </a:solidFill>
                    </a:ln>
                  </pic:spPr>
                </pic:pic>
              </a:graphicData>
            </a:graphic>
          </wp:inline>
        </w:drawing>
      </w:r>
    </w:p>
    <w:p w14:paraId="78A39D15" w14:textId="1B80C8B4" w:rsidR="00390E4B" w:rsidRPr="006C79AF" w:rsidRDefault="00972A04" w:rsidP="00CC473D">
      <w:pPr>
        <w:pStyle w:val="ParagraphText"/>
        <w:spacing w:line="240" w:lineRule="auto"/>
        <w:rPr>
          <w:color w:val="000000" w:themeColor="text1"/>
          <w:sz w:val="22"/>
          <w:szCs w:val="22"/>
        </w:rPr>
      </w:pPr>
      <w:r w:rsidRPr="006C79AF">
        <w:rPr>
          <w:color w:val="000000" w:themeColor="text1"/>
          <w:sz w:val="22"/>
          <w:szCs w:val="22"/>
        </w:rPr>
        <w:t xml:space="preserve">Fig. </w:t>
      </w:r>
      <w:r w:rsidR="00B7462A" w:rsidRPr="006C79AF">
        <w:rPr>
          <w:color w:val="000000" w:themeColor="text1"/>
          <w:sz w:val="22"/>
          <w:szCs w:val="22"/>
        </w:rPr>
        <w:t>7</w:t>
      </w:r>
      <w:r w:rsidRPr="006C79AF">
        <w:rPr>
          <w:color w:val="000000" w:themeColor="text1"/>
          <w:sz w:val="22"/>
          <w:szCs w:val="22"/>
        </w:rPr>
        <w:t xml:space="preserve">. </w:t>
      </w:r>
      <w:r w:rsidR="00AD6696" w:rsidRPr="006C79AF">
        <w:rPr>
          <w:sz w:val="22"/>
          <w:szCs w:val="22"/>
          <w:lang w:eastAsia="en-IN"/>
        </w:rPr>
        <w:t>Scatterplots showing the relationship between basin-wide seasonal AC</w:t>
      </w:r>
      <w:r w:rsidR="00B11340" w:rsidRPr="006C79AF">
        <w:rPr>
          <w:sz w:val="22"/>
          <w:szCs w:val="22"/>
          <w:lang w:eastAsia="en-IN"/>
        </w:rPr>
        <w:t>E</w:t>
      </w:r>
      <w:r w:rsidR="00AD6696" w:rsidRPr="006C79AF">
        <w:rPr>
          <w:sz w:val="22"/>
          <w:szCs w:val="22"/>
          <w:lang w:eastAsia="en-IN"/>
        </w:rPr>
        <w:t xml:space="preserve"> and JJASO </w:t>
      </w:r>
      <w:r w:rsidR="00B11340" w:rsidRPr="006C79AF">
        <w:rPr>
          <w:sz w:val="22"/>
          <w:szCs w:val="22"/>
          <w:lang w:eastAsia="en-IN"/>
        </w:rPr>
        <w:t>SST</w:t>
      </w:r>
      <w:r w:rsidR="00AD6696" w:rsidRPr="006C79AF">
        <w:rPr>
          <w:sz w:val="22"/>
          <w:szCs w:val="22"/>
          <w:lang w:eastAsia="en-IN"/>
        </w:rPr>
        <w:t xml:space="preserve"> anomalies in (a) the Niño1+2 region and (b) the Niño4 region for the combined Eastern and Central North Pacific (ENP + CNP) basins during 1979–2023 (</w:t>
      </w:r>
      <w:r w:rsidR="00AD6696" w:rsidRPr="006C79AF">
        <w:rPr>
          <w:i/>
          <w:iCs/>
          <w:sz w:val="22"/>
          <w:szCs w:val="22"/>
          <w:lang w:eastAsia="en-IN"/>
        </w:rPr>
        <w:t>n =</w:t>
      </w:r>
      <w:r w:rsidR="00AD6696" w:rsidRPr="006C79AF">
        <w:rPr>
          <w:sz w:val="22"/>
          <w:szCs w:val="22"/>
          <w:lang w:eastAsia="en-IN"/>
        </w:rPr>
        <w:t xml:space="preserve"> 45 seasons</w:t>
      </w:r>
      <w:r w:rsidR="00EE46AA" w:rsidRPr="006C79AF">
        <w:rPr>
          <w:sz w:val="22"/>
          <w:szCs w:val="22"/>
          <w:lang w:eastAsia="en-IN"/>
        </w:rPr>
        <w:t xml:space="preserve">, </w:t>
      </w:r>
      <w:r w:rsidR="00EE46AA" w:rsidRPr="006C79AF">
        <w:rPr>
          <w:i/>
          <w:iCs/>
          <w:sz w:val="22"/>
          <w:szCs w:val="22"/>
          <w:lang w:eastAsia="en-IN"/>
        </w:rPr>
        <w:t>df</w:t>
      </w:r>
      <w:r w:rsidR="00EE46AA" w:rsidRPr="006C79AF">
        <w:rPr>
          <w:sz w:val="22"/>
          <w:szCs w:val="22"/>
          <w:lang w:eastAsia="en-IN"/>
        </w:rPr>
        <w:t xml:space="preserve"> = 43</w:t>
      </w:r>
      <w:r w:rsidR="00AD6696" w:rsidRPr="006C79AF">
        <w:rPr>
          <w:sz w:val="22"/>
          <w:szCs w:val="22"/>
          <w:lang w:eastAsia="en-IN"/>
        </w:rPr>
        <w:t xml:space="preserve">). Each point represents one JJASO season. Solid lines indicate least-squares linear fits, and shaded envelopes denote the 95% </w:t>
      </w:r>
      <w:r w:rsidR="00AD6696" w:rsidRPr="006C79AF">
        <w:rPr>
          <w:sz w:val="22"/>
          <w:szCs w:val="22"/>
          <w:lang w:eastAsia="en-IN"/>
        </w:rPr>
        <w:lastRenderedPageBreak/>
        <w:t xml:space="preserve">confidence intervals. Pearson correlation coefficients are </w:t>
      </w:r>
      <w:r w:rsidR="00AD6696" w:rsidRPr="006C79AF">
        <w:rPr>
          <w:i/>
          <w:iCs/>
          <w:sz w:val="22"/>
          <w:szCs w:val="22"/>
          <w:lang w:eastAsia="en-IN"/>
        </w:rPr>
        <w:t>r</w:t>
      </w:r>
      <w:r w:rsidR="00AD6696" w:rsidRPr="006C79AF">
        <w:rPr>
          <w:sz w:val="22"/>
          <w:szCs w:val="22"/>
          <w:lang w:eastAsia="en-IN"/>
        </w:rPr>
        <w:t xml:space="preserve"> = 0.46 (</w:t>
      </w:r>
      <w:r w:rsidR="00AD6696" w:rsidRPr="006C79AF">
        <w:rPr>
          <w:i/>
          <w:iCs/>
          <w:sz w:val="22"/>
          <w:szCs w:val="22"/>
          <w:lang w:eastAsia="en-IN"/>
        </w:rPr>
        <w:t>p</w:t>
      </w:r>
      <w:r w:rsidR="00AD6696" w:rsidRPr="006C79AF">
        <w:rPr>
          <w:sz w:val="22"/>
          <w:szCs w:val="22"/>
          <w:lang w:eastAsia="en-IN"/>
        </w:rPr>
        <w:t xml:space="preserve"> = 0.001) for Niño1+2 and </w:t>
      </w:r>
      <w:r w:rsidR="00AD6696" w:rsidRPr="006C79AF">
        <w:rPr>
          <w:i/>
          <w:iCs/>
          <w:sz w:val="22"/>
          <w:szCs w:val="22"/>
          <w:lang w:eastAsia="en-IN"/>
        </w:rPr>
        <w:t>r</w:t>
      </w:r>
      <w:r w:rsidR="00AD6696" w:rsidRPr="006C79AF">
        <w:rPr>
          <w:sz w:val="22"/>
          <w:szCs w:val="22"/>
          <w:lang w:eastAsia="en-IN"/>
        </w:rPr>
        <w:t xml:space="preserve"> = 0.43 (</w:t>
      </w:r>
      <w:r w:rsidR="00AD6696" w:rsidRPr="006C79AF">
        <w:rPr>
          <w:i/>
          <w:iCs/>
          <w:sz w:val="22"/>
          <w:szCs w:val="22"/>
          <w:lang w:eastAsia="en-IN"/>
        </w:rPr>
        <w:t>p</w:t>
      </w:r>
      <w:r w:rsidR="00AD6696" w:rsidRPr="006C79AF">
        <w:rPr>
          <w:sz w:val="22"/>
          <w:szCs w:val="22"/>
          <w:lang w:eastAsia="en-IN"/>
        </w:rPr>
        <w:t xml:space="preserve"> = 0.003) for Niño4. Seasonal ACE is reported in units of 10⁻⁴ kt² following the standard NOAA definition.</w:t>
      </w:r>
    </w:p>
    <w:p w14:paraId="30DB7FD7" w14:textId="73AAFCCE" w:rsidR="00AD6696" w:rsidRPr="006C79AF" w:rsidRDefault="00AD6696" w:rsidP="00B11340">
      <w:pPr>
        <w:pStyle w:val="ParagraphText"/>
        <w:spacing w:line="480" w:lineRule="auto"/>
        <w:rPr>
          <w:sz w:val="22"/>
          <w:szCs w:val="22"/>
          <w:lang w:eastAsia="en-IN"/>
        </w:rPr>
      </w:pPr>
      <w:r w:rsidRPr="006C79AF">
        <w:rPr>
          <w:sz w:val="22"/>
          <w:szCs w:val="22"/>
          <w:lang w:eastAsia="en-IN"/>
        </w:rPr>
        <w:t xml:space="preserve">Seasonal ACE exhibits a statistically significant positive linear association with SST anomalies in both ENSO regions. The Pearson correlation between Niño1+2 SST anomalies and seasonal ACE is </w:t>
      </w:r>
      <w:r w:rsidRPr="006C79AF">
        <w:rPr>
          <w:i/>
          <w:iCs/>
          <w:sz w:val="22"/>
          <w:szCs w:val="22"/>
          <w:lang w:eastAsia="en-IN"/>
        </w:rPr>
        <w:t xml:space="preserve">r </w:t>
      </w:r>
      <w:r w:rsidRPr="006C79AF">
        <w:rPr>
          <w:sz w:val="22"/>
          <w:szCs w:val="22"/>
          <w:lang w:eastAsia="en-IN"/>
        </w:rPr>
        <w:t>= 0.46 (</w:t>
      </w:r>
      <w:r w:rsidRPr="006C79AF">
        <w:rPr>
          <w:i/>
          <w:iCs/>
          <w:sz w:val="22"/>
          <w:szCs w:val="22"/>
          <w:lang w:eastAsia="en-IN"/>
        </w:rPr>
        <w:t>p</w:t>
      </w:r>
      <w:r w:rsidRPr="006C79AF">
        <w:rPr>
          <w:sz w:val="22"/>
          <w:szCs w:val="22"/>
          <w:lang w:eastAsia="en-IN"/>
        </w:rPr>
        <w:t xml:space="preserve"> = 0.001), while the correlation between Niño4 SST anomalies and seasonal ACE is </w:t>
      </w:r>
      <w:r w:rsidRPr="006C79AF">
        <w:rPr>
          <w:i/>
          <w:iCs/>
          <w:sz w:val="22"/>
          <w:szCs w:val="22"/>
          <w:lang w:eastAsia="en-IN"/>
        </w:rPr>
        <w:t>r</w:t>
      </w:r>
      <w:r w:rsidRPr="006C79AF">
        <w:rPr>
          <w:sz w:val="22"/>
          <w:szCs w:val="22"/>
          <w:lang w:eastAsia="en-IN"/>
        </w:rPr>
        <w:t xml:space="preserve"> = 0.43 (</w:t>
      </w:r>
      <w:r w:rsidRPr="006C79AF">
        <w:rPr>
          <w:i/>
          <w:iCs/>
          <w:sz w:val="22"/>
          <w:szCs w:val="22"/>
          <w:lang w:eastAsia="en-IN"/>
        </w:rPr>
        <w:t>p</w:t>
      </w:r>
      <w:r w:rsidRPr="006C79AF">
        <w:rPr>
          <w:sz w:val="22"/>
          <w:szCs w:val="22"/>
          <w:lang w:eastAsia="en-IN"/>
        </w:rPr>
        <w:t xml:space="preserve"> = 0.003). Seasons characterized by stronger positive SST anomalies in either the eastern or central equatorial Pacific tend to be associated with higher basin-wide ACE.</w:t>
      </w:r>
      <w:r w:rsidR="00B11340" w:rsidRPr="006C79AF">
        <w:rPr>
          <w:sz w:val="22"/>
          <w:szCs w:val="22"/>
          <w:lang w:eastAsia="en-IN"/>
        </w:rPr>
        <w:t xml:space="preserve"> </w:t>
      </w:r>
      <w:r w:rsidRPr="006C79AF">
        <w:rPr>
          <w:sz w:val="22"/>
          <w:szCs w:val="22"/>
          <w:lang w:eastAsia="en-IN"/>
        </w:rPr>
        <w:t xml:space="preserve">Despite these positive relationships, substantial scatter is evident in both panels, with high and low ACE seasons occurring across a wide range of SST anomaly magnitudes. This indicates that while ENSO-related SST variability is significantly associated with seasonal ACE, it explains only a portion of the total interannual variability in basin-wide </w:t>
      </w:r>
      <w:r w:rsidR="00B30540" w:rsidRPr="006C79AF">
        <w:rPr>
          <w:sz w:val="22"/>
          <w:szCs w:val="22"/>
          <w:lang w:eastAsia="en-IN"/>
        </w:rPr>
        <w:t>TC</w:t>
      </w:r>
      <w:r w:rsidRPr="006C79AF">
        <w:rPr>
          <w:sz w:val="22"/>
          <w:szCs w:val="22"/>
          <w:lang w:eastAsia="en-IN"/>
        </w:rPr>
        <w:t xml:space="preserve"> energetics.</w:t>
      </w:r>
    </w:p>
    <w:p w14:paraId="2D798793" w14:textId="7AEF17DD" w:rsidR="00177BEF" w:rsidRPr="006C79AF" w:rsidRDefault="00177BEF" w:rsidP="00177BEF">
      <w:pPr>
        <w:pStyle w:val="H2"/>
        <w:rPr>
          <w:sz w:val="22"/>
          <w:szCs w:val="22"/>
        </w:rPr>
      </w:pPr>
      <w:r w:rsidRPr="006C79AF">
        <w:rPr>
          <w:sz w:val="22"/>
          <w:szCs w:val="22"/>
        </w:rPr>
        <w:t xml:space="preserve">f. ENSO-Type Regression Analysis of Seasonal </w:t>
      </w:r>
      <w:r w:rsidR="00B11340" w:rsidRPr="006C79AF">
        <w:rPr>
          <w:sz w:val="22"/>
          <w:szCs w:val="22"/>
        </w:rPr>
        <w:t>TC</w:t>
      </w:r>
      <w:r w:rsidRPr="006C79AF">
        <w:rPr>
          <w:sz w:val="22"/>
          <w:szCs w:val="22"/>
        </w:rPr>
        <w:t xml:space="preserve"> Intensity</w:t>
      </w:r>
    </w:p>
    <w:p w14:paraId="2A52EC65" w14:textId="4193D100" w:rsidR="00177BEF" w:rsidRPr="006C79AF" w:rsidRDefault="00177BEF" w:rsidP="00177BEF">
      <w:pPr>
        <w:pStyle w:val="ParagraphText"/>
        <w:spacing w:line="480" w:lineRule="auto"/>
        <w:rPr>
          <w:color w:val="000000" w:themeColor="text1"/>
          <w:sz w:val="22"/>
          <w:szCs w:val="22"/>
        </w:rPr>
      </w:pPr>
      <w:r w:rsidRPr="006C79AF">
        <w:rPr>
          <w:color w:val="000000" w:themeColor="text1"/>
          <w:sz w:val="22"/>
          <w:szCs w:val="22"/>
        </w:rPr>
        <w:t xml:space="preserve">Ordinary least squares (OLS) regression is used to quantify the association between ENSO type and </w:t>
      </w:r>
      <w:r w:rsidR="001B71C4" w:rsidRPr="006C79AF">
        <w:rPr>
          <w:color w:val="000000" w:themeColor="text1"/>
          <w:sz w:val="22"/>
          <w:szCs w:val="22"/>
        </w:rPr>
        <w:t xml:space="preserve">basin-wide seasonal TC intensity using a binary indicator for EP El Niño years. Seasonal metrics are aggregated to one value per year for the combined ENP+CNP basin, yielding 45 seasonal observations spanning 1979-2023. Separate regressions are performed with seasonal ACE and seasonal mean maximum sustained wind speed (MaxWind) as response variables. </w:t>
      </w:r>
    </w:p>
    <w:p w14:paraId="631D0E42" w14:textId="3C885E08" w:rsidR="00177BEF" w:rsidRPr="006C79AF" w:rsidRDefault="00177BEF" w:rsidP="00177BEF">
      <w:pPr>
        <w:pStyle w:val="ParagraphText"/>
        <w:spacing w:line="480" w:lineRule="auto"/>
        <w:rPr>
          <w:color w:val="000000" w:themeColor="text1"/>
          <w:sz w:val="22"/>
          <w:szCs w:val="22"/>
        </w:rPr>
      </w:pPr>
      <w:r w:rsidRPr="006C79AF">
        <w:rPr>
          <w:color w:val="000000" w:themeColor="text1"/>
          <w:sz w:val="22"/>
          <w:szCs w:val="22"/>
        </w:rPr>
        <w:t xml:space="preserve">For seasonal ACE, the regression model explains a </w:t>
      </w:r>
      <w:r w:rsidR="001B71C4" w:rsidRPr="006C79AF">
        <w:rPr>
          <w:sz w:val="22"/>
          <w:szCs w:val="22"/>
          <w:lang w:eastAsia="en-IN"/>
        </w:rPr>
        <w:t>substantial fraction of the total interannual variance (</w:t>
      </w:r>
      <w:r w:rsidR="001B71C4" w:rsidRPr="006C79AF">
        <w:rPr>
          <w:i/>
          <w:iCs/>
          <w:sz w:val="22"/>
          <w:szCs w:val="22"/>
          <w:lang w:eastAsia="en-IN"/>
        </w:rPr>
        <w:t>R²</w:t>
      </w:r>
      <w:r w:rsidR="001B71C4" w:rsidRPr="006C79AF">
        <w:rPr>
          <w:sz w:val="22"/>
          <w:szCs w:val="22"/>
          <w:lang w:eastAsia="en-IN"/>
        </w:rPr>
        <w:t xml:space="preserve"> = 0.198). The EP El Niño indicator is associated with a positive regression coefficient of 163.4 </w:t>
      </w:r>
      <w:r w:rsidR="00B11340" w:rsidRPr="006C79AF">
        <w:rPr>
          <w:sz w:val="22"/>
          <w:szCs w:val="22"/>
          <w:lang w:eastAsia="en-IN"/>
        </w:rPr>
        <w:t>(</w:t>
      </w:r>
      <w:r w:rsidR="001B71C4" w:rsidRPr="006C79AF">
        <w:rPr>
          <w:sz w:val="22"/>
          <w:szCs w:val="22"/>
          <w:lang w:eastAsia="en-IN"/>
        </w:rPr>
        <w:t>10⁻⁴ kt²</w:t>
      </w:r>
      <w:r w:rsidR="00B11340" w:rsidRPr="006C79AF">
        <w:rPr>
          <w:sz w:val="22"/>
          <w:szCs w:val="22"/>
          <w:lang w:eastAsia="en-IN"/>
        </w:rPr>
        <w:t>)</w:t>
      </w:r>
      <w:r w:rsidR="001B71C4" w:rsidRPr="006C79AF">
        <w:rPr>
          <w:sz w:val="22"/>
          <w:szCs w:val="22"/>
          <w:lang w:eastAsia="en-IN"/>
        </w:rPr>
        <w:t xml:space="preserve">, indicating markedly higher basin-wide seasonal ACE during EP El Niño years relative to all non-EP years (Table </w:t>
      </w:r>
      <w:r w:rsidR="00901793" w:rsidRPr="006C79AF">
        <w:rPr>
          <w:sz w:val="22"/>
          <w:szCs w:val="22"/>
          <w:lang w:eastAsia="en-IN"/>
        </w:rPr>
        <w:t>4</w:t>
      </w:r>
      <w:r w:rsidR="001B71C4" w:rsidRPr="006C79AF">
        <w:rPr>
          <w:sz w:val="22"/>
          <w:szCs w:val="22"/>
          <w:lang w:eastAsia="en-IN"/>
        </w:rPr>
        <w:t>). This effect is statistically significant at the 5% level (</w:t>
      </w:r>
      <w:r w:rsidR="001B71C4" w:rsidRPr="006C79AF">
        <w:rPr>
          <w:i/>
          <w:iCs/>
          <w:sz w:val="22"/>
          <w:szCs w:val="22"/>
          <w:lang w:eastAsia="en-IN"/>
        </w:rPr>
        <w:t>p =</w:t>
      </w:r>
      <w:r w:rsidR="001B71C4" w:rsidRPr="006C79AF">
        <w:rPr>
          <w:sz w:val="22"/>
          <w:szCs w:val="22"/>
          <w:lang w:eastAsia="en-IN"/>
        </w:rPr>
        <w:t xml:space="preserve"> 0.002), providing strong evidence that EP El Niño conditions are associated with enhanced seasonal TC </w:t>
      </w:r>
      <w:r w:rsidR="00F73C0C" w:rsidRPr="006C79AF">
        <w:rPr>
          <w:sz w:val="22"/>
          <w:szCs w:val="22"/>
          <w:lang w:eastAsia="en-IN"/>
        </w:rPr>
        <w:t>ACE</w:t>
      </w:r>
      <w:r w:rsidR="001B71C4" w:rsidRPr="006C79AF">
        <w:rPr>
          <w:sz w:val="22"/>
          <w:szCs w:val="22"/>
          <w:lang w:eastAsia="en-IN"/>
        </w:rPr>
        <w:t xml:space="preserve"> in the ENP + CNP basins. Residual diagnostics indicate positive skewness and non-normality, consistent with the episodic nature of extreme ACE seasons and the influence of a small number of highly energetic years.</w:t>
      </w:r>
    </w:p>
    <w:p w14:paraId="32BDA72D" w14:textId="2C10BD49" w:rsidR="00B11D22" w:rsidRPr="006C79AF" w:rsidRDefault="00B11D22" w:rsidP="00177BEF">
      <w:pPr>
        <w:pStyle w:val="ParagraphText"/>
        <w:spacing w:line="480" w:lineRule="auto"/>
        <w:rPr>
          <w:color w:val="000000" w:themeColor="text1"/>
          <w:sz w:val="22"/>
          <w:szCs w:val="22"/>
        </w:rPr>
      </w:pPr>
      <w:r w:rsidRPr="006C79AF">
        <w:rPr>
          <w:color w:val="000000" w:themeColor="text1"/>
          <w:sz w:val="22"/>
          <w:szCs w:val="22"/>
        </w:rPr>
        <w:t xml:space="preserve">For seasonal mean MaxWind, </w:t>
      </w:r>
      <w:r w:rsidR="001B71C4" w:rsidRPr="006C79AF">
        <w:rPr>
          <w:sz w:val="22"/>
          <w:szCs w:val="22"/>
          <w:lang w:eastAsia="en-IN"/>
        </w:rPr>
        <w:t>the regression explains little variance (</w:t>
      </w:r>
      <w:r w:rsidR="001B71C4" w:rsidRPr="006C79AF">
        <w:rPr>
          <w:i/>
          <w:iCs/>
          <w:sz w:val="22"/>
          <w:szCs w:val="22"/>
          <w:lang w:eastAsia="en-IN"/>
        </w:rPr>
        <w:t>R²</w:t>
      </w:r>
      <w:r w:rsidR="001B71C4" w:rsidRPr="006C79AF">
        <w:rPr>
          <w:sz w:val="22"/>
          <w:szCs w:val="22"/>
          <w:lang w:eastAsia="en-IN"/>
        </w:rPr>
        <w:t xml:space="preserve"> = 0.032). The EP El Niño coefficient is positive (6.3 kt) but not statistically significant (</w:t>
      </w:r>
      <w:r w:rsidR="001B71C4" w:rsidRPr="006C79AF">
        <w:rPr>
          <w:i/>
          <w:iCs/>
          <w:sz w:val="22"/>
          <w:szCs w:val="22"/>
          <w:lang w:eastAsia="en-IN"/>
        </w:rPr>
        <w:t>p =</w:t>
      </w:r>
      <w:r w:rsidR="001B71C4" w:rsidRPr="006C79AF">
        <w:rPr>
          <w:sz w:val="22"/>
          <w:szCs w:val="22"/>
          <w:lang w:eastAsia="en-IN"/>
        </w:rPr>
        <w:t xml:space="preserve"> 0.242), indicating no detectable </w:t>
      </w:r>
      <w:r w:rsidR="001B71C4" w:rsidRPr="006C79AF">
        <w:rPr>
          <w:sz w:val="22"/>
          <w:szCs w:val="22"/>
          <w:lang w:eastAsia="en-IN"/>
        </w:rPr>
        <w:lastRenderedPageBreak/>
        <w:t xml:space="preserve">linear relationship between ENSO type and basin-wide seasonal mean </w:t>
      </w:r>
      <w:r w:rsidR="005F01FA" w:rsidRPr="006C79AF">
        <w:rPr>
          <w:sz w:val="22"/>
          <w:szCs w:val="22"/>
          <w:lang w:eastAsia="en-IN"/>
        </w:rPr>
        <w:t xml:space="preserve">storm-maximum </w:t>
      </w:r>
      <w:r w:rsidR="001B71C4" w:rsidRPr="006C79AF">
        <w:rPr>
          <w:sz w:val="22"/>
          <w:szCs w:val="22"/>
          <w:lang w:eastAsia="en-IN"/>
        </w:rPr>
        <w:t>intensity. As with ACE, residual diagnostics show departures from normality, reflecting the influence of individual intense storms on seasonal mean values.</w:t>
      </w:r>
    </w:p>
    <w:tbl>
      <w:tblPr>
        <w:tblStyle w:val="TableGrid"/>
        <w:tblW w:w="8545" w:type="dxa"/>
        <w:tblLayout w:type="fixed"/>
        <w:tblLook w:val="04A0" w:firstRow="1" w:lastRow="0" w:firstColumn="1" w:lastColumn="0" w:noHBand="0" w:noVBand="1"/>
      </w:tblPr>
      <w:tblGrid>
        <w:gridCol w:w="1705"/>
        <w:gridCol w:w="810"/>
        <w:gridCol w:w="1260"/>
        <w:gridCol w:w="1350"/>
        <w:gridCol w:w="990"/>
        <w:gridCol w:w="720"/>
        <w:gridCol w:w="900"/>
        <w:gridCol w:w="810"/>
      </w:tblGrid>
      <w:tr w:rsidR="003E416A" w:rsidRPr="006C79AF" w14:paraId="64C8809C" w14:textId="762E80EC" w:rsidTr="00F875EE">
        <w:trPr>
          <w:trHeight w:val="980"/>
        </w:trPr>
        <w:tc>
          <w:tcPr>
            <w:tcW w:w="1705" w:type="dxa"/>
            <w:vAlign w:val="center"/>
          </w:tcPr>
          <w:p w14:paraId="505780C6" w14:textId="440781B2" w:rsidR="003E416A" w:rsidRPr="006C79AF" w:rsidRDefault="003E416A" w:rsidP="00AF6BF1">
            <w:pPr>
              <w:pStyle w:val="Table"/>
              <w:jc w:val="center"/>
              <w:rPr>
                <w:b/>
                <w:bCs/>
                <w:color w:val="000000" w:themeColor="text1"/>
                <w:sz w:val="22"/>
                <w:szCs w:val="22"/>
              </w:rPr>
            </w:pPr>
            <w:r w:rsidRPr="006C79AF">
              <w:rPr>
                <w:b/>
                <w:bCs/>
                <w:color w:val="000000" w:themeColor="text1"/>
                <w:sz w:val="22"/>
                <w:szCs w:val="22"/>
              </w:rPr>
              <w:t>Response Variable</w:t>
            </w:r>
          </w:p>
        </w:tc>
        <w:tc>
          <w:tcPr>
            <w:tcW w:w="810" w:type="dxa"/>
            <w:vAlign w:val="center"/>
          </w:tcPr>
          <w:p w14:paraId="47F40971" w14:textId="1794496B" w:rsidR="003E416A" w:rsidRPr="006C79AF" w:rsidRDefault="003E416A" w:rsidP="00AF6BF1">
            <w:pPr>
              <w:pStyle w:val="Table"/>
              <w:jc w:val="center"/>
              <w:rPr>
                <w:b/>
                <w:bCs/>
                <w:color w:val="000000" w:themeColor="text1"/>
                <w:sz w:val="22"/>
                <w:szCs w:val="22"/>
              </w:rPr>
            </w:pPr>
            <w:r w:rsidRPr="006C79AF">
              <w:rPr>
                <w:b/>
                <w:bCs/>
                <w:color w:val="000000" w:themeColor="text1"/>
                <w:sz w:val="22"/>
                <w:szCs w:val="22"/>
              </w:rPr>
              <w:t>n</w:t>
            </w:r>
          </w:p>
        </w:tc>
        <w:tc>
          <w:tcPr>
            <w:tcW w:w="1260" w:type="dxa"/>
          </w:tcPr>
          <w:p w14:paraId="4AB44EEB" w14:textId="17CEED7F" w:rsidR="003E416A" w:rsidRPr="006C79AF" w:rsidRDefault="003E416A" w:rsidP="00AF6BF1">
            <w:pPr>
              <w:pStyle w:val="Table"/>
              <w:jc w:val="center"/>
              <w:rPr>
                <w:b/>
                <w:bCs/>
                <w:color w:val="000000" w:themeColor="text1"/>
                <w:sz w:val="22"/>
                <w:szCs w:val="22"/>
              </w:rPr>
            </w:pPr>
            <w:r w:rsidRPr="006C79AF">
              <w:rPr>
                <w:b/>
                <w:bCs/>
                <w:color w:val="000000" w:themeColor="text1"/>
                <w:sz w:val="22"/>
                <w:szCs w:val="22"/>
              </w:rPr>
              <w:t>df (residual)</w:t>
            </w:r>
          </w:p>
        </w:tc>
        <w:tc>
          <w:tcPr>
            <w:tcW w:w="1350" w:type="dxa"/>
            <w:vAlign w:val="center"/>
          </w:tcPr>
          <w:p w14:paraId="781B01E6" w14:textId="31134113" w:rsidR="003E416A" w:rsidRPr="006C79AF" w:rsidRDefault="003E416A" w:rsidP="00AF6BF1">
            <w:pPr>
              <w:pStyle w:val="Table"/>
              <w:jc w:val="center"/>
              <w:rPr>
                <w:b/>
                <w:bCs/>
                <w:color w:val="000000" w:themeColor="text1"/>
                <w:sz w:val="22"/>
                <w:szCs w:val="22"/>
              </w:rPr>
            </w:pPr>
            <w:r w:rsidRPr="006C79AF">
              <w:rPr>
                <w:b/>
                <w:bCs/>
                <w:color w:val="000000" w:themeColor="text1"/>
                <w:sz w:val="22"/>
                <w:szCs w:val="22"/>
              </w:rPr>
              <w:t>Coefficient</w:t>
            </w:r>
          </w:p>
        </w:tc>
        <w:tc>
          <w:tcPr>
            <w:tcW w:w="990" w:type="dxa"/>
            <w:vAlign w:val="center"/>
          </w:tcPr>
          <w:p w14:paraId="3F24CA31" w14:textId="53FA3F22" w:rsidR="003E416A" w:rsidRPr="006C79AF" w:rsidRDefault="003E416A" w:rsidP="00AF6BF1">
            <w:pPr>
              <w:pStyle w:val="Table"/>
              <w:jc w:val="center"/>
              <w:rPr>
                <w:b/>
                <w:bCs/>
                <w:color w:val="000000" w:themeColor="text1"/>
                <w:sz w:val="22"/>
                <w:szCs w:val="22"/>
              </w:rPr>
            </w:pPr>
            <w:r w:rsidRPr="006C79AF">
              <w:rPr>
                <w:b/>
                <w:bCs/>
                <w:color w:val="000000" w:themeColor="text1"/>
                <w:sz w:val="22"/>
                <w:szCs w:val="22"/>
              </w:rPr>
              <w:t>Std. Error</w:t>
            </w:r>
          </w:p>
        </w:tc>
        <w:tc>
          <w:tcPr>
            <w:tcW w:w="720" w:type="dxa"/>
            <w:vAlign w:val="center"/>
          </w:tcPr>
          <w:p w14:paraId="016D9A63" w14:textId="2A42326B" w:rsidR="003E416A" w:rsidRPr="006C79AF" w:rsidRDefault="003E416A" w:rsidP="00AF6BF1">
            <w:pPr>
              <w:pStyle w:val="Table"/>
              <w:jc w:val="center"/>
              <w:rPr>
                <w:b/>
                <w:bCs/>
                <w:color w:val="000000" w:themeColor="text1"/>
                <w:sz w:val="22"/>
                <w:szCs w:val="22"/>
              </w:rPr>
            </w:pPr>
            <w:r w:rsidRPr="006C79AF">
              <w:rPr>
                <w:b/>
                <w:bCs/>
                <w:color w:val="000000" w:themeColor="text1"/>
                <w:sz w:val="22"/>
                <w:szCs w:val="22"/>
              </w:rPr>
              <w:t>t</w:t>
            </w:r>
          </w:p>
        </w:tc>
        <w:tc>
          <w:tcPr>
            <w:tcW w:w="900" w:type="dxa"/>
            <w:vAlign w:val="center"/>
          </w:tcPr>
          <w:p w14:paraId="73C5F6E4" w14:textId="0C43D71A" w:rsidR="003E416A" w:rsidRPr="006C79AF" w:rsidRDefault="003E416A" w:rsidP="003E416A">
            <w:pPr>
              <w:pStyle w:val="Table"/>
              <w:jc w:val="center"/>
              <w:rPr>
                <w:b/>
                <w:bCs/>
                <w:color w:val="000000" w:themeColor="text1"/>
                <w:sz w:val="22"/>
                <w:szCs w:val="22"/>
              </w:rPr>
            </w:pPr>
            <w:r w:rsidRPr="006C79AF">
              <w:rPr>
                <w:b/>
                <w:bCs/>
                <w:color w:val="000000" w:themeColor="text1"/>
                <w:sz w:val="22"/>
                <w:szCs w:val="22"/>
              </w:rPr>
              <w:t>p</w:t>
            </w:r>
          </w:p>
        </w:tc>
        <w:tc>
          <w:tcPr>
            <w:tcW w:w="810" w:type="dxa"/>
            <w:vAlign w:val="center"/>
          </w:tcPr>
          <w:p w14:paraId="7114C9A1" w14:textId="4A943722" w:rsidR="003E416A" w:rsidRPr="006C79AF" w:rsidRDefault="003E416A" w:rsidP="003E416A">
            <w:pPr>
              <w:pStyle w:val="Table"/>
              <w:jc w:val="center"/>
              <w:rPr>
                <w:b/>
                <w:bCs/>
                <w:color w:val="000000" w:themeColor="text1"/>
                <w:sz w:val="22"/>
                <w:szCs w:val="22"/>
              </w:rPr>
            </w:pPr>
            <w:r w:rsidRPr="006C79AF">
              <w:rPr>
                <w:b/>
                <w:bCs/>
                <w:color w:val="000000" w:themeColor="text1"/>
                <w:sz w:val="22"/>
                <w:szCs w:val="22"/>
              </w:rPr>
              <w:t>R</w:t>
            </w:r>
            <w:r w:rsidRPr="006C79AF">
              <w:rPr>
                <w:b/>
                <w:bCs/>
                <w:color w:val="000000" w:themeColor="text1"/>
                <w:sz w:val="22"/>
                <w:szCs w:val="22"/>
                <w:vertAlign w:val="superscript"/>
              </w:rPr>
              <w:t>2</w:t>
            </w:r>
          </w:p>
        </w:tc>
      </w:tr>
      <w:tr w:rsidR="003E416A" w:rsidRPr="006C79AF" w14:paraId="3D2484D0" w14:textId="4588234B" w:rsidTr="00F875EE">
        <w:trPr>
          <w:trHeight w:val="232"/>
        </w:trPr>
        <w:tc>
          <w:tcPr>
            <w:tcW w:w="1705" w:type="dxa"/>
            <w:vAlign w:val="center"/>
          </w:tcPr>
          <w:p w14:paraId="7AFAC6CC" w14:textId="7553A643" w:rsidR="003E416A" w:rsidRPr="006C79AF" w:rsidRDefault="003E416A" w:rsidP="00AF6BF1">
            <w:pPr>
              <w:pStyle w:val="Table"/>
              <w:jc w:val="center"/>
              <w:rPr>
                <w:b/>
                <w:bCs/>
                <w:color w:val="000000" w:themeColor="text1"/>
                <w:sz w:val="22"/>
                <w:szCs w:val="22"/>
              </w:rPr>
            </w:pPr>
            <w:r w:rsidRPr="006C79AF">
              <w:rPr>
                <w:b/>
                <w:bCs/>
                <w:color w:val="000000" w:themeColor="text1"/>
                <w:sz w:val="22"/>
                <w:szCs w:val="22"/>
              </w:rPr>
              <w:t>ACE</w:t>
            </w:r>
          </w:p>
        </w:tc>
        <w:tc>
          <w:tcPr>
            <w:tcW w:w="810" w:type="dxa"/>
          </w:tcPr>
          <w:p w14:paraId="01A97B85" w14:textId="1EE4A29E" w:rsidR="003E416A" w:rsidRPr="006C79AF" w:rsidRDefault="0027382E" w:rsidP="00AF6BF1">
            <w:pPr>
              <w:pStyle w:val="Table"/>
              <w:jc w:val="center"/>
              <w:rPr>
                <w:color w:val="000000" w:themeColor="text1"/>
                <w:sz w:val="22"/>
                <w:szCs w:val="22"/>
              </w:rPr>
            </w:pPr>
            <w:r w:rsidRPr="006C79AF">
              <w:rPr>
                <w:color w:val="000000" w:themeColor="text1"/>
                <w:sz w:val="22"/>
                <w:szCs w:val="22"/>
              </w:rPr>
              <w:t>45</w:t>
            </w:r>
          </w:p>
        </w:tc>
        <w:tc>
          <w:tcPr>
            <w:tcW w:w="1260" w:type="dxa"/>
          </w:tcPr>
          <w:p w14:paraId="1401E242" w14:textId="62F282C5" w:rsidR="003E416A" w:rsidRPr="006C79AF" w:rsidRDefault="0027382E" w:rsidP="00AF6BF1">
            <w:pPr>
              <w:pStyle w:val="Table"/>
              <w:jc w:val="center"/>
              <w:rPr>
                <w:color w:val="000000" w:themeColor="text1"/>
                <w:sz w:val="22"/>
                <w:szCs w:val="22"/>
              </w:rPr>
            </w:pPr>
            <w:r w:rsidRPr="006C79AF">
              <w:rPr>
                <w:color w:val="000000" w:themeColor="text1"/>
                <w:sz w:val="22"/>
                <w:szCs w:val="22"/>
              </w:rPr>
              <w:t>43</w:t>
            </w:r>
          </w:p>
        </w:tc>
        <w:tc>
          <w:tcPr>
            <w:tcW w:w="1350" w:type="dxa"/>
          </w:tcPr>
          <w:p w14:paraId="5DF45716" w14:textId="02FF58E9" w:rsidR="003E416A" w:rsidRPr="006C79AF" w:rsidRDefault="0027382E" w:rsidP="00AF6BF1">
            <w:pPr>
              <w:pStyle w:val="Table"/>
              <w:jc w:val="center"/>
              <w:rPr>
                <w:color w:val="000000" w:themeColor="text1"/>
                <w:sz w:val="22"/>
                <w:szCs w:val="22"/>
              </w:rPr>
            </w:pPr>
            <w:r w:rsidRPr="006C79AF">
              <w:rPr>
                <w:color w:val="000000" w:themeColor="text1"/>
                <w:sz w:val="22"/>
                <w:szCs w:val="22"/>
              </w:rPr>
              <w:t>163.44</w:t>
            </w:r>
          </w:p>
        </w:tc>
        <w:tc>
          <w:tcPr>
            <w:tcW w:w="990" w:type="dxa"/>
          </w:tcPr>
          <w:p w14:paraId="01BDC28F" w14:textId="2759F313" w:rsidR="003E416A" w:rsidRPr="006C79AF" w:rsidRDefault="0027382E" w:rsidP="00AF6BF1">
            <w:pPr>
              <w:pStyle w:val="Table"/>
              <w:jc w:val="center"/>
              <w:rPr>
                <w:color w:val="000000" w:themeColor="text1"/>
                <w:sz w:val="22"/>
                <w:szCs w:val="22"/>
              </w:rPr>
            </w:pPr>
            <w:r w:rsidRPr="006C79AF">
              <w:rPr>
                <w:color w:val="000000" w:themeColor="text1"/>
                <w:sz w:val="22"/>
                <w:szCs w:val="22"/>
              </w:rPr>
              <w:t>50.11</w:t>
            </w:r>
          </w:p>
        </w:tc>
        <w:tc>
          <w:tcPr>
            <w:tcW w:w="720" w:type="dxa"/>
            <w:vAlign w:val="center"/>
          </w:tcPr>
          <w:p w14:paraId="67DDA58A" w14:textId="195A4944" w:rsidR="003E416A" w:rsidRPr="006C79AF" w:rsidRDefault="0027382E" w:rsidP="00AF6BF1">
            <w:pPr>
              <w:pStyle w:val="Table"/>
              <w:jc w:val="center"/>
              <w:rPr>
                <w:color w:val="000000" w:themeColor="text1"/>
                <w:sz w:val="22"/>
                <w:szCs w:val="22"/>
              </w:rPr>
            </w:pPr>
            <w:r w:rsidRPr="006C79AF">
              <w:rPr>
                <w:color w:val="000000" w:themeColor="text1"/>
                <w:sz w:val="22"/>
                <w:szCs w:val="22"/>
              </w:rPr>
              <w:t>3.26</w:t>
            </w:r>
          </w:p>
        </w:tc>
        <w:tc>
          <w:tcPr>
            <w:tcW w:w="900" w:type="dxa"/>
          </w:tcPr>
          <w:p w14:paraId="13B2BD3E" w14:textId="02471EA2" w:rsidR="003E416A" w:rsidRPr="006C79AF" w:rsidRDefault="003E416A" w:rsidP="00AF6BF1">
            <w:pPr>
              <w:pStyle w:val="Table"/>
              <w:jc w:val="center"/>
              <w:rPr>
                <w:color w:val="000000" w:themeColor="text1"/>
                <w:sz w:val="22"/>
                <w:szCs w:val="22"/>
              </w:rPr>
            </w:pPr>
            <w:r w:rsidRPr="006C79AF">
              <w:rPr>
                <w:color w:val="000000" w:themeColor="text1"/>
                <w:sz w:val="22"/>
                <w:szCs w:val="22"/>
              </w:rPr>
              <w:t>0.0</w:t>
            </w:r>
            <w:r w:rsidR="0027382E" w:rsidRPr="006C79AF">
              <w:rPr>
                <w:color w:val="000000" w:themeColor="text1"/>
                <w:sz w:val="22"/>
                <w:szCs w:val="22"/>
              </w:rPr>
              <w:t>02</w:t>
            </w:r>
            <w:r w:rsidR="00F875EE" w:rsidRPr="006C79AF">
              <w:rPr>
                <w:color w:val="000000" w:themeColor="text1"/>
                <w:sz w:val="22"/>
                <w:szCs w:val="22"/>
              </w:rPr>
              <w:t>*</w:t>
            </w:r>
          </w:p>
        </w:tc>
        <w:tc>
          <w:tcPr>
            <w:tcW w:w="810" w:type="dxa"/>
          </w:tcPr>
          <w:p w14:paraId="12BECD30" w14:textId="31F63B98" w:rsidR="003E416A" w:rsidRPr="006C79AF" w:rsidRDefault="003E416A" w:rsidP="00AF6BF1">
            <w:pPr>
              <w:pStyle w:val="Table"/>
              <w:jc w:val="center"/>
              <w:rPr>
                <w:color w:val="000000" w:themeColor="text1"/>
                <w:sz w:val="22"/>
                <w:szCs w:val="22"/>
              </w:rPr>
            </w:pPr>
            <w:r w:rsidRPr="006C79AF">
              <w:rPr>
                <w:color w:val="000000" w:themeColor="text1"/>
                <w:sz w:val="22"/>
                <w:szCs w:val="22"/>
              </w:rPr>
              <w:t>0.</w:t>
            </w:r>
            <w:r w:rsidR="0027382E" w:rsidRPr="006C79AF">
              <w:rPr>
                <w:color w:val="000000" w:themeColor="text1"/>
                <w:sz w:val="22"/>
                <w:szCs w:val="22"/>
              </w:rPr>
              <w:t>198</w:t>
            </w:r>
          </w:p>
        </w:tc>
      </w:tr>
      <w:tr w:rsidR="003E416A" w:rsidRPr="006C79AF" w14:paraId="43C16722" w14:textId="3CD27537" w:rsidTr="00F875EE">
        <w:trPr>
          <w:trHeight w:val="54"/>
        </w:trPr>
        <w:tc>
          <w:tcPr>
            <w:tcW w:w="1705" w:type="dxa"/>
            <w:vAlign w:val="center"/>
          </w:tcPr>
          <w:p w14:paraId="3D07FCB3" w14:textId="7DCD5246" w:rsidR="003E416A" w:rsidRPr="006C79AF" w:rsidRDefault="003E416A" w:rsidP="003E416A">
            <w:pPr>
              <w:pStyle w:val="Table"/>
              <w:jc w:val="center"/>
              <w:rPr>
                <w:b/>
                <w:bCs/>
                <w:color w:val="000000" w:themeColor="text1"/>
                <w:sz w:val="22"/>
                <w:szCs w:val="22"/>
              </w:rPr>
            </w:pPr>
            <w:r w:rsidRPr="006C79AF">
              <w:rPr>
                <w:b/>
                <w:bCs/>
                <w:color w:val="000000" w:themeColor="text1"/>
                <w:sz w:val="22"/>
                <w:szCs w:val="22"/>
              </w:rPr>
              <w:t>MaxWind</w:t>
            </w:r>
          </w:p>
        </w:tc>
        <w:tc>
          <w:tcPr>
            <w:tcW w:w="810" w:type="dxa"/>
          </w:tcPr>
          <w:p w14:paraId="76763065" w14:textId="71060060" w:rsidR="003E416A" w:rsidRPr="006C79AF" w:rsidRDefault="0027382E" w:rsidP="003E416A">
            <w:pPr>
              <w:pStyle w:val="Table"/>
              <w:jc w:val="center"/>
              <w:rPr>
                <w:color w:val="000000" w:themeColor="text1"/>
                <w:sz w:val="22"/>
                <w:szCs w:val="22"/>
              </w:rPr>
            </w:pPr>
            <w:r w:rsidRPr="006C79AF">
              <w:rPr>
                <w:color w:val="000000" w:themeColor="text1"/>
                <w:sz w:val="22"/>
                <w:szCs w:val="22"/>
              </w:rPr>
              <w:t>45</w:t>
            </w:r>
          </w:p>
        </w:tc>
        <w:tc>
          <w:tcPr>
            <w:tcW w:w="1260" w:type="dxa"/>
          </w:tcPr>
          <w:p w14:paraId="0775B0C3" w14:textId="212C84E7" w:rsidR="003E416A" w:rsidRPr="006C79AF" w:rsidRDefault="0027382E" w:rsidP="003E416A">
            <w:pPr>
              <w:pStyle w:val="Table"/>
              <w:jc w:val="center"/>
              <w:rPr>
                <w:color w:val="000000" w:themeColor="text1"/>
                <w:sz w:val="22"/>
                <w:szCs w:val="22"/>
              </w:rPr>
            </w:pPr>
            <w:r w:rsidRPr="006C79AF">
              <w:rPr>
                <w:color w:val="000000" w:themeColor="text1"/>
                <w:sz w:val="22"/>
                <w:szCs w:val="22"/>
              </w:rPr>
              <w:t>43</w:t>
            </w:r>
          </w:p>
        </w:tc>
        <w:tc>
          <w:tcPr>
            <w:tcW w:w="1350" w:type="dxa"/>
          </w:tcPr>
          <w:p w14:paraId="2F2B9CEF" w14:textId="11CE9660" w:rsidR="003E416A" w:rsidRPr="006C79AF" w:rsidRDefault="0027382E" w:rsidP="003E416A">
            <w:pPr>
              <w:pStyle w:val="Table"/>
              <w:jc w:val="center"/>
              <w:rPr>
                <w:color w:val="000000" w:themeColor="text1"/>
                <w:sz w:val="22"/>
                <w:szCs w:val="22"/>
              </w:rPr>
            </w:pPr>
            <w:r w:rsidRPr="006C79AF">
              <w:rPr>
                <w:color w:val="000000" w:themeColor="text1"/>
                <w:sz w:val="22"/>
                <w:szCs w:val="22"/>
              </w:rPr>
              <w:t>6.30</w:t>
            </w:r>
          </w:p>
        </w:tc>
        <w:tc>
          <w:tcPr>
            <w:tcW w:w="990" w:type="dxa"/>
          </w:tcPr>
          <w:p w14:paraId="37305B9C" w14:textId="629C9C3E" w:rsidR="003E416A" w:rsidRPr="006C79AF" w:rsidRDefault="003E416A" w:rsidP="003E416A">
            <w:pPr>
              <w:pStyle w:val="Table"/>
              <w:jc w:val="center"/>
              <w:rPr>
                <w:color w:val="000000" w:themeColor="text1"/>
                <w:sz w:val="22"/>
                <w:szCs w:val="22"/>
              </w:rPr>
            </w:pPr>
            <w:r w:rsidRPr="006C79AF">
              <w:rPr>
                <w:color w:val="000000" w:themeColor="text1"/>
                <w:sz w:val="22"/>
                <w:szCs w:val="22"/>
              </w:rPr>
              <w:t>5.3</w:t>
            </w:r>
            <w:r w:rsidR="0027382E" w:rsidRPr="006C79AF">
              <w:rPr>
                <w:color w:val="000000" w:themeColor="text1"/>
                <w:sz w:val="22"/>
                <w:szCs w:val="22"/>
              </w:rPr>
              <w:t>1</w:t>
            </w:r>
          </w:p>
        </w:tc>
        <w:tc>
          <w:tcPr>
            <w:tcW w:w="720" w:type="dxa"/>
            <w:vAlign w:val="center"/>
          </w:tcPr>
          <w:p w14:paraId="553740E5" w14:textId="1C698521" w:rsidR="003E416A" w:rsidRPr="006C79AF" w:rsidRDefault="003E416A" w:rsidP="003E416A">
            <w:pPr>
              <w:pStyle w:val="Table"/>
              <w:jc w:val="center"/>
              <w:rPr>
                <w:color w:val="000000" w:themeColor="text1"/>
                <w:sz w:val="22"/>
                <w:szCs w:val="22"/>
              </w:rPr>
            </w:pPr>
            <w:r w:rsidRPr="006C79AF">
              <w:rPr>
                <w:color w:val="000000" w:themeColor="text1"/>
                <w:sz w:val="22"/>
                <w:szCs w:val="22"/>
              </w:rPr>
              <w:t>1.1</w:t>
            </w:r>
            <w:r w:rsidR="0027382E" w:rsidRPr="006C79AF">
              <w:rPr>
                <w:color w:val="000000" w:themeColor="text1"/>
                <w:sz w:val="22"/>
                <w:szCs w:val="22"/>
              </w:rPr>
              <w:t>9</w:t>
            </w:r>
          </w:p>
        </w:tc>
        <w:tc>
          <w:tcPr>
            <w:tcW w:w="900" w:type="dxa"/>
          </w:tcPr>
          <w:p w14:paraId="24CBA61D" w14:textId="1EC5A48C" w:rsidR="003E416A" w:rsidRPr="006C79AF" w:rsidRDefault="003E416A" w:rsidP="003E416A">
            <w:pPr>
              <w:pStyle w:val="Table"/>
              <w:jc w:val="center"/>
              <w:rPr>
                <w:color w:val="000000" w:themeColor="text1"/>
                <w:sz w:val="22"/>
                <w:szCs w:val="22"/>
              </w:rPr>
            </w:pPr>
            <w:r w:rsidRPr="006C79AF">
              <w:rPr>
                <w:color w:val="000000" w:themeColor="text1"/>
                <w:sz w:val="22"/>
                <w:szCs w:val="22"/>
              </w:rPr>
              <w:t>0.2</w:t>
            </w:r>
            <w:r w:rsidR="0027382E" w:rsidRPr="006C79AF">
              <w:rPr>
                <w:color w:val="000000" w:themeColor="text1"/>
                <w:sz w:val="22"/>
                <w:szCs w:val="22"/>
              </w:rPr>
              <w:t>4</w:t>
            </w:r>
            <w:r w:rsidRPr="006C79AF">
              <w:rPr>
                <w:color w:val="000000" w:themeColor="text1"/>
                <w:sz w:val="22"/>
                <w:szCs w:val="22"/>
              </w:rPr>
              <w:t>2</w:t>
            </w:r>
          </w:p>
        </w:tc>
        <w:tc>
          <w:tcPr>
            <w:tcW w:w="810" w:type="dxa"/>
          </w:tcPr>
          <w:p w14:paraId="70E7A375" w14:textId="312AEC30" w:rsidR="003E416A" w:rsidRPr="006C79AF" w:rsidRDefault="003E416A" w:rsidP="003E416A">
            <w:pPr>
              <w:pStyle w:val="Table"/>
              <w:jc w:val="center"/>
              <w:rPr>
                <w:color w:val="000000" w:themeColor="text1"/>
                <w:sz w:val="22"/>
                <w:szCs w:val="22"/>
              </w:rPr>
            </w:pPr>
            <w:r w:rsidRPr="006C79AF">
              <w:rPr>
                <w:color w:val="000000" w:themeColor="text1"/>
                <w:sz w:val="22"/>
                <w:szCs w:val="22"/>
              </w:rPr>
              <w:t>0.0</w:t>
            </w:r>
            <w:r w:rsidR="0027382E" w:rsidRPr="006C79AF">
              <w:rPr>
                <w:color w:val="000000" w:themeColor="text1"/>
                <w:sz w:val="22"/>
                <w:szCs w:val="22"/>
              </w:rPr>
              <w:t>32</w:t>
            </w:r>
          </w:p>
        </w:tc>
      </w:tr>
    </w:tbl>
    <w:p w14:paraId="0FDF29D3" w14:textId="1B626D53" w:rsidR="00B11D22" w:rsidRPr="006C79AF" w:rsidRDefault="00B11D22" w:rsidP="00F73C0C">
      <w:pPr>
        <w:pStyle w:val="ParagraphText"/>
        <w:spacing w:line="240" w:lineRule="auto"/>
        <w:rPr>
          <w:color w:val="000000" w:themeColor="text1"/>
          <w:sz w:val="22"/>
          <w:szCs w:val="22"/>
        </w:rPr>
      </w:pPr>
      <w:r w:rsidRPr="006C79AF">
        <w:rPr>
          <w:color w:val="000000" w:themeColor="text1"/>
          <w:sz w:val="22"/>
          <w:szCs w:val="22"/>
        </w:rPr>
        <w:t xml:space="preserve">Table </w:t>
      </w:r>
      <w:r w:rsidR="00901793" w:rsidRPr="006C79AF">
        <w:rPr>
          <w:color w:val="000000" w:themeColor="text1"/>
          <w:sz w:val="22"/>
          <w:szCs w:val="22"/>
        </w:rPr>
        <w:t>4</w:t>
      </w:r>
      <w:r w:rsidRPr="006C79AF">
        <w:rPr>
          <w:color w:val="000000" w:themeColor="text1"/>
          <w:sz w:val="22"/>
          <w:szCs w:val="22"/>
        </w:rPr>
        <w:t>. O</w:t>
      </w:r>
      <w:r w:rsidR="00F73C0C" w:rsidRPr="006C79AF">
        <w:rPr>
          <w:color w:val="000000" w:themeColor="text1"/>
          <w:sz w:val="22"/>
          <w:szCs w:val="22"/>
        </w:rPr>
        <w:t>LS</w:t>
      </w:r>
      <w:r w:rsidRPr="006C79AF">
        <w:rPr>
          <w:color w:val="000000" w:themeColor="text1"/>
          <w:sz w:val="22"/>
          <w:szCs w:val="22"/>
        </w:rPr>
        <w:t xml:space="preserve"> regression results relating ENSO type to </w:t>
      </w:r>
      <w:r w:rsidR="001B71C4" w:rsidRPr="006C79AF">
        <w:rPr>
          <w:color w:val="000000" w:themeColor="text1"/>
          <w:sz w:val="22"/>
          <w:szCs w:val="22"/>
        </w:rPr>
        <w:t>basin-wi</w:t>
      </w:r>
      <w:r w:rsidR="00F73C0C" w:rsidRPr="006C79AF">
        <w:rPr>
          <w:color w:val="000000" w:themeColor="text1"/>
          <w:sz w:val="22"/>
          <w:szCs w:val="22"/>
        </w:rPr>
        <w:t>d</w:t>
      </w:r>
      <w:r w:rsidR="001B71C4" w:rsidRPr="006C79AF">
        <w:rPr>
          <w:color w:val="000000" w:themeColor="text1"/>
          <w:sz w:val="22"/>
          <w:szCs w:val="22"/>
        </w:rPr>
        <w:t xml:space="preserve">e </w:t>
      </w:r>
      <w:r w:rsidRPr="006C79AF">
        <w:rPr>
          <w:color w:val="000000" w:themeColor="text1"/>
          <w:sz w:val="22"/>
          <w:szCs w:val="22"/>
        </w:rPr>
        <w:t xml:space="preserve">seasonal TC intensity metrics for the combined ENP + CNP basins during JJASO 1979-2023. </w:t>
      </w:r>
      <w:r w:rsidR="003E416A" w:rsidRPr="006C79AF">
        <w:rPr>
          <w:color w:val="000000" w:themeColor="text1"/>
          <w:sz w:val="22"/>
          <w:szCs w:val="22"/>
        </w:rPr>
        <w:t>ENSO type is represented by a binary indicator for EP El Niño years. Reported values include regression coefficients, standard errors, test statistics, p-values, and model R</w:t>
      </w:r>
      <w:r w:rsidR="003E416A" w:rsidRPr="006C79AF">
        <w:rPr>
          <w:color w:val="000000" w:themeColor="text1"/>
          <w:sz w:val="22"/>
          <w:szCs w:val="22"/>
          <w:vertAlign w:val="superscript"/>
        </w:rPr>
        <w:t>2</w:t>
      </w:r>
      <w:r w:rsidR="003E416A" w:rsidRPr="006C79AF">
        <w:rPr>
          <w:color w:val="000000" w:themeColor="text1"/>
          <w:sz w:val="22"/>
          <w:szCs w:val="22"/>
        </w:rPr>
        <w:t>.</w:t>
      </w:r>
      <w:r w:rsidR="00F73C0C" w:rsidRPr="006C79AF">
        <w:rPr>
          <w:color w:val="000000" w:themeColor="text1"/>
          <w:sz w:val="22"/>
          <w:szCs w:val="22"/>
        </w:rPr>
        <w:t xml:space="preserve"> </w:t>
      </w:r>
      <w:r w:rsidR="00F875EE" w:rsidRPr="006C79AF">
        <w:rPr>
          <w:color w:val="000000" w:themeColor="text1"/>
          <w:sz w:val="22"/>
          <w:szCs w:val="22"/>
        </w:rPr>
        <w:t>Asterisks denote significance at α = 0.05.</w:t>
      </w:r>
    </w:p>
    <w:p w14:paraId="656213D1" w14:textId="11FE7CEA" w:rsidR="00C24E43" w:rsidRPr="006C79AF" w:rsidRDefault="00B11D22" w:rsidP="000411BA">
      <w:pPr>
        <w:pStyle w:val="ParagraphText"/>
        <w:spacing w:line="480" w:lineRule="auto"/>
        <w:rPr>
          <w:color w:val="000000" w:themeColor="text1"/>
          <w:sz w:val="22"/>
          <w:szCs w:val="22"/>
        </w:rPr>
      </w:pPr>
      <w:r w:rsidRPr="006C79AF">
        <w:rPr>
          <w:color w:val="000000" w:themeColor="text1"/>
          <w:sz w:val="22"/>
          <w:szCs w:val="22"/>
        </w:rPr>
        <w:t xml:space="preserve">Overall, the regression results indicate that ENSO type, expressed as a binary EP El Niño indicator, is </w:t>
      </w:r>
      <w:r w:rsidR="001B71C4" w:rsidRPr="006C79AF">
        <w:rPr>
          <w:color w:val="000000" w:themeColor="text1"/>
          <w:sz w:val="22"/>
          <w:szCs w:val="22"/>
        </w:rPr>
        <w:t>strongly and statistically significantly associated with basin-wi</w:t>
      </w:r>
      <w:r w:rsidR="00F73C0C" w:rsidRPr="006C79AF">
        <w:rPr>
          <w:color w:val="000000" w:themeColor="text1"/>
          <w:sz w:val="22"/>
          <w:szCs w:val="22"/>
        </w:rPr>
        <w:t>d</w:t>
      </w:r>
      <w:r w:rsidR="001B71C4" w:rsidRPr="006C79AF">
        <w:rPr>
          <w:color w:val="000000" w:themeColor="text1"/>
          <w:sz w:val="22"/>
          <w:szCs w:val="22"/>
        </w:rPr>
        <w:t xml:space="preserve">e seasonal TC energetics (ACE), while exhibiting no statistically significant relationship with seasonal mean storm intensity (MaxWind). All regressions are based on 45 seasonal observations, yielding 43 residual degrees of freedom for each model. </w:t>
      </w:r>
    </w:p>
    <w:p w14:paraId="171D4140" w14:textId="725A052C" w:rsidR="00177BEF" w:rsidRPr="006C79AF" w:rsidRDefault="000411BA" w:rsidP="00A069AD">
      <w:pPr>
        <w:pStyle w:val="H2"/>
        <w:rPr>
          <w:sz w:val="22"/>
          <w:szCs w:val="22"/>
        </w:rPr>
      </w:pPr>
      <w:r w:rsidRPr="006C79AF">
        <w:rPr>
          <w:sz w:val="22"/>
          <w:szCs w:val="22"/>
        </w:rPr>
        <w:t>g</w:t>
      </w:r>
      <w:r w:rsidR="00177BEF" w:rsidRPr="006C79AF">
        <w:rPr>
          <w:sz w:val="22"/>
          <w:szCs w:val="22"/>
        </w:rPr>
        <w:t>. Uncertainty and Statistical Comparisons Across ENSO Categories</w:t>
      </w:r>
    </w:p>
    <w:p w14:paraId="0B60FF44" w14:textId="67B34DE9" w:rsidR="005258FA" w:rsidRPr="006C79AF" w:rsidRDefault="008B3F39" w:rsidP="00A069AD">
      <w:pPr>
        <w:pStyle w:val="ParagraphText"/>
        <w:spacing w:line="480" w:lineRule="auto"/>
        <w:rPr>
          <w:sz w:val="22"/>
          <w:szCs w:val="22"/>
          <w:lang w:eastAsia="en-IN"/>
        </w:rPr>
      </w:pPr>
      <w:r w:rsidRPr="006C79AF">
        <w:rPr>
          <w:sz w:val="22"/>
          <w:szCs w:val="22"/>
          <w:lang w:eastAsia="en-IN"/>
        </w:rPr>
        <w:t xml:space="preserve">Uncertainty in basin-wide </w:t>
      </w:r>
      <w:r w:rsidR="00F73C0C" w:rsidRPr="006C79AF">
        <w:rPr>
          <w:sz w:val="22"/>
          <w:szCs w:val="22"/>
          <w:lang w:eastAsia="en-IN"/>
        </w:rPr>
        <w:t>TC</w:t>
      </w:r>
      <w:r w:rsidRPr="006C79AF">
        <w:rPr>
          <w:sz w:val="22"/>
          <w:szCs w:val="22"/>
          <w:lang w:eastAsia="en-IN"/>
        </w:rPr>
        <w:t xml:space="preserve"> energetics across ENSO categories is quantified using nonparametric bootstrap resampling and formal pairwise statistical tests applied to seasonal ACE for the combined Eastern and Central North Pacific (ENP + CNP) basins during JJASO (1979–2023; </w:t>
      </w:r>
      <w:r w:rsidRPr="006C79AF">
        <w:rPr>
          <w:i/>
          <w:iCs/>
          <w:sz w:val="22"/>
          <w:szCs w:val="22"/>
          <w:lang w:eastAsia="en-IN"/>
        </w:rPr>
        <w:t>n</w:t>
      </w:r>
      <w:r w:rsidRPr="006C79AF">
        <w:rPr>
          <w:sz w:val="22"/>
          <w:szCs w:val="22"/>
          <w:lang w:eastAsia="en-IN"/>
        </w:rPr>
        <w:t xml:space="preserve"> = 45 seasons).</w:t>
      </w:r>
      <w:r w:rsidR="00D8240F" w:rsidRPr="006C79AF">
        <w:rPr>
          <w:sz w:val="22"/>
          <w:szCs w:val="22"/>
          <w:lang w:eastAsia="en-IN"/>
        </w:rPr>
        <w:t xml:space="preserve"> Nonparametric bootstrap confidence intervals were additionally computed for seasonal mean maximum sustained wind speed (MaxWind</w:t>
      </w:r>
      <w:r w:rsidR="005930AA" w:rsidRPr="006C79AF">
        <w:rPr>
          <w:sz w:val="22"/>
          <w:szCs w:val="22"/>
          <w:lang w:eastAsia="en-IN"/>
        </w:rPr>
        <w:t>) but</w:t>
      </w:r>
      <w:r w:rsidR="00D8240F" w:rsidRPr="006C79AF">
        <w:rPr>
          <w:sz w:val="22"/>
          <w:szCs w:val="22"/>
          <w:lang w:eastAsia="en-IN"/>
        </w:rPr>
        <w:t xml:space="preserve"> are not shown because bootstrap distributions exhibit substantial overlap across ENSO categories and provide limited insight beyond the descriptive statistics and regression results.</w:t>
      </w:r>
    </w:p>
    <w:p w14:paraId="48B8396E" w14:textId="398E83A7" w:rsidR="008B3F39" w:rsidRPr="006C79AF" w:rsidRDefault="008B3F39" w:rsidP="00A069AD">
      <w:pPr>
        <w:pStyle w:val="ParagraphText"/>
        <w:spacing w:line="480" w:lineRule="auto"/>
        <w:rPr>
          <w:color w:val="000000" w:themeColor="text1"/>
          <w:sz w:val="22"/>
          <w:szCs w:val="22"/>
        </w:rPr>
      </w:pPr>
      <w:r w:rsidRPr="006C79AF">
        <w:rPr>
          <w:sz w:val="22"/>
          <w:szCs w:val="22"/>
          <w:lang w:eastAsia="en-IN"/>
        </w:rPr>
        <w:t xml:space="preserve">Bootstrap distributions of mean seasonal ACE for each ENSO category are shown in Figure 8. Each distribution represents 3,000 bootstrap resamples of seasonal ACE values within a given ENSO category, providing an empirical estimate of sampling uncertainty in the category mean. EP El Niño seasons exhibit the highest bootstrap distribution, with a median and interquartile range shifted toward </w:t>
      </w:r>
      <w:r w:rsidRPr="006C79AF">
        <w:rPr>
          <w:sz w:val="22"/>
          <w:szCs w:val="22"/>
          <w:lang w:eastAsia="en-IN"/>
        </w:rPr>
        <w:lastRenderedPageBreak/>
        <w:t xml:space="preserve">larger ACE values relative to all other ENSO types. The EP El Niño distribution is comparatively narrow, indicating relatively consistent enhancement of basin-wide ACE during these seasons. In contrast, La Niña seasons show the lowest bootstrap distribution, with both median and spread well below other categories. CP El Niño and Neutral seasons occupy intermediate ACE ranges and exhibit substantial overlap with </w:t>
      </w:r>
      <w:r w:rsidR="00F73C0C" w:rsidRPr="006C79AF">
        <w:rPr>
          <w:sz w:val="22"/>
          <w:szCs w:val="22"/>
          <w:lang w:eastAsia="en-IN"/>
        </w:rPr>
        <w:t>all ENSO types</w:t>
      </w:r>
      <w:r w:rsidRPr="006C79AF">
        <w:rPr>
          <w:sz w:val="22"/>
          <w:szCs w:val="22"/>
          <w:lang w:eastAsia="en-IN"/>
        </w:rPr>
        <w:t>, reflecting larger interannual variability and weaker separation.</w:t>
      </w:r>
    </w:p>
    <w:p w14:paraId="6F9733B5" w14:textId="668A8CE5" w:rsidR="00A069AD" w:rsidRPr="006C79AF" w:rsidRDefault="00F109D6" w:rsidP="00F73C0C">
      <w:pPr>
        <w:pStyle w:val="ParagraphText"/>
        <w:spacing w:line="240" w:lineRule="auto"/>
        <w:ind w:firstLine="0"/>
        <w:jc w:val="center"/>
        <w:rPr>
          <w:color w:val="000000" w:themeColor="text1"/>
          <w:sz w:val="22"/>
          <w:szCs w:val="22"/>
        </w:rPr>
      </w:pPr>
      <w:r w:rsidRPr="006C79AF">
        <w:rPr>
          <w:noProof/>
          <w:color w:val="000000" w:themeColor="text1"/>
          <w:sz w:val="22"/>
          <w:szCs w:val="22"/>
        </w:rPr>
        <w:drawing>
          <wp:inline distT="0" distB="0" distL="0" distR="0" wp14:anchorId="6C4C2B98" wp14:editId="355B1A7A">
            <wp:extent cx="5731510" cy="3561715"/>
            <wp:effectExtent l="12700" t="12700" r="8890" b="6985"/>
            <wp:docPr id="726621073" name="Picture 16" descr="A chart with multiple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21073" name="Picture 16" descr="A chart with multiple colored square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61715"/>
                    </a:xfrm>
                    <a:prstGeom prst="rect">
                      <a:avLst/>
                    </a:prstGeom>
                    <a:ln w="12700">
                      <a:solidFill>
                        <a:schemeClr val="tx1"/>
                      </a:solidFill>
                    </a:ln>
                  </pic:spPr>
                </pic:pic>
              </a:graphicData>
            </a:graphic>
          </wp:inline>
        </w:drawing>
      </w:r>
    </w:p>
    <w:p w14:paraId="0900A811" w14:textId="123BC556" w:rsidR="005258FA" w:rsidRPr="006C79AF" w:rsidRDefault="005258FA" w:rsidP="00F73C0C">
      <w:pPr>
        <w:pStyle w:val="ParagraphText"/>
        <w:spacing w:line="240" w:lineRule="auto"/>
        <w:rPr>
          <w:color w:val="000000" w:themeColor="text1"/>
          <w:sz w:val="22"/>
          <w:szCs w:val="22"/>
        </w:rPr>
      </w:pPr>
      <w:r w:rsidRPr="006C79AF">
        <w:rPr>
          <w:color w:val="000000" w:themeColor="text1"/>
          <w:sz w:val="22"/>
          <w:szCs w:val="22"/>
        </w:rPr>
        <w:t xml:space="preserve">Fig. </w:t>
      </w:r>
      <w:r w:rsidR="000411BA" w:rsidRPr="006C79AF">
        <w:rPr>
          <w:color w:val="000000" w:themeColor="text1"/>
          <w:sz w:val="22"/>
          <w:szCs w:val="22"/>
        </w:rPr>
        <w:t>8</w:t>
      </w:r>
      <w:r w:rsidRPr="006C79AF">
        <w:rPr>
          <w:color w:val="000000" w:themeColor="text1"/>
          <w:sz w:val="22"/>
          <w:szCs w:val="22"/>
        </w:rPr>
        <w:t xml:space="preserve">. </w:t>
      </w:r>
      <w:r w:rsidR="008B3F39" w:rsidRPr="006C79AF">
        <w:rPr>
          <w:sz w:val="22"/>
          <w:szCs w:val="22"/>
          <w:lang w:eastAsia="en-IN"/>
        </w:rPr>
        <w:t xml:space="preserve">Bootstrap distributions of mean seasonal ACE for each ENSO category for the combined ENP + CNP basins during JJASO (1979–2023). Distributions are derived from 3,000 nonparametric bootstrap resamples of basin-integrated seasonal ACE values within each ENSO category. Boxes indicate the interquartile range, </w:t>
      </w:r>
      <w:r w:rsidR="00F73C0C" w:rsidRPr="006C79AF">
        <w:rPr>
          <w:sz w:val="22"/>
          <w:szCs w:val="22"/>
          <w:lang w:eastAsia="en-IN"/>
        </w:rPr>
        <w:t xml:space="preserve">orange </w:t>
      </w:r>
      <w:r w:rsidR="008B3F39" w:rsidRPr="006C79AF">
        <w:rPr>
          <w:sz w:val="22"/>
          <w:szCs w:val="22"/>
          <w:lang w:eastAsia="en-IN"/>
        </w:rPr>
        <w:t>horizontal lines denote the median, and whiskers represent the full range of the resampled distributions. Sample sizes are CP El Niño (</w:t>
      </w:r>
      <w:r w:rsidR="008B3F39" w:rsidRPr="006C79AF">
        <w:rPr>
          <w:i/>
          <w:iCs/>
          <w:sz w:val="22"/>
          <w:szCs w:val="22"/>
          <w:lang w:eastAsia="en-IN"/>
        </w:rPr>
        <w:t>n</w:t>
      </w:r>
      <w:r w:rsidR="008B3F39" w:rsidRPr="006C79AF">
        <w:rPr>
          <w:sz w:val="22"/>
          <w:szCs w:val="22"/>
          <w:lang w:eastAsia="en-IN"/>
        </w:rPr>
        <w:t xml:space="preserve"> = 6), EP El Niño (</w:t>
      </w:r>
      <w:r w:rsidR="008B3F39" w:rsidRPr="006C79AF">
        <w:rPr>
          <w:i/>
          <w:iCs/>
          <w:sz w:val="22"/>
          <w:szCs w:val="22"/>
          <w:lang w:eastAsia="en-IN"/>
        </w:rPr>
        <w:t>n</w:t>
      </w:r>
      <w:r w:rsidR="008B3F39" w:rsidRPr="006C79AF">
        <w:rPr>
          <w:sz w:val="22"/>
          <w:szCs w:val="22"/>
          <w:lang w:eastAsia="en-IN"/>
        </w:rPr>
        <w:t xml:space="preserve"> = 9), La Niña (</w:t>
      </w:r>
      <w:r w:rsidR="008B3F39" w:rsidRPr="006C79AF">
        <w:rPr>
          <w:i/>
          <w:iCs/>
          <w:sz w:val="22"/>
          <w:szCs w:val="22"/>
          <w:lang w:eastAsia="en-IN"/>
        </w:rPr>
        <w:t>n</w:t>
      </w:r>
      <w:r w:rsidR="008B3F39" w:rsidRPr="006C79AF">
        <w:rPr>
          <w:sz w:val="22"/>
          <w:szCs w:val="22"/>
          <w:lang w:eastAsia="en-IN"/>
        </w:rPr>
        <w:t xml:space="preserve"> = 19), and Neutral (</w:t>
      </w:r>
      <w:r w:rsidR="008B3F39" w:rsidRPr="006C79AF">
        <w:rPr>
          <w:i/>
          <w:iCs/>
          <w:sz w:val="22"/>
          <w:szCs w:val="22"/>
          <w:lang w:eastAsia="en-IN"/>
        </w:rPr>
        <w:t>n</w:t>
      </w:r>
      <w:r w:rsidR="008B3F39" w:rsidRPr="006C79AF">
        <w:rPr>
          <w:sz w:val="22"/>
          <w:szCs w:val="22"/>
          <w:lang w:eastAsia="en-IN"/>
        </w:rPr>
        <w:t xml:space="preserve"> = 11).</w:t>
      </w:r>
    </w:p>
    <w:p w14:paraId="71C3A754" w14:textId="14F49887" w:rsidR="00043FC2" w:rsidRPr="006C79AF" w:rsidRDefault="008B3F39" w:rsidP="001F6340">
      <w:pPr>
        <w:pStyle w:val="ParagraphText"/>
        <w:spacing w:line="480" w:lineRule="auto"/>
        <w:rPr>
          <w:color w:val="000000" w:themeColor="text1"/>
          <w:sz w:val="22"/>
          <w:szCs w:val="22"/>
        </w:rPr>
      </w:pPr>
      <w:r w:rsidRPr="006C79AF">
        <w:rPr>
          <w:sz w:val="22"/>
          <w:szCs w:val="22"/>
          <w:lang w:eastAsia="en-IN"/>
        </w:rPr>
        <w:t xml:space="preserve">Uncertainty in mean seasonal ACE is summarized using 95% bootstrap confidence intervals (Table </w:t>
      </w:r>
      <w:r w:rsidR="00901793" w:rsidRPr="006C79AF">
        <w:rPr>
          <w:sz w:val="22"/>
          <w:szCs w:val="22"/>
          <w:lang w:eastAsia="en-IN"/>
        </w:rPr>
        <w:t>5</w:t>
      </w:r>
      <w:r w:rsidRPr="006C79AF">
        <w:rPr>
          <w:sz w:val="22"/>
          <w:szCs w:val="22"/>
          <w:lang w:eastAsia="en-IN"/>
        </w:rPr>
        <w:t xml:space="preserve">). EP El Niño seasons have the highest mean ACE (≈408 </w:t>
      </w:r>
      <w:r w:rsidR="00217400" w:rsidRPr="006C79AF">
        <w:rPr>
          <w:sz w:val="22"/>
          <w:szCs w:val="22"/>
          <w:lang w:eastAsia="en-IN"/>
        </w:rPr>
        <w:t>(</w:t>
      </w:r>
      <w:r w:rsidRPr="006C79AF">
        <w:rPr>
          <w:sz w:val="22"/>
          <w:szCs w:val="22"/>
          <w:lang w:eastAsia="en-IN"/>
        </w:rPr>
        <w:t>10⁻⁴ kt²)</w:t>
      </w:r>
      <w:r w:rsidR="00217400" w:rsidRPr="006C79AF">
        <w:rPr>
          <w:sz w:val="22"/>
          <w:szCs w:val="22"/>
          <w:lang w:eastAsia="en-IN"/>
        </w:rPr>
        <w:t>)</w:t>
      </w:r>
      <w:r w:rsidRPr="006C79AF">
        <w:rPr>
          <w:sz w:val="22"/>
          <w:szCs w:val="22"/>
          <w:lang w:eastAsia="en-IN"/>
        </w:rPr>
        <w:t xml:space="preserve"> with confidence intervals that lie largely above those of La Niña seasons. La Niña seasons exhibit the lowest mean ACE (≈201</w:t>
      </w:r>
      <w:r w:rsidR="00217400" w:rsidRPr="006C79AF">
        <w:rPr>
          <w:sz w:val="22"/>
          <w:szCs w:val="22"/>
          <w:lang w:eastAsia="en-IN"/>
        </w:rPr>
        <w:t xml:space="preserve"> (</w:t>
      </w:r>
      <w:r w:rsidRPr="006C79AF">
        <w:rPr>
          <w:sz w:val="22"/>
          <w:szCs w:val="22"/>
          <w:lang w:eastAsia="en-IN"/>
        </w:rPr>
        <w:t>10⁻⁴ kt²</w:t>
      </w:r>
      <w:r w:rsidR="00217400" w:rsidRPr="006C79AF">
        <w:rPr>
          <w:sz w:val="22"/>
          <w:szCs w:val="22"/>
          <w:lang w:eastAsia="en-IN"/>
        </w:rPr>
        <w:t>)</w:t>
      </w:r>
      <w:r w:rsidRPr="006C79AF">
        <w:rPr>
          <w:sz w:val="22"/>
          <w:szCs w:val="22"/>
          <w:lang w:eastAsia="en-IN"/>
        </w:rPr>
        <w:t xml:space="preserve">) and the narrowest confidence interval, indicating suppressed basin-wide </w:t>
      </w:r>
      <w:r w:rsidR="00F73C0C" w:rsidRPr="006C79AF">
        <w:rPr>
          <w:sz w:val="22"/>
          <w:szCs w:val="22"/>
          <w:lang w:eastAsia="en-IN"/>
        </w:rPr>
        <w:t>ACE</w:t>
      </w:r>
      <w:r w:rsidRPr="006C79AF">
        <w:rPr>
          <w:sz w:val="22"/>
          <w:szCs w:val="22"/>
          <w:lang w:eastAsia="en-IN"/>
        </w:rPr>
        <w:t>. CP El Niño and Neutral seasons show wider confidence intervals that overlap with both EP El Niño and La Niña</w:t>
      </w:r>
      <w:r w:rsidR="00ED7EFB" w:rsidRPr="006C79AF">
        <w:rPr>
          <w:sz w:val="22"/>
          <w:szCs w:val="22"/>
          <w:lang w:eastAsia="en-IN"/>
        </w:rPr>
        <w:t>.</w:t>
      </w:r>
    </w:p>
    <w:tbl>
      <w:tblPr>
        <w:tblStyle w:val="TableGrid"/>
        <w:tblW w:w="8959" w:type="dxa"/>
        <w:tblLayout w:type="fixed"/>
        <w:tblLook w:val="04A0" w:firstRow="1" w:lastRow="0" w:firstColumn="1" w:lastColumn="0" w:noHBand="0" w:noVBand="1"/>
      </w:tblPr>
      <w:tblGrid>
        <w:gridCol w:w="1705"/>
        <w:gridCol w:w="1813"/>
        <w:gridCol w:w="1814"/>
        <w:gridCol w:w="1813"/>
        <w:gridCol w:w="1814"/>
      </w:tblGrid>
      <w:tr w:rsidR="00583767" w:rsidRPr="006C79AF" w14:paraId="3E31D0A4" w14:textId="149B7ED8" w:rsidTr="00583767">
        <w:trPr>
          <w:trHeight w:val="980"/>
        </w:trPr>
        <w:tc>
          <w:tcPr>
            <w:tcW w:w="1705" w:type="dxa"/>
            <w:vAlign w:val="center"/>
          </w:tcPr>
          <w:p w14:paraId="65664AA5" w14:textId="7FABD804"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lastRenderedPageBreak/>
              <w:t>ENSO Category</w:t>
            </w:r>
          </w:p>
        </w:tc>
        <w:tc>
          <w:tcPr>
            <w:tcW w:w="1813" w:type="dxa"/>
            <w:vAlign w:val="center"/>
          </w:tcPr>
          <w:p w14:paraId="204A78B4" w14:textId="2837B1B1"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t>n (seasons)</w:t>
            </w:r>
          </w:p>
        </w:tc>
        <w:tc>
          <w:tcPr>
            <w:tcW w:w="1814" w:type="dxa"/>
            <w:vAlign w:val="center"/>
          </w:tcPr>
          <w:p w14:paraId="64056648" w14:textId="13F55864"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t>Mean ACE</w:t>
            </w:r>
          </w:p>
        </w:tc>
        <w:tc>
          <w:tcPr>
            <w:tcW w:w="1813" w:type="dxa"/>
            <w:vAlign w:val="center"/>
          </w:tcPr>
          <w:p w14:paraId="081E5013" w14:textId="74E77847"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t>2.5% CI</w:t>
            </w:r>
          </w:p>
        </w:tc>
        <w:tc>
          <w:tcPr>
            <w:tcW w:w="1814" w:type="dxa"/>
            <w:vAlign w:val="center"/>
          </w:tcPr>
          <w:p w14:paraId="0DF28F1F" w14:textId="64309897"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t>97.5% CI</w:t>
            </w:r>
          </w:p>
        </w:tc>
      </w:tr>
      <w:tr w:rsidR="00583767" w:rsidRPr="006C79AF" w14:paraId="23DC4ECD" w14:textId="26495B10" w:rsidTr="00583767">
        <w:trPr>
          <w:trHeight w:val="232"/>
        </w:trPr>
        <w:tc>
          <w:tcPr>
            <w:tcW w:w="1705" w:type="dxa"/>
            <w:vAlign w:val="center"/>
          </w:tcPr>
          <w:p w14:paraId="181E006B" w14:textId="6C93F0F3"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t>EP El Niño</w:t>
            </w:r>
          </w:p>
        </w:tc>
        <w:tc>
          <w:tcPr>
            <w:tcW w:w="1813" w:type="dxa"/>
          </w:tcPr>
          <w:p w14:paraId="26C2C24B" w14:textId="425243CF" w:rsidR="00583767" w:rsidRPr="006C79AF" w:rsidRDefault="00583767" w:rsidP="00A50ECE">
            <w:pPr>
              <w:pStyle w:val="Table"/>
              <w:jc w:val="center"/>
              <w:rPr>
                <w:color w:val="000000" w:themeColor="text1"/>
                <w:sz w:val="22"/>
                <w:szCs w:val="22"/>
              </w:rPr>
            </w:pPr>
            <w:r w:rsidRPr="006C79AF">
              <w:rPr>
                <w:color w:val="000000" w:themeColor="text1"/>
                <w:sz w:val="22"/>
                <w:szCs w:val="22"/>
              </w:rPr>
              <w:t>9</w:t>
            </w:r>
          </w:p>
        </w:tc>
        <w:tc>
          <w:tcPr>
            <w:tcW w:w="1814" w:type="dxa"/>
          </w:tcPr>
          <w:p w14:paraId="18A485B3" w14:textId="10AAD410" w:rsidR="00583767" w:rsidRPr="006C79AF" w:rsidRDefault="003A6FED" w:rsidP="00A50ECE">
            <w:pPr>
              <w:pStyle w:val="Table"/>
              <w:jc w:val="center"/>
              <w:rPr>
                <w:color w:val="000000" w:themeColor="text1"/>
                <w:sz w:val="22"/>
                <w:szCs w:val="22"/>
              </w:rPr>
            </w:pPr>
            <w:r w:rsidRPr="006C79AF">
              <w:rPr>
                <w:color w:val="000000" w:themeColor="text1"/>
                <w:sz w:val="22"/>
                <w:szCs w:val="22"/>
              </w:rPr>
              <w:t>407.59</w:t>
            </w:r>
          </w:p>
        </w:tc>
        <w:tc>
          <w:tcPr>
            <w:tcW w:w="1813" w:type="dxa"/>
          </w:tcPr>
          <w:p w14:paraId="7AA9DE51" w14:textId="19D1436B" w:rsidR="00583767" w:rsidRPr="006C79AF" w:rsidRDefault="003A6FED" w:rsidP="00A50ECE">
            <w:pPr>
              <w:pStyle w:val="Table"/>
              <w:jc w:val="center"/>
              <w:rPr>
                <w:color w:val="000000" w:themeColor="text1"/>
                <w:sz w:val="22"/>
                <w:szCs w:val="22"/>
              </w:rPr>
            </w:pPr>
            <w:r w:rsidRPr="006C79AF">
              <w:rPr>
                <w:color w:val="000000" w:themeColor="text1"/>
                <w:sz w:val="22"/>
                <w:szCs w:val="22"/>
              </w:rPr>
              <w:t>353.99</w:t>
            </w:r>
          </w:p>
        </w:tc>
        <w:tc>
          <w:tcPr>
            <w:tcW w:w="1814" w:type="dxa"/>
            <w:vAlign w:val="center"/>
          </w:tcPr>
          <w:p w14:paraId="5FBC1893" w14:textId="64A01405" w:rsidR="00583767" w:rsidRPr="006C79AF" w:rsidRDefault="003A6FED" w:rsidP="00A50ECE">
            <w:pPr>
              <w:pStyle w:val="Table"/>
              <w:jc w:val="center"/>
              <w:rPr>
                <w:color w:val="000000" w:themeColor="text1"/>
                <w:sz w:val="22"/>
                <w:szCs w:val="22"/>
              </w:rPr>
            </w:pPr>
            <w:r w:rsidRPr="006C79AF">
              <w:rPr>
                <w:color w:val="000000" w:themeColor="text1"/>
                <w:sz w:val="22"/>
                <w:szCs w:val="22"/>
              </w:rPr>
              <w:t>474.65</w:t>
            </w:r>
          </w:p>
        </w:tc>
      </w:tr>
      <w:tr w:rsidR="00583767" w:rsidRPr="006C79AF" w14:paraId="288D012F" w14:textId="4E0822E7" w:rsidTr="00583767">
        <w:trPr>
          <w:trHeight w:val="54"/>
        </w:trPr>
        <w:tc>
          <w:tcPr>
            <w:tcW w:w="1705" w:type="dxa"/>
            <w:vAlign w:val="center"/>
          </w:tcPr>
          <w:p w14:paraId="55C7E6D0" w14:textId="58FB3FE1"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t>CP El Niño</w:t>
            </w:r>
          </w:p>
        </w:tc>
        <w:tc>
          <w:tcPr>
            <w:tcW w:w="1813" w:type="dxa"/>
          </w:tcPr>
          <w:p w14:paraId="0A8FA24A" w14:textId="1AC058CF" w:rsidR="00583767" w:rsidRPr="006C79AF" w:rsidRDefault="00583767" w:rsidP="00A50ECE">
            <w:pPr>
              <w:pStyle w:val="Table"/>
              <w:jc w:val="center"/>
              <w:rPr>
                <w:color w:val="000000" w:themeColor="text1"/>
                <w:sz w:val="22"/>
                <w:szCs w:val="22"/>
              </w:rPr>
            </w:pPr>
            <w:r w:rsidRPr="006C79AF">
              <w:rPr>
                <w:color w:val="000000" w:themeColor="text1"/>
                <w:sz w:val="22"/>
                <w:szCs w:val="22"/>
              </w:rPr>
              <w:t>6</w:t>
            </w:r>
          </w:p>
        </w:tc>
        <w:tc>
          <w:tcPr>
            <w:tcW w:w="1814" w:type="dxa"/>
          </w:tcPr>
          <w:p w14:paraId="43519B71" w14:textId="7D78D286" w:rsidR="00583767" w:rsidRPr="006C79AF" w:rsidRDefault="003A6FED" w:rsidP="00A50ECE">
            <w:pPr>
              <w:pStyle w:val="Table"/>
              <w:jc w:val="center"/>
              <w:rPr>
                <w:color w:val="000000" w:themeColor="text1"/>
                <w:sz w:val="22"/>
                <w:szCs w:val="22"/>
              </w:rPr>
            </w:pPr>
            <w:r w:rsidRPr="006C79AF">
              <w:rPr>
                <w:color w:val="000000" w:themeColor="text1"/>
                <w:sz w:val="22"/>
                <w:szCs w:val="22"/>
              </w:rPr>
              <w:t>342.33</w:t>
            </w:r>
          </w:p>
        </w:tc>
        <w:tc>
          <w:tcPr>
            <w:tcW w:w="1813" w:type="dxa"/>
          </w:tcPr>
          <w:p w14:paraId="2CC51E7C" w14:textId="6029027D" w:rsidR="00583767" w:rsidRPr="006C79AF" w:rsidRDefault="003A6FED" w:rsidP="00A50ECE">
            <w:pPr>
              <w:pStyle w:val="Table"/>
              <w:jc w:val="center"/>
              <w:rPr>
                <w:color w:val="000000" w:themeColor="text1"/>
                <w:sz w:val="22"/>
                <w:szCs w:val="22"/>
              </w:rPr>
            </w:pPr>
            <w:r w:rsidRPr="006C79AF">
              <w:rPr>
                <w:color w:val="000000" w:themeColor="text1"/>
                <w:sz w:val="22"/>
                <w:szCs w:val="22"/>
              </w:rPr>
              <w:t>216.60</w:t>
            </w:r>
          </w:p>
        </w:tc>
        <w:tc>
          <w:tcPr>
            <w:tcW w:w="1814" w:type="dxa"/>
            <w:vAlign w:val="center"/>
          </w:tcPr>
          <w:p w14:paraId="2C0F1337" w14:textId="67440734" w:rsidR="00583767" w:rsidRPr="006C79AF" w:rsidRDefault="003A6FED" w:rsidP="00A50ECE">
            <w:pPr>
              <w:pStyle w:val="Table"/>
              <w:jc w:val="center"/>
              <w:rPr>
                <w:color w:val="000000" w:themeColor="text1"/>
                <w:sz w:val="22"/>
                <w:szCs w:val="22"/>
              </w:rPr>
            </w:pPr>
            <w:r w:rsidRPr="006C79AF">
              <w:rPr>
                <w:color w:val="000000" w:themeColor="text1"/>
                <w:sz w:val="22"/>
                <w:szCs w:val="22"/>
              </w:rPr>
              <w:t>493.13</w:t>
            </w:r>
          </w:p>
        </w:tc>
      </w:tr>
      <w:tr w:rsidR="00583767" w:rsidRPr="006C79AF" w14:paraId="3AE25FC7" w14:textId="77777777" w:rsidTr="00583767">
        <w:trPr>
          <w:trHeight w:val="54"/>
        </w:trPr>
        <w:tc>
          <w:tcPr>
            <w:tcW w:w="1705" w:type="dxa"/>
            <w:vAlign w:val="center"/>
          </w:tcPr>
          <w:p w14:paraId="007AFD6B" w14:textId="7A0A5256" w:rsidR="00583767" w:rsidRPr="006C79AF" w:rsidRDefault="00583767" w:rsidP="00A50ECE">
            <w:pPr>
              <w:pStyle w:val="Table"/>
              <w:jc w:val="center"/>
              <w:rPr>
                <w:b/>
                <w:bCs/>
                <w:color w:val="000000" w:themeColor="text1"/>
                <w:sz w:val="22"/>
                <w:szCs w:val="22"/>
              </w:rPr>
            </w:pPr>
            <w:r w:rsidRPr="006C79AF">
              <w:rPr>
                <w:b/>
                <w:bCs/>
                <w:color w:val="000000" w:themeColor="text1"/>
                <w:sz w:val="22"/>
                <w:szCs w:val="22"/>
              </w:rPr>
              <w:t>Neutral</w:t>
            </w:r>
          </w:p>
        </w:tc>
        <w:tc>
          <w:tcPr>
            <w:tcW w:w="1813" w:type="dxa"/>
          </w:tcPr>
          <w:p w14:paraId="2E880945" w14:textId="651614F5" w:rsidR="00583767" w:rsidRPr="006C79AF" w:rsidRDefault="00583767" w:rsidP="00A50ECE">
            <w:pPr>
              <w:pStyle w:val="Table"/>
              <w:jc w:val="center"/>
              <w:rPr>
                <w:color w:val="000000" w:themeColor="text1"/>
                <w:sz w:val="22"/>
                <w:szCs w:val="22"/>
              </w:rPr>
            </w:pPr>
            <w:r w:rsidRPr="006C79AF">
              <w:rPr>
                <w:color w:val="000000" w:themeColor="text1"/>
                <w:sz w:val="22"/>
                <w:szCs w:val="22"/>
              </w:rPr>
              <w:t>11</w:t>
            </w:r>
          </w:p>
        </w:tc>
        <w:tc>
          <w:tcPr>
            <w:tcW w:w="1814" w:type="dxa"/>
          </w:tcPr>
          <w:p w14:paraId="33D864E6" w14:textId="1783BA58" w:rsidR="00583767" w:rsidRPr="006C79AF" w:rsidRDefault="003A6FED" w:rsidP="00A50ECE">
            <w:pPr>
              <w:pStyle w:val="Table"/>
              <w:jc w:val="center"/>
              <w:rPr>
                <w:color w:val="000000" w:themeColor="text1"/>
                <w:sz w:val="22"/>
                <w:szCs w:val="22"/>
              </w:rPr>
            </w:pPr>
            <w:r w:rsidRPr="006C79AF">
              <w:rPr>
                <w:color w:val="000000" w:themeColor="text1"/>
                <w:sz w:val="22"/>
                <w:szCs w:val="22"/>
              </w:rPr>
              <w:t>265.76</w:t>
            </w:r>
          </w:p>
        </w:tc>
        <w:tc>
          <w:tcPr>
            <w:tcW w:w="1813" w:type="dxa"/>
          </w:tcPr>
          <w:p w14:paraId="0FA39450" w14:textId="6E184433" w:rsidR="00583767" w:rsidRPr="006C79AF" w:rsidRDefault="003A6FED" w:rsidP="00A50ECE">
            <w:pPr>
              <w:pStyle w:val="Table"/>
              <w:jc w:val="center"/>
              <w:rPr>
                <w:color w:val="000000" w:themeColor="text1"/>
                <w:sz w:val="22"/>
                <w:szCs w:val="22"/>
              </w:rPr>
            </w:pPr>
            <w:r w:rsidRPr="006C79AF">
              <w:rPr>
                <w:color w:val="000000" w:themeColor="text1"/>
                <w:sz w:val="22"/>
                <w:szCs w:val="22"/>
              </w:rPr>
              <w:t>169.24</w:t>
            </w:r>
          </w:p>
        </w:tc>
        <w:tc>
          <w:tcPr>
            <w:tcW w:w="1814" w:type="dxa"/>
            <w:vAlign w:val="center"/>
          </w:tcPr>
          <w:p w14:paraId="34512A44" w14:textId="79F78588" w:rsidR="00583767" w:rsidRPr="006C79AF" w:rsidRDefault="003A6FED" w:rsidP="00A50ECE">
            <w:pPr>
              <w:pStyle w:val="Table"/>
              <w:jc w:val="center"/>
              <w:rPr>
                <w:color w:val="000000" w:themeColor="text1"/>
                <w:sz w:val="22"/>
                <w:szCs w:val="22"/>
              </w:rPr>
            </w:pPr>
            <w:r w:rsidRPr="006C79AF">
              <w:rPr>
                <w:color w:val="000000" w:themeColor="text1"/>
                <w:sz w:val="22"/>
                <w:szCs w:val="22"/>
              </w:rPr>
              <w:t>388.83</w:t>
            </w:r>
          </w:p>
        </w:tc>
      </w:tr>
      <w:tr w:rsidR="00583767" w:rsidRPr="006C79AF" w14:paraId="51FB70E3" w14:textId="77777777" w:rsidTr="00583767">
        <w:trPr>
          <w:trHeight w:val="54"/>
        </w:trPr>
        <w:tc>
          <w:tcPr>
            <w:tcW w:w="1705" w:type="dxa"/>
            <w:vAlign w:val="center"/>
          </w:tcPr>
          <w:p w14:paraId="00E757A8" w14:textId="366F76EE" w:rsidR="00583767" w:rsidRPr="006C79AF" w:rsidRDefault="00583767" w:rsidP="00583767">
            <w:pPr>
              <w:pStyle w:val="Table"/>
              <w:jc w:val="center"/>
              <w:rPr>
                <w:b/>
                <w:bCs/>
                <w:color w:val="000000" w:themeColor="text1"/>
                <w:sz w:val="22"/>
                <w:szCs w:val="22"/>
              </w:rPr>
            </w:pPr>
            <w:r w:rsidRPr="006C79AF">
              <w:rPr>
                <w:b/>
                <w:bCs/>
                <w:color w:val="000000" w:themeColor="text1"/>
                <w:sz w:val="22"/>
                <w:szCs w:val="22"/>
              </w:rPr>
              <w:t>La Niña</w:t>
            </w:r>
          </w:p>
        </w:tc>
        <w:tc>
          <w:tcPr>
            <w:tcW w:w="1813" w:type="dxa"/>
          </w:tcPr>
          <w:p w14:paraId="461A815A" w14:textId="4F4879AE" w:rsidR="00583767" w:rsidRPr="006C79AF" w:rsidRDefault="00583767" w:rsidP="00583767">
            <w:pPr>
              <w:pStyle w:val="Table"/>
              <w:jc w:val="center"/>
              <w:rPr>
                <w:color w:val="000000" w:themeColor="text1"/>
                <w:sz w:val="22"/>
                <w:szCs w:val="22"/>
              </w:rPr>
            </w:pPr>
            <w:r w:rsidRPr="006C79AF">
              <w:rPr>
                <w:color w:val="000000" w:themeColor="text1"/>
                <w:sz w:val="22"/>
                <w:szCs w:val="22"/>
              </w:rPr>
              <w:t>19</w:t>
            </w:r>
          </w:p>
        </w:tc>
        <w:tc>
          <w:tcPr>
            <w:tcW w:w="1814" w:type="dxa"/>
          </w:tcPr>
          <w:p w14:paraId="01E131D1" w14:textId="7F854BB4" w:rsidR="00583767" w:rsidRPr="006C79AF" w:rsidRDefault="003A6FED" w:rsidP="00583767">
            <w:pPr>
              <w:pStyle w:val="Table"/>
              <w:jc w:val="center"/>
              <w:rPr>
                <w:color w:val="000000" w:themeColor="text1"/>
                <w:sz w:val="22"/>
                <w:szCs w:val="22"/>
              </w:rPr>
            </w:pPr>
            <w:r w:rsidRPr="006C79AF">
              <w:rPr>
                <w:color w:val="000000" w:themeColor="text1"/>
                <w:sz w:val="22"/>
                <w:szCs w:val="22"/>
              </w:rPr>
              <w:t>200.64</w:t>
            </w:r>
          </w:p>
        </w:tc>
        <w:tc>
          <w:tcPr>
            <w:tcW w:w="1813" w:type="dxa"/>
          </w:tcPr>
          <w:p w14:paraId="3740CEE1" w14:textId="6F213228" w:rsidR="00583767" w:rsidRPr="006C79AF" w:rsidRDefault="003A6FED" w:rsidP="00583767">
            <w:pPr>
              <w:pStyle w:val="Table"/>
              <w:jc w:val="center"/>
              <w:rPr>
                <w:color w:val="000000" w:themeColor="text1"/>
                <w:sz w:val="22"/>
                <w:szCs w:val="22"/>
              </w:rPr>
            </w:pPr>
            <w:r w:rsidRPr="006C79AF">
              <w:rPr>
                <w:color w:val="000000" w:themeColor="text1"/>
                <w:sz w:val="22"/>
                <w:szCs w:val="22"/>
              </w:rPr>
              <w:t>167.98</w:t>
            </w:r>
          </w:p>
        </w:tc>
        <w:tc>
          <w:tcPr>
            <w:tcW w:w="1814" w:type="dxa"/>
            <w:vAlign w:val="center"/>
          </w:tcPr>
          <w:p w14:paraId="4C4D712C" w14:textId="47315741" w:rsidR="00583767" w:rsidRPr="006C79AF" w:rsidRDefault="003A6FED" w:rsidP="00583767">
            <w:pPr>
              <w:pStyle w:val="Table"/>
              <w:jc w:val="center"/>
              <w:rPr>
                <w:color w:val="000000" w:themeColor="text1"/>
                <w:sz w:val="22"/>
                <w:szCs w:val="22"/>
              </w:rPr>
            </w:pPr>
            <w:r w:rsidRPr="006C79AF">
              <w:rPr>
                <w:color w:val="000000" w:themeColor="text1"/>
                <w:sz w:val="22"/>
                <w:szCs w:val="22"/>
              </w:rPr>
              <w:t>235.76</w:t>
            </w:r>
          </w:p>
        </w:tc>
      </w:tr>
    </w:tbl>
    <w:p w14:paraId="52B90981" w14:textId="48313CD2" w:rsidR="003B6E55" w:rsidRPr="006C79AF" w:rsidRDefault="00324522" w:rsidP="00ED7EFB">
      <w:pPr>
        <w:pStyle w:val="ParagraphText"/>
        <w:spacing w:line="240" w:lineRule="auto"/>
        <w:rPr>
          <w:color w:val="000000" w:themeColor="text1"/>
          <w:sz w:val="22"/>
          <w:szCs w:val="22"/>
        </w:rPr>
      </w:pPr>
      <w:r w:rsidRPr="006C79AF">
        <w:rPr>
          <w:color w:val="000000" w:themeColor="text1"/>
          <w:sz w:val="22"/>
          <w:szCs w:val="22"/>
        </w:rPr>
        <w:t xml:space="preserve">Table </w:t>
      </w:r>
      <w:r w:rsidR="00901793" w:rsidRPr="006C79AF">
        <w:rPr>
          <w:color w:val="000000" w:themeColor="text1"/>
          <w:sz w:val="22"/>
          <w:szCs w:val="22"/>
        </w:rPr>
        <w:t>5</w:t>
      </w:r>
      <w:r w:rsidRPr="006C79AF">
        <w:rPr>
          <w:color w:val="000000" w:themeColor="text1"/>
          <w:sz w:val="22"/>
          <w:szCs w:val="22"/>
        </w:rPr>
        <w:t xml:space="preserve">. </w:t>
      </w:r>
      <w:r w:rsidR="00924649" w:rsidRPr="006C79AF">
        <w:rPr>
          <w:sz w:val="22"/>
          <w:szCs w:val="22"/>
          <w:lang w:eastAsia="en-IN"/>
        </w:rPr>
        <w:t>95% bootstrap confidence intervals for mean seasonal AC</w:t>
      </w:r>
      <w:r w:rsidR="00ED7EFB" w:rsidRPr="006C79AF">
        <w:rPr>
          <w:sz w:val="22"/>
          <w:szCs w:val="22"/>
          <w:lang w:eastAsia="en-IN"/>
        </w:rPr>
        <w:t>E</w:t>
      </w:r>
      <w:r w:rsidR="00924649" w:rsidRPr="006C79AF">
        <w:rPr>
          <w:sz w:val="22"/>
          <w:szCs w:val="22"/>
          <w:lang w:eastAsia="en-IN"/>
        </w:rPr>
        <w:t xml:space="preserve"> by ENSO category for the combined ENP + CNP basins during JJASO (1979–2023). Confidence intervals are derived from 3,000 nonparametric bootstrap resamples of one basin-integrated seasonal ACE value per year.</w:t>
      </w:r>
    </w:p>
    <w:p w14:paraId="21E78F83" w14:textId="7F9372B7" w:rsidR="001F6340" w:rsidRPr="006C79AF" w:rsidRDefault="00885C7D" w:rsidP="005D6C96">
      <w:pPr>
        <w:pStyle w:val="ParagraphText"/>
        <w:spacing w:line="480" w:lineRule="auto"/>
        <w:rPr>
          <w:color w:val="000000" w:themeColor="text1"/>
          <w:sz w:val="22"/>
          <w:szCs w:val="22"/>
        </w:rPr>
      </w:pPr>
      <w:r w:rsidRPr="006C79AF">
        <w:rPr>
          <w:color w:val="000000" w:themeColor="text1"/>
          <w:sz w:val="22"/>
          <w:szCs w:val="22"/>
        </w:rPr>
        <w:t>P</w:t>
      </w:r>
      <w:r w:rsidR="001F6340" w:rsidRPr="006C79AF">
        <w:rPr>
          <w:color w:val="000000" w:themeColor="text1"/>
          <w:sz w:val="22"/>
          <w:szCs w:val="22"/>
        </w:rPr>
        <w:t xml:space="preserve">airwise statistical differences in seasonal ACE between ENSO categories are </w:t>
      </w:r>
      <w:r w:rsidR="00924649" w:rsidRPr="006C79AF">
        <w:rPr>
          <w:color w:val="000000" w:themeColor="text1"/>
          <w:sz w:val="22"/>
          <w:szCs w:val="22"/>
        </w:rPr>
        <w:t>evaluated</w:t>
      </w:r>
      <w:r w:rsidR="001F6340" w:rsidRPr="006C79AF">
        <w:rPr>
          <w:color w:val="000000" w:themeColor="text1"/>
          <w:sz w:val="22"/>
          <w:szCs w:val="22"/>
        </w:rPr>
        <w:t xml:space="preserve"> using Welch two-sample t-tests, </w:t>
      </w:r>
      <w:r w:rsidR="00924649" w:rsidRPr="006C79AF">
        <w:rPr>
          <w:sz w:val="22"/>
          <w:szCs w:val="22"/>
          <w:lang w:eastAsia="en-IN"/>
        </w:rPr>
        <w:t xml:space="preserve">which account for unequal sample sizes and variances (Table </w:t>
      </w:r>
      <w:r w:rsidR="00901793" w:rsidRPr="006C79AF">
        <w:rPr>
          <w:sz w:val="22"/>
          <w:szCs w:val="22"/>
          <w:lang w:eastAsia="en-IN"/>
        </w:rPr>
        <w:t>6</w:t>
      </w:r>
      <w:r w:rsidR="00924649" w:rsidRPr="006C79AF">
        <w:rPr>
          <w:sz w:val="22"/>
          <w:szCs w:val="22"/>
          <w:lang w:eastAsia="en-IN"/>
        </w:rPr>
        <w:t>)</w:t>
      </w:r>
      <w:r w:rsidR="001F6340" w:rsidRPr="006C79AF">
        <w:rPr>
          <w:color w:val="000000" w:themeColor="text1"/>
          <w:sz w:val="22"/>
          <w:szCs w:val="22"/>
        </w:rPr>
        <w:t xml:space="preserve">. </w:t>
      </w:r>
      <w:r w:rsidR="00924649" w:rsidRPr="006C79AF">
        <w:rPr>
          <w:sz w:val="22"/>
          <w:szCs w:val="22"/>
          <w:lang w:eastAsia="en-IN"/>
        </w:rPr>
        <w:t>After applying multiple-comparison adjustments, only the contrast between EP El Niño and La Niña seasons remains statistically significant</w:t>
      </w:r>
      <w:r w:rsidR="00F875EE" w:rsidRPr="006C79AF">
        <w:rPr>
          <w:sz w:val="22"/>
          <w:szCs w:val="22"/>
          <w:lang w:eastAsia="en-IN"/>
        </w:rPr>
        <w:t xml:space="preserve"> (</w:t>
      </w:r>
      <w:r w:rsidR="00F875EE" w:rsidRPr="006C79AF">
        <w:rPr>
          <w:i/>
          <w:iCs/>
          <w:sz w:val="22"/>
          <w:szCs w:val="22"/>
          <w:lang w:eastAsia="en-IN"/>
        </w:rPr>
        <w:t>t =</w:t>
      </w:r>
      <w:r w:rsidR="00F875EE" w:rsidRPr="006C79AF">
        <w:rPr>
          <w:sz w:val="22"/>
          <w:szCs w:val="22"/>
          <w:lang w:eastAsia="en-IN"/>
        </w:rPr>
        <w:t xml:space="preserve"> 5.73, </w:t>
      </w:r>
      <w:r w:rsidR="00F875EE" w:rsidRPr="006C79AF">
        <w:rPr>
          <w:i/>
          <w:iCs/>
          <w:sz w:val="22"/>
          <w:szCs w:val="22"/>
          <w:lang w:eastAsia="en-IN"/>
        </w:rPr>
        <w:t>p</w:t>
      </w:r>
      <w:r w:rsidR="0001153E" w:rsidRPr="006C79AF">
        <w:rPr>
          <w:sz w:val="22"/>
          <w:szCs w:val="22"/>
          <w:lang w:eastAsia="en-IN"/>
        </w:rPr>
        <w:t xml:space="preserve"> &lt; 0.001)</w:t>
      </w:r>
      <w:r w:rsidR="00924649" w:rsidRPr="006C79AF">
        <w:rPr>
          <w:sz w:val="22"/>
          <w:szCs w:val="22"/>
          <w:lang w:eastAsia="en-IN"/>
        </w:rPr>
        <w:t>, indicating substantially higher ACE during EP El Niño relative to La Niña. Comparisons involving CP El Niño and Neutral seasons show moderate differences in mean ACE but do not reach statistical significance after correction, consistent with the overlapping bootstrap distributions.</w:t>
      </w:r>
      <w:r w:rsidR="00D8240F" w:rsidRPr="006C79AF">
        <w:rPr>
          <w:sz w:val="22"/>
          <w:szCs w:val="22"/>
          <w:lang w:eastAsia="en-IN"/>
        </w:rPr>
        <w:t xml:space="preserve"> Pairwise statistical comparisons were also computed for seasonal mean maximum sustained wind speed (MaxWind); however, these results are not shown because distributions overlap strongly across ENSO categories and no contrasts remain statistically significant after multiple-comparison correction.</w:t>
      </w:r>
    </w:p>
    <w:tbl>
      <w:tblPr>
        <w:tblStyle w:val="TableGrid"/>
        <w:tblW w:w="9985" w:type="dxa"/>
        <w:tblLayout w:type="fixed"/>
        <w:tblLook w:val="04A0" w:firstRow="1" w:lastRow="0" w:firstColumn="1" w:lastColumn="0" w:noHBand="0" w:noVBand="1"/>
      </w:tblPr>
      <w:tblGrid>
        <w:gridCol w:w="1525"/>
        <w:gridCol w:w="450"/>
        <w:gridCol w:w="540"/>
        <w:gridCol w:w="900"/>
        <w:gridCol w:w="900"/>
        <w:gridCol w:w="1800"/>
        <w:gridCol w:w="1080"/>
        <w:gridCol w:w="900"/>
        <w:gridCol w:w="900"/>
        <w:gridCol w:w="990"/>
      </w:tblGrid>
      <w:tr w:rsidR="00ED7EFB" w:rsidRPr="006C79AF" w14:paraId="3A23A1C5" w14:textId="15FEA815" w:rsidTr="00D8240F">
        <w:trPr>
          <w:trHeight w:val="980"/>
        </w:trPr>
        <w:tc>
          <w:tcPr>
            <w:tcW w:w="1525" w:type="dxa"/>
            <w:vAlign w:val="center"/>
          </w:tcPr>
          <w:p w14:paraId="0C7C67C1" w14:textId="53C4D180"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Comparison</w:t>
            </w:r>
          </w:p>
        </w:tc>
        <w:tc>
          <w:tcPr>
            <w:tcW w:w="450" w:type="dxa"/>
            <w:vAlign w:val="center"/>
          </w:tcPr>
          <w:p w14:paraId="1BA51FDF" w14:textId="4CC12230" w:rsidR="00ED7EFB" w:rsidRPr="006C79AF" w:rsidRDefault="00ED7EFB" w:rsidP="00D8240F">
            <w:pPr>
              <w:pStyle w:val="Table"/>
              <w:jc w:val="center"/>
              <w:rPr>
                <w:b/>
                <w:bCs/>
                <w:color w:val="000000" w:themeColor="text1"/>
                <w:sz w:val="22"/>
                <w:szCs w:val="22"/>
                <w:vertAlign w:val="subscript"/>
              </w:rPr>
            </w:pPr>
            <w:r w:rsidRPr="006C79AF">
              <w:rPr>
                <w:b/>
                <w:bCs/>
                <w:color w:val="000000" w:themeColor="text1"/>
                <w:sz w:val="22"/>
                <w:szCs w:val="22"/>
              </w:rPr>
              <w:t>n</w:t>
            </w:r>
            <w:r w:rsidRPr="006C79AF">
              <w:rPr>
                <w:b/>
                <w:bCs/>
                <w:color w:val="000000" w:themeColor="text1"/>
                <w:sz w:val="22"/>
                <w:szCs w:val="22"/>
                <w:vertAlign w:val="subscript"/>
              </w:rPr>
              <w:t>1</w:t>
            </w:r>
          </w:p>
        </w:tc>
        <w:tc>
          <w:tcPr>
            <w:tcW w:w="540" w:type="dxa"/>
            <w:vAlign w:val="center"/>
          </w:tcPr>
          <w:p w14:paraId="28C46FCD" w14:textId="2B0826DF" w:rsidR="00ED7EFB" w:rsidRPr="006C79AF" w:rsidRDefault="00ED7EFB" w:rsidP="00D8240F">
            <w:pPr>
              <w:pStyle w:val="Table"/>
              <w:jc w:val="center"/>
              <w:rPr>
                <w:b/>
                <w:bCs/>
                <w:color w:val="000000" w:themeColor="text1"/>
                <w:sz w:val="22"/>
                <w:szCs w:val="22"/>
                <w:vertAlign w:val="subscript"/>
              </w:rPr>
            </w:pPr>
            <w:r w:rsidRPr="006C79AF">
              <w:rPr>
                <w:b/>
                <w:bCs/>
                <w:color w:val="000000" w:themeColor="text1"/>
                <w:sz w:val="22"/>
                <w:szCs w:val="22"/>
              </w:rPr>
              <w:t>n</w:t>
            </w:r>
            <w:r w:rsidRPr="006C79AF">
              <w:rPr>
                <w:b/>
                <w:bCs/>
                <w:color w:val="000000" w:themeColor="text1"/>
                <w:sz w:val="22"/>
                <w:szCs w:val="22"/>
                <w:vertAlign w:val="subscript"/>
              </w:rPr>
              <w:t>2</w:t>
            </w:r>
          </w:p>
        </w:tc>
        <w:tc>
          <w:tcPr>
            <w:tcW w:w="900" w:type="dxa"/>
            <w:vAlign w:val="center"/>
          </w:tcPr>
          <w:p w14:paraId="1301D162" w14:textId="56A6E807" w:rsidR="00ED7EFB" w:rsidRPr="006C79AF" w:rsidRDefault="00ED7EFB" w:rsidP="00D8240F">
            <w:pPr>
              <w:pStyle w:val="Table"/>
              <w:jc w:val="center"/>
              <w:rPr>
                <w:b/>
                <w:bCs/>
                <w:color w:val="000000" w:themeColor="text1"/>
                <w:sz w:val="22"/>
                <w:szCs w:val="22"/>
                <w:vertAlign w:val="subscript"/>
              </w:rPr>
            </w:pPr>
            <w:r w:rsidRPr="006C79AF">
              <w:rPr>
                <w:b/>
                <w:bCs/>
                <w:color w:val="000000" w:themeColor="text1"/>
                <w:sz w:val="22"/>
                <w:szCs w:val="22"/>
              </w:rPr>
              <w:t>Mean ACE</w:t>
            </w:r>
            <w:r w:rsidRPr="006C79AF">
              <w:rPr>
                <w:b/>
                <w:bCs/>
                <w:color w:val="000000" w:themeColor="text1"/>
                <w:sz w:val="22"/>
                <w:szCs w:val="22"/>
                <w:vertAlign w:val="subscript"/>
              </w:rPr>
              <w:t>1</w:t>
            </w:r>
          </w:p>
        </w:tc>
        <w:tc>
          <w:tcPr>
            <w:tcW w:w="900" w:type="dxa"/>
            <w:vAlign w:val="center"/>
          </w:tcPr>
          <w:p w14:paraId="47CA6223" w14:textId="38D8B463" w:rsidR="00ED7EFB" w:rsidRPr="006C79AF" w:rsidRDefault="00ED7EFB" w:rsidP="00D8240F">
            <w:pPr>
              <w:pStyle w:val="Table"/>
              <w:jc w:val="center"/>
              <w:rPr>
                <w:b/>
                <w:bCs/>
                <w:color w:val="000000" w:themeColor="text1"/>
                <w:sz w:val="22"/>
                <w:szCs w:val="22"/>
                <w:vertAlign w:val="subscript"/>
              </w:rPr>
            </w:pPr>
            <w:r w:rsidRPr="006C79AF">
              <w:rPr>
                <w:b/>
                <w:bCs/>
                <w:color w:val="000000" w:themeColor="text1"/>
                <w:sz w:val="22"/>
                <w:szCs w:val="22"/>
              </w:rPr>
              <w:t>Mean ACE</w:t>
            </w:r>
            <w:r w:rsidRPr="006C79AF">
              <w:rPr>
                <w:b/>
                <w:bCs/>
                <w:color w:val="000000" w:themeColor="text1"/>
                <w:sz w:val="22"/>
                <w:szCs w:val="22"/>
                <w:vertAlign w:val="subscript"/>
              </w:rPr>
              <w:t>2</w:t>
            </w:r>
          </w:p>
        </w:tc>
        <w:tc>
          <w:tcPr>
            <w:tcW w:w="1800" w:type="dxa"/>
            <w:vAlign w:val="center"/>
          </w:tcPr>
          <w:p w14:paraId="687605BD" w14:textId="2FD881A5"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Difference (ACE</w:t>
            </w:r>
            <w:r w:rsidRPr="006C79AF">
              <w:rPr>
                <w:b/>
                <w:bCs/>
                <w:color w:val="000000" w:themeColor="text1"/>
                <w:sz w:val="22"/>
                <w:szCs w:val="22"/>
                <w:vertAlign w:val="subscript"/>
              </w:rPr>
              <w:t>1</w:t>
            </w:r>
            <w:r w:rsidRPr="006C79AF">
              <w:rPr>
                <w:b/>
                <w:bCs/>
                <w:color w:val="000000" w:themeColor="text1"/>
                <w:sz w:val="22"/>
                <w:szCs w:val="22"/>
              </w:rPr>
              <w:t xml:space="preserve"> – ACE</w:t>
            </w:r>
            <w:r w:rsidRPr="006C79AF">
              <w:rPr>
                <w:b/>
                <w:bCs/>
                <w:color w:val="000000" w:themeColor="text1"/>
                <w:sz w:val="22"/>
                <w:szCs w:val="22"/>
                <w:vertAlign w:val="subscript"/>
              </w:rPr>
              <w:t>2</w:t>
            </w:r>
            <w:r w:rsidRPr="006C79AF">
              <w:rPr>
                <w:b/>
                <w:bCs/>
                <w:color w:val="000000" w:themeColor="text1"/>
                <w:sz w:val="22"/>
                <w:szCs w:val="22"/>
              </w:rPr>
              <w:t>)</w:t>
            </w:r>
          </w:p>
        </w:tc>
        <w:tc>
          <w:tcPr>
            <w:tcW w:w="1080" w:type="dxa"/>
            <w:vAlign w:val="center"/>
          </w:tcPr>
          <w:p w14:paraId="6881164E" w14:textId="27919B9A"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t (Welch)</w:t>
            </w:r>
          </w:p>
        </w:tc>
        <w:tc>
          <w:tcPr>
            <w:tcW w:w="900" w:type="dxa"/>
            <w:vAlign w:val="center"/>
          </w:tcPr>
          <w:p w14:paraId="37F1CD5A" w14:textId="594288A5"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p (raw)</w:t>
            </w:r>
          </w:p>
        </w:tc>
        <w:tc>
          <w:tcPr>
            <w:tcW w:w="900" w:type="dxa"/>
            <w:vAlign w:val="center"/>
          </w:tcPr>
          <w:p w14:paraId="5AEC5ABA" w14:textId="735FD03A"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p (FDR)</w:t>
            </w:r>
          </w:p>
        </w:tc>
        <w:tc>
          <w:tcPr>
            <w:tcW w:w="990" w:type="dxa"/>
            <w:vAlign w:val="center"/>
          </w:tcPr>
          <w:p w14:paraId="6582E3CD" w14:textId="425B746C"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p (Bonf.)</w:t>
            </w:r>
          </w:p>
        </w:tc>
      </w:tr>
      <w:tr w:rsidR="00ED7EFB" w:rsidRPr="006C79AF" w14:paraId="1400B584" w14:textId="696A15D3" w:rsidTr="00D8240F">
        <w:trPr>
          <w:trHeight w:val="232"/>
        </w:trPr>
        <w:tc>
          <w:tcPr>
            <w:tcW w:w="1525" w:type="dxa"/>
            <w:vAlign w:val="center"/>
          </w:tcPr>
          <w:p w14:paraId="0401E03B" w14:textId="23B45A65"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CP – EP</w:t>
            </w:r>
          </w:p>
        </w:tc>
        <w:tc>
          <w:tcPr>
            <w:tcW w:w="450" w:type="dxa"/>
            <w:vAlign w:val="center"/>
          </w:tcPr>
          <w:p w14:paraId="5703ECDB" w14:textId="50FBFA33" w:rsidR="00ED7EFB" w:rsidRPr="006C79AF" w:rsidRDefault="00ED7EFB" w:rsidP="00D8240F">
            <w:pPr>
              <w:pStyle w:val="Table"/>
              <w:jc w:val="center"/>
              <w:rPr>
                <w:color w:val="000000" w:themeColor="text1"/>
                <w:sz w:val="22"/>
                <w:szCs w:val="22"/>
              </w:rPr>
            </w:pPr>
            <w:r w:rsidRPr="006C79AF">
              <w:rPr>
                <w:color w:val="000000" w:themeColor="text1"/>
                <w:sz w:val="22"/>
                <w:szCs w:val="22"/>
              </w:rPr>
              <w:t>6</w:t>
            </w:r>
          </w:p>
        </w:tc>
        <w:tc>
          <w:tcPr>
            <w:tcW w:w="540" w:type="dxa"/>
            <w:vAlign w:val="center"/>
          </w:tcPr>
          <w:p w14:paraId="4CA27AF4" w14:textId="6DBA4C51" w:rsidR="00ED7EFB" w:rsidRPr="006C79AF" w:rsidRDefault="00ED7EFB" w:rsidP="00D8240F">
            <w:pPr>
              <w:pStyle w:val="Table"/>
              <w:jc w:val="center"/>
              <w:rPr>
                <w:color w:val="000000" w:themeColor="text1"/>
                <w:sz w:val="22"/>
                <w:szCs w:val="22"/>
              </w:rPr>
            </w:pPr>
            <w:r w:rsidRPr="006C79AF">
              <w:rPr>
                <w:color w:val="000000" w:themeColor="text1"/>
                <w:sz w:val="22"/>
                <w:szCs w:val="22"/>
              </w:rPr>
              <w:t>9</w:t>
            </w:r>
          </w:p>
        </w:tc>
        <w:tc>
          <w:tcPr>
            <w:tcW w:w="900" w:type="dxa"/>
            <w:vAlign w:val="center"/>
          </w:tcPr>
          <w:p w14:paraId="1053C3FA" w14:textId="21D355AD" w:rsidR="00ED7EFB" w:rsidRPr="006C79AF" w:rsidRDefault="00ED7EFB" w:rsidP="00D8240F">
            <w:pPr>
              <w:pStyle w:val="Table"/>
              <w:jc w:val="center"/>
              <w:rPr>
                <w:color w:val="000000" w:themeColor="text1"/>
                <w:sz w:val="22"/>
                <w:szCs w:val="22"/>
              </w:rPr>
            </w:pPr>
            <w:r w:rsidRPr="006C79AF">
              <w:rPr>
                <w:color w:val="000000" w:themeColor="text1"/>
                <w:sz w:val="22"/>
                <w:szCs w:val="22"/>
              </w:rPr>
              <w:t>342.33</w:t>
            </w:r>
          </w:p>
        </w:tc>
        <w:tc>
          <w:tcPr>
            <w:tcW w:w="900" w:type="dxa"/>
            <w:vAlign w:val="center"/>
          </w:tcPr>
          <w:p w14:paraId="7891FF6B" w14:textId="3D3D9F4C" w:rsidR="00ED7EFB" w:rsidRPr="006C79AF" w:rsidRDefault="00ED7EFB" w:rsidP="00D8240F">
            <w:pPr>
              <w:pStyle w:val="Table"/>
              <w:jc w:val="center"/>
              <w:rPr>
                <w:color w:val="000000" w:themeColor="text1"/>
                <w:sz w:val="22"/>
                <w:szCs w:val="22"/>
              </w:rPr>
            </w:pPr>
            <w:r w:rsidRPr="006C79AF">
              <w:rPr>
                <w:color w:val="000000" w:themeColor="text1"/>
                <w:sz w:val="22"/>
                <w:szCs w:val="22"/>
              </w:rPr>
              <w:t>407.59</w:t>
            </w:r>
          </w:p>
        </w:tc>
        <w:tc>
          <w:tcPr>
            <w:tcW w:w="1800" w:type="dxa"/>
            <w:vAlign w:val="center"/>
          </w:tcPr>
          <w:p w14:paraId="7936CF4E" w14:textId="325E92E9" w:rsidR="00ED7EFB" w:rsidRPr="006C79AF" w:rsidRDefault="00ED7EFB" w:rsidP="00D8240F">
            <w:pPr>
              <w:pStyle w:val="Table"/>
              <w:jc w:val="center"/>
              <w:rPr>
                <w:color w:val="000000" w:themeColor="text1"/>
                <w:sz w:val="22"/>
                <w:szCs w:val="22"/>
              </w:rPr>
            </w:pPr>
            <w:r w:rsidRPr="006C79AF">
              <w:rPr>
                <w:color w:val="000000" w:themeColor="text1"/>
                <w:sz w:val="22"/>
                <w:szCs w:val="22"/>
              </w:rPr>
              <w:t>-65.26</w:t>
            </w:r>
          </w:p>
        </w:tc>
        <w:tc>
          <w:tcPr>
            <w:tcW w:w="1080" w:type="dxa"/>
            <w:vAlign w:val="center"/>
          </w:tcPr>
          <w:p w14:paraId="5C935233" w14:textId="66E10FA1" w:rsidR="00ED7EFB" w:rsidRPr="006C79AF" w:rsidRDefault="00ED7EFB" w:rsidP="00D8240F">
            <w:pPr>
              <w:pStyle w:val="Table"/>
              <w:jc w:val="center"/>
              <w:rPr>
                <w:color w:val="000000" w:themeColor="text1"/>
                <w:sz w:val="22"/>
                <w:szCs w:val="22"/>
              </w:rPr>
            </w:pPr>
            <w:r w:rsidRPr="006C79AF">
              <w:rPr>
                <w:color w:val="000000" w:themeColor="text1"/>
                <w:sz w:val="22"/>
                <w:szCs w:val="22"/>
              </w:rPr>
              <w:t>-0.86</w:t>
            </w:r>
          </w:p>
        </w:tc>
        <w:tc>
          <w:tcPr>
            <w:tcW w:w="900" w:type="dxa"/>
            <w:vAlign w:val="center"/>
          </w:tcPr>
          <w:p w14:paraId="3F4DBC17" w14:textId="3B418B8C" w:rsidR="00ED7EFB" w:rsidRPr="006C79AF" w:rsidRDefault="00ED7EFB" w:rsidP="00D8240F">
            <w:pPr>
              <w:pStyle w:val="Table"/>
              <w:jc w:val="center"/>
              <w:rPr>
                <w:color w:val="000000" w:themeColor="text1"/>
                <w:sz w:val="22"/>
                <w:szCs w:val="22"/>
              </w:rPr>
            </w:pPr>
            <w:r w:rsidRPr="006C79AF">
              <w:rPr>
                <w:color w:val="000000" w:themeColor="text1"/>
                <w:sz w:val="22"/>
                <w:szCs w:val="22"/>
              </w:rPr>
              <w:t>0.417</w:t>
            </w:r>
          </w:p>
        </w:tc>
        <w:tc>
          <w:tcPr>
            <w:tcW w:w="900" w:type="dxa"/>
            <w:vAlign w:val="center"/>
          </w:tcPr>
          <w:p w14:paraId="0FE34478" w14:textId="4E12B650" w:rsidR="00ED7EFB" w:rsidRPr="006C79AF" w:rsidRDefault="00ED7EFB" w:rsidP="00D8240F">
            <w:pPr>
              <w:pStyle w:val="Table"/>
              <w:jc w:val="center"/>
              <w:rPr>
                <w:color w:val="000000" w:themeColor="text1"/>
                <w:sz w:val="22"/>
                <w:szCs w:val="22"/>
              </w:rPr>
            </w:pPr>
            <w:r w:rsidRPr="006C79AF">
              <w:rPr>
                <w:color w:val="000000" w:themeColor="text1"/>
                <w:sz w:val="22"/>
                <w:szCs w:val="22"/>
              </w:rPr>
              <w:t>0.417</w:t>
            </w:r>
          </w:p>
        </w:tc>
        <w:tc>
          <w:tcPr>
            <w:tcW w:w="990" w:type="dxa"/>
            <w:vAlign w:val="center"/>
          </w:tcPr>
          <w:p w14:paraId="25D41E24" w14:textId="61240D33" w:rsidR="00ED7EFB" w:rsidRPr="006C79AF" w:rsidRDefault="00ED7EFB" w:rsidP="00D8240F">
            <w:pPr>
              <w:pStyle w:val="Table"/>
              <w:jc w:val="center"/>
              <w:rPr>
                <w:color w:val="000000" w:themeColor="text1"/>
                <w:sz w:val="22"/>
                <w:szCs w:val="22"/>
              </w:rPr>
            </w:pPr>
            <w:r w:rsidRPr="006C79AF">
              <w:rPr>
                <w:color w:val="000000" w:themeColor="text1"/>
                <w:sz w:val="22"/>
                <w:szCs w:val="22"/>
              </w:rPr>
              <w:t>1.00</w:t>
            </w:r>
          </w:p>
        </w:tc>
      </w:tr>
      <w:tr w:rsidR="00ED7EFB" w:rsidRPr="006C79AF" w14:paraId="122F1C79" w14:textId="5595006D" w:rsidTr="00D8240F">
        <w:trPr>
          <w:trHeight w:val="54"/>
        </w:trPr>
        <w:tc>
          <w:tcPr>
            <w:tcW w:w="1525" w:type="dxa"/>
            <w:vAlign w:val="center"/>
          </w:tcPr>
          <w:p w14:paraId="7A40565A" w14:textId="1A2D145F"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CP – La Niña</w:t>
            </w:r>
          </w:p>
        </w:tc>
        <w:tc>
          <w:tcPr>
            <w:tcW w:w="450" w:type="dxa"/>
            <w:vAlign w:val="center"/>
          </w:tcPr>
          <w:p w14:paraId="113DACE4" w14:textId="3F1B3DBC" w:rsidR="00ED7EFB" w:rsidRPr="006C79AF" w:rsidRDefault="00ED7EFB" w:rsidP="00D8240F">
            <w:pPr>
              <w:pStyle w:val="Table"/>
              <w:jc w:val="center"/>
              <w:rPr>
                <w:color w:val="000000" w:themeColor="text1"/>
                <w:sz w:val="22"/>
                <w:szCs w:val="22"/>
              </w:rPr>
            </w:pPr>
            <w:r w:rsidRPr="006C79AF">
              <w:rPr>
                <w:color w:val="000000" w:themeColor="text1"/>
                <w:sz w:val="22"/>
                <w:szCs w:val="22"/>
              </w:rPr>
              <w:t>6</w:t>
            </w:r>
          </w:p>
        </w:tc>
        <w:tc>
          <w:tcPr>
            <w:tcW w:w="540" w:type="dxa"/>
            <w:vAlign w:val="center"/>
          </w:tcPr>
          <w:p w14:paraId="061E536A" w14:textId="3C969463" w:rsidR="00ED7EFB" w:rsidRPr="006C79AF" w:rsidRDefault="00ED7EFB" w:rsidP="00D8240F">
            <w:pPr>
              <w:pStyle w:val="Table"/>
              <w:jc w:val="center"/>
              <w:rPr>
                <w:color w:val="000000" w:themeColor="text1"/>
                <w:sz w:val="22"/>
                <w:szCs w:val="22"/>
              </w:rPr>
            </w:pPr>
            <w:r w:rsidRPr="006C79AF">
              <w:rPr>
                <w:color w:val="000000" w:themeColor="text1"/>
                <w:sz w:val="22"/>
                <w:szCs w:val="22"/>
              </w:rPr>
              <w:t>19</w:t>
            </w:r>
          </w:p>
        </w:tc>
        <w:tc>
          <w:tcPr>
            <w:tcW w:w="900" w:type="dxa"/>
            <w:vAlign w:val="center"/>
          </w:tcPr>
          <w:p w14:paraId="5472BFE8" w14:textId="4D66336E" w:rsidR="00ED7EFB" w:rsidRPr="006C79AF" w:rsidRDefault="00ED7EFB" w:rsidP="00D8240F">
            <w:pPr>
              <w:pStyle w:val="Table"/>
              <w:jc w:val="center"/>
              <w:rPr>
                <w:color w:val="000000" w:themeColor="text1"/>
                <w:sz w:val="22"/>
                <w:szCs w:val="22"/>
              </w:rPr>
            </w:pPr>
            <w:r w:rsidRPr="006C79AF">
              <w:rPr>
                <w:color w:val="000000" w:themeColor="text1"/>
                <w:sz w:val="22"/>
                <w:szCs w:val="22"/>
              </w:rPr>
              <w:t>342.33</w:t>
            </w:r>
          </w:p>
        </w:tc>
        <w:tc>
          <w:tcPr>
            <w:tcW w:w="900" w:type="dxa"/>
            <w:vAlign w:val="center"/>
          </w:tcPr>
          <w:p w14:paraId="5138FC2D" w14:textId="70875B7F" w:rsidR="00ED7EFB" w:rsidRPr="006C79AF" w:rsidRDefault="00ED7EFB" w:rsidP="00D8240F">
            <w:pPr>
              <w:pStyle w:val="Table"/>
              <w:jc w:val="center"/>
              <w:rPr>
                <w:color w:val="000000" w:themeColor="text1"/>
                <w:sz w:val="22"/>
                <w:szCs w:val="22"/>
              </w:rPr>
            </w:pPr>
            <w:r w:rsidRPr="006C79AF">
              <w:rPr>
                <w:color w:val="000000" w:themeColor="text1"/>
                <w:sz w:val="22"/>
                <w:szCs w:val="22"/>
              </w:rPr>
              <w:t>200.64</w:t>
            </w:r>
          </w:p>
        </w:tc>
        <w:tc>
          <w:tcPr>
            <w:tcW w:w="1800" w:type="dxa"/>
            <w:vAlign w:val="center"/>
          </w:tcPr>
          <w:p w14:paraId="2E3AD7BB" w14:textId="0CE30C96" w:rsidR="00ED7EFB" w:rsidRPr="006C79AF" w:rsidRDefault="00ED7EFB" w:rsidP="00D8240F">
            <w:pPr>
              <w:pStyle w:val="Table"/>
              <w:jc w:val="center"/>
              <w:rPr>
                <w:color w:val="000000" w:themeColor="text1"/>
                <w:sz w:val="22"/>
                <w:szCs w:val="22"/>
              </w:rPr>
            </w:pPr>
            <w:r w:rsidRPr="006C79AF">
              <w:rPr>
                <w:color w:val="000000" w:themeColor="text1"/>
                <w:sz w:val="22"/>
                <w:szCs w:val="22"/>
              </w:rPr>
              <w:t>141.69</w:t>
            </w:r>
          </w:p>
        </w:tc>
        <w:tc>
          <w:tcPr>
            <w:tcW w:w="1080" w:type="dxa"/>
            <w:vAlign w:val="center"/>
          </w:tcPr>
          <w:p w14:paraId="1E59259B" w14:textId="42E9DABD" w:rsidR="00ED7EFB" w:rsidRPr="006C79AF" w:rsidRDefault="00ED7EFB" w:rsidP="00D8240F">
            <w:pPr>
              <w:pStyle w:val="Table"/>
              <w:jc w:val="center"/>
              <w:rPr>
                <w:color w:val="000000" w:themeColor="text1"/>
                <w:sz w:val="22"/>
                <w:szCs w:val="22"/>
              </w:rPr>
            </w:pPr>
            <w:r w:rsidRPr="006C79AF">
              <w:rPr>
                <w:color w:val="000000" w:themeColor="text1"/>
                <w:sz w:val="22"/>
                <w:szCs w:val="22"/>
              </w:rPr>
              <w:t>1.99</w:t>
            </w:r>
          </w:p>
        </w:tc>
        <w:tc>
          <w:tcPr>
            <w:tcW w:w="900" w:type="dxa"/>
            <w:vAlign w:val="center"/>
          </w:tcPr>
          <w:p w14:paraId="370868BE" w14:textId="1AC54E4A" w:rsidR="00ED7EFB" w:rsidRPr="006C79AF" w:rsidRDefault="00ED7EFB" w:rsidP="00D8240F">
            <w:pPr>
              <w:pStyle w:val="Table"/>
              <w:jc w:val="center"/>
              <w:rPr>
                <w:color w:val="000000" w:themeColor="text1"/>
                <w:sz w:val="22"/>
                <w:szCs w:val="22"/>
              </w:rPr>
            </w:pPr>
            <w:r w:rsidRPr="006C79AF">
              <w:rPr>
                <w:color w:val="000000" w:themeColor="text1"/>
                <w:sz w:val="22"/>
                <w:szCs w:val="22"/>
              </w:rPr>
              <w:t>0.096</w:t>
            </w:r>
          </w:p>
        </w:tc>
        <w:tc>
          <w:tcPr>
            <w:tcW w:w="900" w:type="dxa"/>
            <w:vAlign w:val="center"/>
          </w:tcPr>
          <w:p w14:paraId="048B1BEB" w14:textId="2E2AA5C7" w:rsidR="00ED7EFB" w:rsidRPr="006C79AF" w:rsidRDefault="00ED7EFB" w:rsidP="00D8240F">
            <w:pPr>
              <w:pStyle w:val="Table"/>
              <w:jc w:val="center"/>
              <w:rPr>
                <w:color w:val="000000" w:themeColor="text1"/>
                <w:sz w:val="22"/>
                <w:szCs w:val="22"/>
              </w:rPr>
            </w:pPr>
            <w:r w:rsidRPr="006C79AF">
              <w:rPr>
                <w:color w:val="000000" w:themeColor="text1"/>
                <w:sz w:val="22"/>
                <w:szCs w:val="22"/>
              </w:rPr>
              <w:t>0.193</w:t>
            </w:r>
          </w:p>
        </w:tc>
        <w:tc>
          <w:tcPr>
            <w:tcW w:w="990" w:type="dxa"/>
            <w:vAlign w:val="center"/>
          </w:tcPr>
          <w:p w14:paraId="503E3C06" w14:textId="7DF02FC8" w:rsidR="00ED7EFB" w:rsidRPr="006C79AF" w:rsidRDefault="00ED7EFB" w:rsidP="00D8240F">
            <w:pPr>
              <w:pStyle w:val="Table"/>
              <w:jc w:val="center"/>
              <w:rPr>
                <w:color w:val="000000" w:themeColor="text1"/>
                <w:sz w:val="22"/>
                <w:szCs w:val="22"/>
              </w:rPr>
            </w:pPr>
            <w:r w:rsidRPr="006C79AF">
              <w:rPr>
                <w:color w:val="000000" w:themeColor="text1"/>
                <w:sz w:val="22"/>
                <w:szCs w:val="22"/>
              </w:rPr>
              <w:t>0.578</w:t>
            </w:r>
          </w:p>
        </w:tc>
      </w:tr>
      <w:tr w:rsidR="00ED7EFB" w:rsidRPr="006C79AF" w14:paraId="35B1AAEA" w14:textId="7E9197A1" w:rsidTr="00D8240F">
        <w:trPr>
          <w:trHeight w:val="54"/>
        </w:trPr>
        <w:tc>
          <w:tcPr>
            <w:tcW w:w="1525" w:type="dxa"/>
            <w:vAlign w:val="center"/>
          </w:tcPr>
          <w:p w14:paraId="3464046E" w14:textId="661159B5"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CP - Neutral</w:t>
            </w:r>
          </w:p>
        </w:tc>
        <w:tc>
          <w:tcPr>
            <w:tcW w:w="450" w:type="dxa"/>
            <w:vAlign w:val="center"/>
          </w:tcPr>
          <w:p w14:paraId="7C0ACBD2" w14:textId="479B5A15" w:rsidR="00ED7EFB" w:rsidRPr="006C79AF" w:rsidRDefault="00ED7EFB" w:rsidP="00D8240F">
            <w:pPr>
              <w:pStyle w:val="Table"/>
              <w:jc w:val="center"/>
              <w:rPr>
                <w:color w:val="000000" w:themeColor="text1"/>
                <w:sz w:val="22"/>
                <w:szCs w:val="22"/>
              </w:rPr>
            </w:pPr>
            <w:r w:rsidRPr="006C79AF">
              <w:rPr>
                <w:color w:val="000000" w:themeColor="text1"/>
                <w:sz w:val="22"/>
                <w:szCs w:val="22"/>
              </w:rPr>
              <w:t>6</w:t>
            </w:r>
          </w:p>
        </w:tc>
        <w:tc>
          <w:tcPr>
            <w:tcW w:w="540" w:type="dxa"/>
            <w:vAlign w:val="center"/>
          </w:tcPr>
          <w:p w14:paraId="453A2BA7" w14:textId="37746A0B" w:rsidR="00ED7EFB" w:rsidRPr="006C79AF" w:rsidRDefault="00ED7EFB" w:rsidP="00D8240F">
            <w:pPr>
              <w:pStyle w:val="Table"/>
              <w:jc w:val="center"/>
              <w:rPr>
                <w:color w:val="000000" w:themeColor="text1"/>
                <w:sz w:val="22"/>
                <w:szCs w:val="22"/>
              </w:rPr>
            </w:pPr>
            <w:r w:rsidRPr="006C79AF">
              <w:rPr>
                <w:color w:val="000000" w:themeColor="text1"/>
                <w:sz w:val="22"/>
                <w:szCs w:val="22"/>
              </w:rPr>
              <w:t>11</w:t>
            </w:r>
          </w:p>
        </w:tc>
        <w:tc>
          <w:tcPr>
            <w:tcW w:w="900" w:type="dxa"/>
            <w:vAlign w:val="center"/>
          </w:tcPr>
          <w:p w14:paraId="63A982F4" w14:textId="5CF830E8" w:rsidR="00ED7EFB" w:rsidRPr="006C79AF" w:rsidRDefault="00ED7EFB" w:rsidP="00D8240F">
            <w:pPr>
              <w:pStyle w:val="Table"/>
              <w:jc w:val="center"/>
              <w:rPr>
                <w:color w:val="000000" w:themeColor="text1"/>
                <w:sz w:val="22"/>
                <w:szCs w:val="22"/>
              </w:rPr>
            </w:pPr>
            <w:r w:rsidRPr="006C79AF">
              <w:rPr>
                <w:color w:val="000000" w:themeColor="text1"/>
                <w:sz w:val="22"/>
                <w:szCs w:val="22"/>
              </w:rPr>
              <w:t>342.33</w:t>
            </w:r>
          </w:p>
        </w:tc>
        <w:tc>
          <w:tcPr>
            <w:tcW w:w="900" w:type="dxa"/>
            <w:vAlign w:val="center"/>
          </w:tcPr>
          <w:p w14:paraId="7911A9F2" w14:textId="3748020D" w:rsidR="00ED7EFB" w:rsidRPr="006C79AF" w:rsidRDefault="00ED7EFB" w:rsidP="00D8240F">
            <w:pPr>
              <w:pStyle w:val="Table"/>
              <w:jc w:val="center"/>
              <w:rPr>
                <w:color w:val="000000" w:themeColor="text1"/>
                <w:sz w:val="22"/>
                <w:szCs w:val="22"/>
              </w:rPr>
            </w:pPr>
            <w:r w:rsidRPr="006C79AF">
              <w:rPr>
                <w:color w:val="000000" w:themeColor="text1"/>
                <w:sz w:val="22"/>
                <w:szCs w:val="22"/>
              </w:rPr>
              <w:t>265.76</w:t>
            </w:r>
          </w:p>
        </w:tc>
        <w:tc>
          <w:tcPr>
            <w:tcW w:w="1800" w:type="dxa"/>
            <w:vAlign w:val="center"/>
          </w:tcPr>
          <w:p w14:paraId="2CE953AF" w14:textId="6B19D9C4" w:rsidR="00ED7EFB" w:rsidRPr="006C79AF" w:rsidRDefault="00ED7EFB" w:rsidP="00D8240F">
            <w:pPr>
              <w:pStyle w:val="Table"/>
              <w:jc w:val="center"/>
              <w:rPr>
                <w:color w:val="000000" w:themeColor="text1"/>
                <w:sz w:val="22"/>
                <w:szCs w:val="22"/>
              </w:rPr>
            </w:pPr>
            <w:r w:rsidRPr="006C79AF">
              <w:rPr>
                <w:color w:val="000000" w:themeColor="text1"/>
                <w:sz w:val="22"/>
                <w:szCs w:val="22"/>
              </w:rPr>
              <w:t>75.57</w:t>
            </w:r>
          </w:p>
        </w:tc>
        <w:tc>
          <w:tcPr>
            <w:tcW w:w="1080" w:type="dxa"/>
            <w:vAlign w:val="center"/>
          </w:tcPr>
          <w:p w14:paraId="0E97D575" w14:textId="602437B6" w:rsidR="00ED7EFB" w:rsidRPr="006C79AF" w:rsidRDefault="00ED7EFB" w:rsidP="00D8240F">
            <w:pPr>
              <w:pStyle w:val="Table"/>
              <w:jc w:val="center"/>
              <w:rPr>
                <w:color w:val="000000" w:themeColor="text1"/>
                <w:sz w:val="22"/>
                <w:szCs w:val="22"/>
              </w:rPr>
            </w:pPr>
            <w:r w:rsidRPr="006C79AF">
              <w:rPr>
                <w:color w:val="000000" w:themeColor="text1"/>
                <w:sz w:val="22"/>
                <w:szCs w:val="22"/>
              </w:rPr>
              <w:t>0.86</w:t>
            </w:r>
          </w:p>
        </w:tc>
        <w:tc>
          <w:tcPr>
            <w:tcW w:w="900" w:type="dxa"/>
            <w:vAlign w:val="center"/>
          </w:tcPr>
          <w:p w14:paraId="1C401329" w14:textId="5D04720A" w:rsidR="00ED7EFB" w:rsidRPr="006C79AF" w:rsidRDefault="00ED7EFB" w:rsidP="00D8240F">
            <w:pPr>
              <w:pStyle w:val="Table"/>
              <w:jc w:val="center"/>
              <w:rPr>
                <w:color w:val="000000" w:themeColor="text1"/>
                <w:sz w:val="22"/>
                <w:szCs w:val="22"/>
              </w:rPr>
            </w:pPr>
            <w:r w:rsidRPr="006C79AF">
              <w:rPr>
                <w:color w:val="000000" w:themeColor="text1"/>
                <w:sz w:val="22"/>
                <w:szCs w:val="22"/>
              </w:rPr>
              <w:t>0.409</w:t>
            </w:r>
          </w:p>
        </w:tc>
        <w:tc>
          <w:tcPr>
            <w:tcW w:w="900" w:type="dxa"/>
            <w:vAlign w:val="center"/>
          </w:tcPr>
          <w:p w14:paraId="016D0C06" w14:textId="1FF43BC4" w:rsidR="00ED7EFB" w:rsidRPr="006C79AF" w:rsidRDefault="00ED7EFB" w:rsidP="00D8240F">
            <w:pPr>
              <w:pStyle w:val="Table"/>
              <w:jc w:val="center"/>
              <w:rPr>
                <w:color w:val="000000" w:themeColor="text1"/>
                <w:sz w:val="22"/>
                <w:szCs w:val="22"/>
              </w:rPr>
            </w:pPr>
            <w:r w:rsidRPr="006C79AF">
              <w:rPr>
                <w:color w:val="000000" w:themeColor="text1"/>
                <w:sz w:val="22"/>
                <w:szCs w:val="22"/>
              </w:rPr>
              <w:t>0.417</w:t>
            </w:r>
          </w:p>
        </w:tc>
        <w:tc>
          <w:tcPr>
            <w:tcW w:w="990" w:type="dxa"/>
            <w:vAlign w:val="center"/>
          </w:tcPr>
          <w:p w14:paraId="3272F972" w14:textId="3250DB3E" w:rsidR="00ED7EFB" w:rsidRPr="006C79AF" w:rsidRDefault="00ED7EFB" w:rsidP="00D8240F">
            <w:pPr>
              <w:pStyle w:val="Table"/>
              <w:jc w:val="center"/>
              <w:rPr>
                <w:color w:val="000000" w:themeColor="text1"/>
                <w:sz w:val="22"/>
                <w:szCs w:val="22"/>
              </w:rPr>
            </w:pPr>
            <w:r w:rsidRPr="006C79AF">
              <w:rPr>
                <w:color w:val="000000" w:themeColor="text1"/>
                <w:sz w:val="22"/>
                <w:szCs w:val="22"/>
              </w:rPr>
              <w:t>1.000</w:t>
            </w:r>
          </w:p>
        </w:tc>
      </w:tr>
      <w:tr w:rsidR="00ED7EFB" w:rsidRPr="006C79AF" w14:paraId="5A8332CA" w14:textId="7FD84AEC" w:rsidTr="00D8240F">
        <w:trPr>
          <w:trHeight w:val="54"/>
        </w:trPr>
        <w:tc>
          <w:tcPr>
            <w:tcW w:w="1525" w:type="dxa"/>
            <w:vAlign w:val="center"/>
          </w:tcPr>
          <w:p w14:paraId="7BF6B28A" w14:textId="3B3B36A7"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EP – La Niña</w:t>
            </w:r>
          </w:p>
        </w:tc>
        <w:tc>
          <w:tcPr>
            <w:tcW w:w="450" w:type="dxa"/>
            <w:vAlign w:val="center"/>
          </w:tcPr>
          <w:p w14:paraId="422C48AD" w14:textId="71580C72" w:rsidR="00ED7EFB" w:rsidRPr="006C79AF" w:rsidRDefault="00ED7EFB" w:rsidP="00D8240F">
            <w:pPr>
              <w:pStyle w:val="Table"/>
              <w:jc w:val="center"/>
              <w:rPr>
                <w:color w:val="000000" w:themeColor="text1"/>
                <w:sz w:val="22"/>
                <w:szCs w:val="22"/>
              </w:rPr>
            </w:pPr>
            <w:r w:rsidRPr="006C79AF">
              <w:rPr>
                <w:color w:val="000000" w:themeColor="text1"/>
                <w:sz w:val="22"/>
                <w:szCs w:val="22"/>
              </w:rPr>
              <w:t>9</w:t>
            </w:r>
          </w:p>
        </w:tc>
        <w:tc>
          <w:tcPr>
            <w:tcW w:w="540" w:type="dxa"/>
            <w:vAlign w:val="center"/>
          </w:tcPr>
          <w:p w14:paraId="37ECE7F2" w14:textId="5BAF944A" w:rsidR="00ED7EFB" w:rsidRPr="006C79AF" w:rsidRDefault="00ED7EFB" w:rsidP="00D8240F">
            <w:pPr>
              <w:pStyle w:val="Table"/>
              <w:jc w:val="center"/>
              <w:rPr>
                <w:color w:val="000000" w:themeColor="text1"/>
                <w:sz w:val="22"/>
                <w:szCs w:val="22"/>
              </w:rPr>
            </w:pPr>
            <w:r w:rsidRPr="006C79AF">
              <w:rPr>
                <w:color w:val="000000" w:themeColor="text1"/>
                <w:sz w:val="22"/>
                <w:szCs w:val="22"/>
              </w:rPr>
              <w:t>19</w:t>
            </w:r>
          </w:p>
        </w:tc>
        <w:tc>
          <w:tcPr>
            <w:tcW w:w="900" w:type="dxa"/>
            <w:vAlign w:val="center"/>
          </w:tcPr>
          <w:p w14:paraId="168AF340" w14:textId="0AD47E7D" w:rsidR="00ED7EFB" w:rsidRPr="006C79AF" w:rsidRDefault="00ED7EFB" w:rsidP="00D8240F">
            <w:pPr>
              <w:pStyle w:val="Table"/>
              <w:jc w:val="center"/>
              <w:rPr>
                <w:color w:val="000000" w:themeColor="text1"/>
                <w:sz w:val="22"/>
                <w:szCs w:val="22"/>
              </w:rPr>
            </w:pPr>
            <w:r w:rsidRPr="006C79AF">
              <w:rPr>
                <w:color w:val="000000" w:themeColor="text1"/>
                <w:sz w:val="22"/>
                <w:szCs w:val="22"/>
              </w:rPr>
              <w:t>407.59</w:t>
            </w:r>
          </w:p>
        </w:tc>
        <w:tc>
          <w:tcPr>
            <w:tcW w:w="900" w:type="dxa"/>
            <w:vAlign w:val="center"/>
          </w:tcPr>
          <w:p w14:paraId="6BA2AAE6" w14:textId="4C1B24F8" w:rsidR="00ED7EFB" w:rsidRPr="006C79AF" w:rsidRDefault="00ED7EFB" w:rsidP="00D8240F">
            <w:pPr>
              <w:pStyle w:val="Table"/>
              <w:jc w:val="center"/>
              <w:rPr>
                <w:color w:val="000000" w:themeColor="text1"/>
                <w:sz w:val="22"/>
                <w:szCs w:val="22"/>
              </w:rPr>
            </w:pPr>
            <w:r w:rsidRPr="006C79AF">
              <w:rPr>
                <w:color w:val="000000" w:themeColor="text1"/>
                <w:sz w:val="22"/>
                <w:szCs w:val="22"/>
              </w:rPr>
              <w:t>200.64</w:t>
            </w:r>
          </w:p>
        </w:tc>
        <w:tc>
          <w:tcPr>
            <w:tcW w:w="1800" w:type="dxa"/>
            <w:vAlign w:val="center"/>
          </w:tcPr>
          <w:p w14:paraId="375D68E5" w14:textId="0A6B43CC" w:rsidR="00ED7EFB" w:rsidRPr="006C79AF" w:rsidRDefault="00ED7EFB" w:rsidP="00D8240F">
            <w:pPr>
              <w:pStyle w:val="Table"/>
              <w:jc w:val="center"/>
              <w:rPr>
                <w:color w:val="000000" w:themeColor="text1"/>
                <w:sz w:val="22"/>
                <w:szCs w:val="22"/>
              </w:rPr>
            </w:pPr>
            <w:r w:rsidRPr="006C79AF">
              <w:rPr>
                <w:color w:val="000000" w:themeColor="text1"/>
                <w:sz w:val="22"/>
                <w:szCs w:val="22"/>
              </w:rPr>
              <w:t>206.95</w:t>
            </w:r>
          </w:p>
        </w:tc>
        <w:tc>
          <w:tcPr>
            <w:tcW w:w="1080" w:type="dxa"/>
            <w:vAlign w:val="center"/>
          </w:tcPr>
          <w:p w14:paraId="6C97A1A2" w14:textId="6CC9A69E" w:rsidR="00ED7EFB" w:rsidRPr="006C79AF" w:rsidRDefault="00ED7EFB" w:rsidP="00D8240F">
            <w:pPr>
              <w:pStyle w:val="Table"/>
              <w:jc w:val="center"/>
              <w:rPr>
                <w:color w:val="000000" w:themeColor="text1"/>
                <w:sz w:val="22"/>
                <w:szCs w:val="22"/>
              </w:rPr>
            </w:pPr>
            <w:r w:rsidRPr="006C79AF">
              <w:rPr>
                <w:color w:val="000000" w:themeColor="text1"/>
                <w:sz w:val="22"/>
                <w:szCs w:val="22"/>
              </w:rPr>
              <w:t>5.73</w:t>
            </w:r>
          </w:p>
        </w:tc>
        <w:tc>
          <w:tcPr>
            <w:tcW w:w="900" w:type="dxa"/>
            <w:vAlign w:val="center"/>
          </w:tcPr>
          <w:p w14:paraId="67EEBEF2" w14:textId="5FCFEC3A" w:rsidR="00ED7EFB" w:rsidRPr="006C79AF" w:rsidRDefault="00ED7EFB" w:rsidP="00D8240F">
            <w:pPr>
              <w:pStyle w:val="Table"/>
              <w:jc w:val="center"/>
              <w:rPr>
                <w:color w:val="000000" w:themeColor="text1"/>
                <w:sz w:val="22"/>
                <w:szCs w:val="22"/>
              </w:rPr>
            </w:pPr>
            <w:r w:rsidRPr="006C79AF">
              <w:rPr>
                <w:color w:val="000000" w:themeColor="text1"/>
                <w:sz w:val="22"/>
                <w:szCs w:val="22"/>
              </w:rPr>
              <w:t>&lt;0.001</w:t>
            </w:r>
            <w:r w:rsidR="00F875EE" w:rsidRPr="006C79AF">
              <w:rPr>
                <w:color w:val="000000" w:themeColor="text1"/>
                <w:sz w:val="22"/>
                <w:szCs w:val="22"/>
              </w:rPr>
              <w:t>*</w:t>
            </w:r>
          </w:p>
        </w:tc>
        <w:tc>
          <w:tcPr>
            <w:tcW w:w="900" w:type="dxa"/>
            <w:vAlign w:val="center"/>
          </w:tcPr>
          <w:p w14:paraId="0AAE2408" w14:textId="74AD624C" w:rsidR="00ED7EFB" w:rsidRPr="006C79AF" w:rsidRDefault="00ED7EFB" w:rsidP="00D8240F">
            <w:pPr>
              <w:pStyle w:val="Table"/>
              <w:jc w:val="center"/>
              <w:rPr>
                <w:color w:val="000000" w:themeColor="text1"/>
                <w:sz w:val="22"/>
                <w:szCs w:val="22"/>
              </w:rPr>
            </w:pPr>
            <w:r w:rsidRPr="006C79AF">
              <w:rPr>
                <w:color w:val="000000" w:themeColor="text1"/>
                <w:sz w:val="22"/>
                <w:szCs w:val="22"/>
              </w:rPr>
              <w:t>&lt;0.001</w:t>
            </w:r>
            <w:r w:rsidR="00F875EE" w:rsidRPr="006C79AF">
              <w:rPr>
                <w:color w:val="000000" w:themeColor="text1"/>
                <w:sz w:val="22"/>
                <w:szCs w:val="22"/>
              </w:rPr>
              <w:t>*</w:t>
            </w:r>
          </w:p>
        </w:tc>
        <w:tc>
          <w:tcPr>
            <w:tcW w:w="990" w:type="dxa"/>
            <w:vAlign w:val="center"/>
          </w:tcPr>
          <w:p w14:paraId="27BF4F00" w14:textId="495912CC" w:rsidR="00ED7EFB" w:rsidRPr="006C79AF" w:rsidRDefault="00ED7EFB" w:rsidP="00D8240F">
            <w:pPr>
              <w:pStyle w:val="Table"/>
              <w:jc w:val="center"/>
              <w:rPr>
                <w:color w:val="000000" w:themeColor="text1"/>
                <w:sz w:val="22"/>
                <w:szCs w:val="22"/>
              </w:rPr>
            </w:pPr>
            <w:r w:rsidRPr="006C79AF">
              <w:rPr>
                <w:color w:val="000000" w:themeColor="text1"/>
                <w:sz w:val="22"/>
                <w:szCs w:val="22"/>
              </w:rPr>
              <w:t>&lt;0.001</w:t>
            </w:r>
            <w:r w:rsidR="00F875EE" w:rsidRPr="006C79AF">
              <w:rPr>
                <w:color w:val="000000" w:themeColor="text1"/>
                <w:sz w:val="22"/>
                <w:szCs w:val="22"/>
              </w:rPr>
              <w:t>*</w:t>
            </w:r>
          </w:p>
        </w:tc>
      </w:tr>
      <w:tr w:rsidR="00ED7EFB" w:rsidRPr="006C79AF" w14:paraId="063CB5CA" w14:textId="77777777" w:rsidTr="00D8240F">
        <w:trPr>
          <w:trHeight w:val="54"/>
        </w:trPr>
        <w:tc>
          <w:tcPr>
            <w:tcW w:w="1525" w:type="dxa"/>
            <w:vAlign w:val="center"/>
          </w:tcPr>
          <w:p w14:paraId="23EB3E8F" w14:textId="61997AEA"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EP - Neutral</w:t>
            </w:r>
          </w:p>
        </w:tc>
        <w:tc>
          <w:tcPr>
            <w:tcW w:w="450" w:type="dxa"/>
            <w:vAlign w:val="center"/>
          </w:tcPr>
          <w:p w14:paraId="12CBB4D7" w14:textId="0C31812F" w:rsidR="00ED7EFB" w:rsidRPr="006C79AF" w:rsidRDefault="00ED7EFB" w:rsidP="00D8240F">
            <w:pPr>
              <w:pStyle w:val="Table"/>
              <w:jc w:val="center"/>
              <w:rPr>
                <w:color w:val="000000" w:themeColor="text1"/>
                <w:sz w:val="22"/>
                <w:szCs w:val="22"/>
              </w:rPr>
            </w:pPr>
            <w:r w:rsidRPr="006C79AF">
              <w:rPr>
                <w:color w:val="000000" w:themeColor="text1"/>
                <w:sz w:val="22"/>
                <w:szCs w:val="22"/>
              </w:rPr>
              <w:t>9</w:t>
            </w:r>
          </w:p>
        </w:tc>
        <w:tc>
          <w:tcPr>
            <w:tcW w:w="540" w:type="dxa"/>
            <w:vAlign w:val="center"/>
          </w:tcPr>
          <w:p w14:paraId="2BE55B1F" w14:textId="4335C9B2" w:rsidR="00ED7EFB" w:rsidRPr="006C79AF" w:rsidRDefault="00ED7EFB" w:rsidP="00D8240F">
            <w:pPr>
              <w:pStyle w:val="Table"/>
              <w:jc w:val="center"/>
              <w:rPr>
                <w:color w:val="000000" w:themeColor="text1"/>
                <w:sz w:val="22"/>
                <w:szCs w:val="22"/>
              </w:rPr>
            </w:pPr>
            <w:r w:rsidRPr="006C79AF">
              <w:rPr>
                <w:color w:val="000000" w:themeColor="text1"/>
                <w:sz w:val="22"/>
                <w:szCs w:val="22"/>
              </w:rPr>
              <w:t>11</w:t>
            </w:r>
          </w:p>
        </w:tc>
        <w:tc>
          <w:tcPr>
            <w:tcW w:w="900" w:type="dxa"/>
            <w:vAlign w:val="center"/>
          </w:tcPr>
          <w:p w14:paraId="18E584E3" w14:textId="6F949C1B" w:rsidR="00ED7EFB" w:rsidRPr="006C79AF" w:rsidRDefault="00ED7EFB" w:rsidP="00D8240F">
            <w:pPr>
              <w:pStyle w:val="Table"/>
              <w:jc w:val="center"/>
              <w:rPr>
                <w:color w:val="000000" w:themeColor="text1"/>
                <w:sz w:val="22"/>
                <w:szCs w:val="22"/>
              </w:rPr>
            </w:pPr>
            <w:r w:rsidRPr="006C79AF">
              <w:rPr>
                <w:color w:val="000000" w:themeColor="text1"/>
                <w:sz w:val="22"/>
                <w:szCs w:val="22"/>
              </w:rPr>
              <w:t>407.59</w:t>
            </w:r>
          </w:p>
        </w:tc>
        <w:tc>
          <w:tcPr>
            <w:tcW w:w="900" w:type="dxa"/>
            <w:vAlign w:val="center"/>
          </w:tcPr>
          <w:p w14:paraId="3827BD06" w14:textId="062B2080" w:rsidR="00ED7EFB" w:rsidRPr="006C79AF" w:rsidRDefault="00ED7EFB" w:rsidP="00D8240F">
            <w:pPr>
              <w:pStyle w:val="Table"/>
              <w:jc w:val="center"/>
              <w:rPr>
                <w:color w:val="000000" w:themeColor="text1"/>
                <w:sz w:val="22"/>
                <w:szCs w:val="22"/>
              </w:rPr>
            </w:pPr>
            <w:r w:rsidRPr="006C79AF">
              <w:rPr>
                <w:color w:val="000000" w:themeColor="text1"/>
                <w:sz w:val="22"/>
                <w:szCs w:val="22"/>
              </w:rPr>
              <w:t>265.76</w:t>
            </w:r>
          </w:p>
        </w:tc>
        <w:tc>
          <w:tcPr>
            <w:tcW w:w="1800" w:type="dxa"/>
            <w:vAlign w:val="center"/>
          </w:tcPr>
          <w:p w14:paraId="678B70BC" w14:textId="4628074B" w:rsidR="00ED7EFB" w:rsidRPr="006C79AF" w:rsidRDefault="00ED7EFB" w:rsidP="00D8240F">
            <w:pPr>
              <w:pStyle w:val="Table"/>
              <w:jc w:val="center"/>
              <w:rPr>
                <w:color w:val="000000" w:themeColor="text1"/>
                <w:sz w:val="22"/>
                <w:szCs w:val="22"/>
              </w:rPr>
            </w:pPr>
            <w:r w:rsidRPr="006C79AF">
              <w:rPr>
                <w:color w:val="000000" w:themeColor="text1"/>
                <w:sz w:val="22"/>
                <w:szCs w:val="22"/>
              </w:rPr>
              <w:t>141.83</w:t>
            </w:r>
          </w:p>
        </w:tc>
        <w:tc>
          <w:tcPr>
            <w:tcW w:w="1080" w:type="dxa"/>
            <w:vAlign w:val="center"/>
          </w:tcPr>
          <w:p w14:paraId="544D5BFD" w14:textId="435DB549" w:rsidR="00ED7EFB" w:rsidRPr="006C79AF" w:rsidRDefault="00D8240F" w:rsidP="00D8240F">
            <w:pPr>
              <w:pStyle w:val="Table"/>
              <w:jc w:val="center"/>
              <w:rPr>
                <w:color w:val="000000" w:themeColor="text1"/>
                <w:sz w:val="22"/>
                <w:szCs w:val="22"/>
              </w:rPr>
            </w:pPr>
            <w:r w:rsidRPr="006C79AF">
              <w:rPr>
                <w:color w:val="000000" w:themeColor="text1"/>
                <w:sz w:val="22"/>
                <w:szCs w:val="22"/>
              </w:rPr>
              <w:t>2.19</w:t>
            </w:r>
          </w:p>
        </w:tc>
        <w:tc>
          <w:tcPr>
            <w:tcW w:w="900" w:type="dxa"/>
            <w:vAlign w:val="center"/>
          </w:tcPr>
          <w:p w14:paraId="6B70C92A" w14:textId="33C754CD" w:rsidR="00ED7EFB" w:rsidRPr="006C79AF" w:rsidRDefault="00ED7EFB" w:rsidP="00D8240F">
            <w:pPr>
              <w:pStyle w:val="Table"/>
              <w:jc w:val="center"/>
              <w:rPr>
                <w:color w:val="000000" w:themeColor="text1"/>
                <w:sz w:val="22"/>
                <w:szCs w:val="22"/>
              </w:rPr>
            </w:pPr>
            <w:r w:rsidRPr="006C79AF">
              <w:rPr>
                <w:color w:val="000000" w:themeColor="text1"/>
                <w:sz w:val="22"/>
                <w:szCs w:val="22"/>
              </w:rPr>
              <w:t>0.044</w:t>
            </w:r>
            <w:r w:rsidR="00F875EE" w:rsidRPr="006C79AF">
              <w:rPr>
                <w:color w:val="000000" w:themeColor="text1"/>
                <w:sz w:val="22"/>
                <w:szCs w:val="22"/>
              </w:rPr>
              <w:t>*</w:t>
            </w:r>
          </w:p>
        </w:tc>
        <w:tc>
          <w:tcPr>
            <w:tcW w:w="900" w:type="dxa"/>
            <w:vAlign w:val="center"/>
          </w:tcPr>
          <w:p w14:paraId="60E24D89" w14:textId="1F7A03DB" w:rsidR="00ED7EFB" w:rsidRPr="006C79AF" w:rsidRDefault="00ED7EFB" w:rsidP="00D8240F">
            <w:pPr>
              <w:pStyle w:val="Table"/>
              <w:jc w:val="center"/>
              <w:rPr>
                <w:color w:val="000000" w:themeColor="text1"/>
                <w:sz w:val="22"/>
                <w:szCs w:val="22"/>
              </w:rPr>
            </w:pPr>
            <w:r w:rsidRPr="006C79AF">
              <w:rPr>
                <w:color w:val="000000" w:themeColor="text1"/>
                <w:sz w:val="22"/>
                <w:szCs w:val="22"/>
              </w:rPr>
              <w:t>0.133</w:t>
            </w:r>
          </w:p>
        </w:tc>
        <w:tc>
          <w:tcPr>
            <w:tcW w:w="990" w:type="dxa"/>
            <w:vAlign w:val="center"/>
          </w:tcPr>
          <w:p w14:paraId="64C57595" w14:textId="28BC8302" w:rsidR="00ED7EFB" w:rsidRPr="006C79AF" w:rsidRDefault="00ED7EFB" w:rsidP="00D8240F">
            <w:pPr>
              <w:pStyle w:val="Table"/>
              <w:jc w:val="center"/>
              <w:rPr>
                <w:color w:val="000000" w:themeColor="text1"/>
                <w:sz w:val="22"/>
                <w:szCs w:val="22"/>
              </w:rPr>
            </w:pPr>
            <w:r w:rsidRPr="006C79AF">
              <w:rPr>
                <w:color w:val="000000" w:themeColor="text1"/>
                <w:sz w:val="22"/>
                <w:szCs w:val="22"/>
              </w:rPr>
              <w:t>0.267</w:t>
            </w:r>
          </w:p>
        </w:tc>
      </w:tr>
      <w:tr w:rsidR="00ED7EFB" w:rsidRPr="006C79AF" w14:paraId="50DEA17A" w14:textId="77777777" w:rsidTr="00D8240F">
        <w:trPr>
          <w:trHeight w:val="54"/>
        </w:trPr>
        <w:tc>
          <w:tcPr>
            <w:tcW w:w="1525" w:type="dxa"/>
            <w:vAlign w:val="center"/>
          </w:tcPr>
          <w:p w14:paraId="07962819" w14:textId="074403A6" w:rsidR="00ED7EFB" w:rsidRPr="006C79AF" w:rsidRDefault="00ED7EFB" w:rsidP="00D8240F">
            <w:pPr>
              <w:pStyle w:val="Table"/>
              <w:jc w:val="center"/>
              <w:rPr>
                <w:b/>
                <w:bCs/>
                <w:color w:val="000000" w:themeColor="text1"/>
                <w:sz w:val="22"/>
                <w:szCs w:val="22"/>
              </w:rPr>
            </w:pPr>
            <w:r w:rsidRPr="006C79AF">
              <w:rPr>
                <w:b/>
                <w:bCs/>
                <w:color w:val="000000" w:themeColor="text1"/>
                <w:sz w:val="22"/>
                <w:szCs w:val="22"/>
              </w:rPr>
              <w:t>La Niña - Neutral</w:t>
            </w:r>
          </w:p>
        </w:tc>
        <w:tc>
          <w:tcPr>
            <w:tcW w:w="450" w:type="dxa"/>
            <w:vAlign w:val="center"/>
          </w:tcPr>
          <w:p w14:paraId="268CF670" w14:textId="712473FB" w:rsidR="00ED7EFB" w:rsidRPr="006C79AF" w:rsidRDefault="00ED7EFB" w:rsidP="00D8240F">
            <w:pPr>
              <w:pStyle w:val="Table"/>
              <w:jc w:val="center"/>
              <w:rPr>
                <w:color w:val="000000" w:themeColor="text1"/>
                <w:sz w:val="22"/>
                <w:szCs w:val="22"/>
              </w:rPr>
            </w:pPr>
            <w:r w:rsidRPr="006C79AF">
              <w:rPr>
                <w:color w:val="000000" w:themeColor="text1"/>
                <w:sz w:val="22"/>
                <w:szCs w:val="22"/>
              </w:rPr>
              <w:t>19</w:t>
            </w:r>
          </w:p>
        </w:tc>
        <w:tc>
          <w:tcPr>
            <w:tcW w:w="540" w:type="dxa"/>
            <w:vAlign w:val="center"/>
          </w:tcPr>
          <w:p w14:paraId="08D6F8BD" w14:textId="08949B45" w:rsidR="00ED7EFB" w:rsidRPr="006C79AF" w:rsidRDefault="00ED7EFB" w:rsidP="00D8240F">
            <w:pPr>
              <w:pStyle w:val="Table"/>
              <w:jc w:val="center"/>
              <w:rPr>
                <w:color w:val="000000" w:themeColor="text1"/>
                <w:sz w:val="22"/>
                <w:szCs w:val="22"/>
              </w:rPr>
            </w:pPr>
            <w:r w:rsidRPr="006C79AF">
              <w:rPr>
                <w:color w:val="000000" w:themeColor="text1"/>
                <w:sz w:val="22"/>
                <w:szCs w:val="22"/>
              </w:rPr>
              <w:t>11</w:t>
            </w:r>
          </w:p>
        </w:tc>
        <w:tc>
          <w:tcPr>
            <w:tcW w:w="900" w:type="dxa"/>
            <w:vAlign w:val="center"/>
          </w:tcPr>
          <w:p w14:paraId="3A111A2A" w14:textId="1440E572" w:rsidR="00ED7EFB" w:rsidRPr="006C79AF" w:rsidRDefault="00ED7EFB" w:rsidP="00D8240F">
            <w:pPr>
              <w:pStyle w:val="Table"/>
              <w:jc w:val="center"/>
              <w:rPr>
                <w:color w:val="000000" w:themeColor="text1"/>
                <w:sz w:val="22"/>
                <w:szCs w:val="22"/>
              </w:rPr>
            </w:pPr>
            <w:r w:rsidRPr="006C79AF">
              <w:rPr>
                <w:color w:val="000000" w:themeColor="text1"/>
                <w:sz w:val="22"/>
                <w:szCs w:val="22"/>
              </w:rPr>
              <w:t>200.64</w:t>
            </w:r>
          </w:p>
        </w:tc>
        <w:tc>
          <w:tcPr>
            <w:tcW w:w="900" w:type="dxa"/>
            <w:vAlign w:val="center"/>
          </w:tcPr>
          <w:p w14:paraId="3D259D3E" w14:textId="201E4802" w:rsidR="00ED7EFB" w:rsidRPr="006C79AF" w:rsidRDefault="00ED7EFB" w:rsidP="00D8240F">
            <w:pPr>
              <w:pStyle w:val="Table"/>
              <w:jc w:val="center"/>
              <w:rPr>
                <w:color w:val="000000" w:themeColor="text1"/>
                <w:sz w:val="22"/>
                <w:szCs w:val="22"/>
              </w:rPr>
            </w:pPr>
            <w:r w:rsidRPr="006C79AF">
              <w:rPr>
                <w:color w:val="000000" w:themeColor="text1"/>
                <w:sz w:val="22"/>
                <w:szCs w:val="22"/>
              </w:rPr>
              <w:t>265.76</w:t>
            </w:r>
          </w:p>
        </w:tc>
        <w:tc>
          <w:tcPr>
            <w:tcW w:w="1800" w:type="dxa"/>
            <w:vAlign w:val="center"/>
          </w:tcPr>
          <w:p w14:paraId="670E2126" w14:textId="6C6BF3E3" w:rsidR="00ED7EFB" w:rsidRPr="006C79AF" w:rsidRDefault="00ED7EFB" w:rsidP="00D8240F">
            <w:pPr>
              <w:pStyle w:val="Table"/>
              <w:jc w:val="center"/>
              <w:rPr>
                <w:color w:val="000000" w:themeColor="text1"/>
                <w:sz w:val="22"/>
                <w:szCs w:val="22"/>
              </w:rPr>
            </w:pPr>
            <w:r w:rsidRPr="006C79AF">
              <w:rPr>
                <w:color w:val="000000" w:themeColor="text1"/>
                <w:sz w:val="22"/>
                <w:szCs w:val="22"/>
              </w:rPr>
              <w:t>-65.12</w:t>
            </w:r>
          </w:p>
        </w:tc>
        <w:tc>
          <w:tcPr>
            <w:tcW w:w="1080" w:type="dxa"/>
            <w:vAlign w:val="center"/>
          </w:tcPr>
          <w:p w14:paraId="365B4E3A" w14:textId="6277104A" w:rsidR="00ED7EFB" w:rsidRPr="006C79AF" w:rsidRDefault="00D8240F" w:rsidP="00D8240F">
            <w:pPr>
              <w:pStyle w:val="Table"/>
              <w:jc w:val="center"/>
              <w:rPr>
                <w:color w:val="000000" w:themeColor="text1"/>
                <w:sz w:val="22"/>
                <w:szCs w:val="22"/>
              </w:rPr>
            </w:pPr>
            <w:r w:rsidRPr="006C79AF">
              <w:rPr>
                <w:color w:val="000000" w:themeColor="text1"/>
                <w:sz w:val="22"/>
                <w:szCs w:val="22"/>
              </w:rPr>
              <w:t>-1.09</w:t>
            </w:r>
          </w:p>
        </w:tc>
        <w:tc>
          <w:tcPr>
            <w:tcW w:w="900" w:type="dxa"/>
            <w:vAlign w:val="center"/>
          </w:tcPr>
          <w:p w14:paraId="241A8F8A" w14:textId="36CECB55" w:rsidR="00ED7EFB" w:rsidRPr="006C79AF" w:rsidRDefault="00ED7EFB" w:rsidP="00D8240F">
            <w:pPr>
              <w:pStyle w:val="Table"/>
              <w:jc w:val="center"/>
              <w:rPr>
                <w:color w:val="000000" w:themeColor="text1"/>
                <w:sz w:val="22"/>
                <w:szCs w:val="22"/>
              </w:rPr>
            </w:pPr>
            <w:r w:rsidRPr="006C79AF">
              <w:rPr>
                <w:color w:val="000000" w:themeColor="text1"/>
                <w:sz w:val="22"/>
                <w:szCs w:val="22"/>
              </w:rPr>
              <w:t>0.295</w:t>
            </w:r>
          </w:p>
        </w:tc>
        <w:tc>
          <w:tcPr>
            <w:tcW w:w="900" w:type="dxa"/>
            <w:vAlign w:val="center"/>
          </w:tcPr>
          <w:p w14:paraId="2A0167B8" w14:textId="6AED5905" w:rsidR="00ED7EFB" w:rsidRPr="006C79AF" w:rsidRDefault="00ED7EFB" w:rsidP="00D8240F">
            <w:pPr>
              <w:pStyle w:val="Table"/>
              <w:jc w:val="center"/>
              <w:rPr>
                <w:color w:val="000000" w:themeColor="text1"/>
                <w:sz w:val="22"/>
                <w:szCs w:val="22"/>
              </w:rPr>
            </w:pPr>
            <w:r w:rsidRPr="006C79AF">
              <w:rPr>
                <w:color w:val="000000" w:themeColor="text1"/>
                <w:sz w:val="22"/>
                <w:szCs w:val="22"/>
              </w:rPr>
              <w:t>0.417</w:t>
            </w:r>
          </w:p>
        </w:tc>
        <w:tc>
          <w:tcPr>
            <w:tcW w:w="990" w:type="dxa"/>
            <w:vAlign w:val="center"/>
          </w:tcPr>
          <w:p w14:paraId="12F4B55E" w14:textId="6E1A8800" w:rsidR="00ED7EFB" w:rsidRPr="006C79AF" w:rsidRDefault="00ED7EFB" w:rsidP="00D8240F">
            <w:pPr>
              <w:pStyle w:val="Table"/>
              <w:jc w:val="center"/>
              <w:rPr>
                <w:color w:val="000000" w:themeColor="text1"/>
                <w:sz w:val="22"/>
                <w:szCs w:val="22"/>
              </w:rPr>
            </w:pPr>
            <w:r w:rsidRPr="006C79AF">
              <w:rPr>
                <w:color w:val="000000" w:themeColor="text1"/>
                <w:sz w:val="22"/>
                <w:szCs w:val="22"/>
              </w:rPr>
              <w:t>1.000</w:t>
            </w:r>
          </w:p>
        </w:tc>
      </w:tr>
    </w:tbl>
    <w:p w14:paraId="5578B611" w14:textId="377A3415" w:rsidR="00924649" w:rsidRPr="006C79AF" w:rsidRDefault="001F6340" w:rsidP="00D8240F">
      <w:pPr>
        <w:pStyle w:val="ParagraphText"/>
        <w:spacing w:line="240" w:lineRule="auto"/>
        <w:rPr>
          <w:color w:val="000000" w:themeColor="text1"/>
          <w:sz w:val="22"/>
          <w:szCs w:val="22"/>
        </w:rPr>
      </w:pPr>
      <w:r w:rsidRPr="006C79AF">
        <w:rPr>
          <w:color w:val="000000" w:themeColor="text1"/>
          <w:sz w:val="22"/>
          <w:szCs w:val="22"/>
        </w:rPr>
        <w:lastRenderedPageBreak/>
        <w:t xml:space="preserve">Table </w:t>
      </w:r>
      <w:r w:rsidR="00901793" w:rsidRPr="006C79AF">
        <w:rPr>
          <w:color w:val="000000" w:themeColor="text1"/>
          <w:sz w:val="22"/>
          <w:szCs w:val="22"/>
        </w:rPr>
        <w:t>6</w:t>
      </w:r>
      <w:r w:rsidR="004A01AA" w:rsidRPr="006C79AF">
        <w:rPr>
          <w:color w:val="000000" w:themeColor="text1"/>
          <w:sz w:val="22"/>
          <w:szCs w:val="22"/>
        </w:rPr>
        <w:t xml:space="preserve">. </w:t>
      </w:r>
      <w:r w:rsidR="00924649" w:rsidRPr="006C79AF">
        <w:rPr>
          <w:sz w:val="22"/>
          <w:szCs w:val="22"/>
          <w:lang w:eastAsia="en-IN"/>
        </w:rPr>
        <w:t xml:space="preserve">Pairwise Welch </w:t>
      </w:r>
      <w:r w:rsidR="00924649" w:rsidRPr="006C79AF">
        <w:rPr>
          <w:i/>
          <w:iCs/>
          <w:sz w:val="22"/>
          <w:szCs w:val="22"/>
          <w:lang w:eastAsia="en-IN"/>
        </w:rPr>
        <w:t>t</w:t>
      </w:r>
      <w:r w:rsidR="00924649" w:rsidRPr="006C79AF">
        <w:rPr>
          <w:sz w:val="22"/>
          <w:szCs w:val="22"/>
          <w:lang w:eastAsia="en-IN"/>
        </w:rPr>
        <w:t xml:space="preserve">-test results for seasonal ACE across ENSO categories for the combined ENP + CNP basins during JJASO (1979–2023). Reported values include sample sizes, group means, mean differences (ACE₁ − ACE₂), raw </w:t>
      </w:r>
      <w:r w:rsidR="00924649" w:rsidRPr="006C79AF">
        <w:rPr>
          <w:i/>
          <w:iCs/>
          <w:sz w:val="22"/>
          <w:szCs w:val="22"/>
          <w:lang w:eastAsia="en-IN"/>
        </w:rPr>
        <w:t>p</w:t>
      </w:r>
      <w:r w:rsidR="00924649" w:rsidRPr="006C79AF">
        <w:rPr>
          <w:sz w:val="22"/>
          <w:szCs w:val="22"/>
          <w:lang w:eastAsia="en-IN"/>
        </w:rPr>
        <w:t xml:space="preserve">-values, and adjusted </w:t>
      </w:r>
      <w:r w:rsidR="00924649" w:rsidRPr="006C79AF">
        <w:rPr>
          <w:i/>
          <w:iCs/>
          <w:sz w:val="22"/>
          <w:szCs w:val="22"/>
          <w:lang w:eastAsia="en-IN"/>
        </w:rPr>
        <w:t>p</w:t>
      </w:r>
      <w:r w:rsidR="00924649" w:rsidRPr="006C79AF">
        <w:rPr>
          <w:sz w:val="22"/>
          <w:szCs w:val="22"/>
          <w:lang w:eastAsia="en-IN"/>
        </w:rPr>
        <w:t>-values using false discovery rate (FDR) and Bonferroni corrections.</w:t>
      </w:r>
      <w:r w:rsidR="00F875EE" w:rsidRPr="006C79AF">
        <w:rPr>
          <w:sz w:val="22"/>
          <w:szCs w:val="22"/>
          <w:lang w:eastAsia="en-IN"/>
        </w:rPr>
        <w:t xml:space="preserve"> </w:t>
      </w:r>
      <w:r w:rsidR="00F875EE" w:rsidRPr="006C79AF">
        <w:rPr>
          <w:color w:val="000000" w:themeColor="text1"/>
          <w:sz w:val="22"/>
          <w:szCs w:val="22"/>
        </w:rPr>
        <w:t>Asterisks denote significance at α = 0.05.</w:t>
      </w:r>
    </w:p>
    <w:p w14:paraId="5A962F26" w14:textId="5FFD5327" w:rsidR="00A03100" w:rsidRPr="006C79AF" w:rsidRDefault="00924649" w:rsidP="00217400">
      <w:pPr>
        <w:pStyle w:val="ParagraphText"/>
        <w:spacing w:line="480" w:lineRule="auto"/>
        <w:rPr>
          <w:sz w:val="22"/>
          <w:szCs w:val="22"/>
          <w:lang w:eastAsia="en-IN"/>
        </w:rPr>
      </w:pPr>
      <w:r w:rsidRPr="006C79AF">
        <w:rPr>
          <w:sz w:val="22"/>
          <w:szCs w:val="22"/>
          <w:lang w:eastAsia="en-IN"/>
        </w:rPr>
        <w:t xml:space="preserve">In addition to mean differences, the frequency of extreme </w:t>
      </w:r>
      <w:r w:rsidR="00D8240F" w:rsidRPr="006C79AF">
        <w:rPr>
          <w:sz w:val="22"/>
          <w:szCs w:val="22"/>
          <w:lang w:eastAsia="en-IN"/>
        </w:rPr>
        <w:t>TC seasons</w:t>
      </w:r>
      <w:r w:rsidRPr="006C79AF">
        <w:rPr>
          <w:sz w:val="22"/>
          <w:szCs w:val="22"/>
          <w:lang w:eastAsia="en-IN"/>
        </w:rPr>
        <w:t xml:space="preserve"> is evaluated using a percentile-based threshold approach. Extreme seasons are defined as those exceeding the 90th percentile of basin-wide seasonal ACE or seasonal mean maximum sustained wind speed (MaxWind) across the full 1979–2023 record. This approach isolates the upper tail of the seasonal intensity distribution while remaining independent of absolute magnitude assumptions.</w:t>
      </w:r>
      <w:r w:rsidR="00217400" w:rsidRPr="006C79AF">
        <w:rPr>
          <w:sz w:val="22"/>
          <w:szCs w:val="22"/>
          <w:lang w:eastAsia="en-IN"/>
        </w:rPr>
        <w:t xml:space="preserve"> </w:t>
      </w:r>
      <w:r w:rsidRPr="006C79AF">
        <w:rPr>
          <w:sz w:val="22"/>
          <w:szCs w:val="22"/>
          <w:lang w:eastAsia="en-IN"/>
        </w:rPr>
        <w:t xml:space="preserve">Extreme-year frequencies by ENSO category are summarized in Table </w:t>
      </w:r>
      <w:r w:rsidR="00901793" w:rsidRPr="006C79AF">
        <w:rPr>
          <w:sz w:val="22"/>
          <w:szCs w:val="22"/>
          <w:lang w:eastAsia="en-IN"/>
        </w:rPr>
        <w:t>7</w:t>
      </w:r>
      <w:r w:rsidRPr="006C79AF">
        <w:rPr>
          <w:sz w:val="22"/>
          <w:szCs w:val="22"/>
          <w:lang w:eastAsia="en-IN"/>
        </w:rPr>
        <w:t>. Extreme ACE seasons occur most frequently during EP El Niño (22.2%) and Neutral (18.2%) years, with CP El Niño exhibiting intermediate frequencies (16.7%). No La Niña seasons exceed the 90th percentile threshold for ACE. For seasonal mean MaxWind, extreme seasons occur most frequently during Neutral</w:t>
      </w:r>
      <w:r w:rsidR="00D8240F" w:rsidRPr="006C79AF">
        <w:rPr>
          <w:sz w:val="22"/>
          <w:szCs w:val="22"/>
          <w:lang w:eastAsia="en-IN"/>
        </w:rPr>
        <w:t xml:space="preserve"> (18.2%)</w:t>
      </w:r>
      <w:r w:rsidRPr="006C79AF">
        <w:rPr>
          <w:sz w:val="22"/>
          <w:szCs w:val="22"/>
          <w:lang w:eastAsia="en-IN"/>
        </w:rPr>
        <w:t xml:space="preserve"> and CP El Niño years (16.7%), while La Niña shows a lower frequency (10.5%) and no EP El Niño seasons exceed the extreme MaxWind threshold.</w:t>
      </w:r>
    </w:p>
    <w:tbl>
      <w:tblPr>
        <w:tblStyle w:val="TableGrid"/>
        <w:tblW w:w="7735" w:type="dxa"/>
        <w:tblLayout w:type="fixed"/>
        <w:tblLook w:val="04A0" w:firstRow="1" w:lastRow="0" w:firstColumn="1" w:lastColumn="0" w:noHBand="0" w:noVBand="1"/>
      </w:tblPr>
      <w:tblGrid>
        <w:gridCol w:w="1525"/>
        <w:gridCol w:w="1350"/>
        <w:gridCol w:w="2160"/>
        <w:gridCol w:w="2700"/>
      </w:tblGrid>
      <w:tr w:rsidR="00A03100" w:rsidRPr="006C79AF" w14:paraId="7C506978" w14:textId="77777777" w:rsidTr="00AF6BF1">
        <w:trPr>
          <w:trHeight w:val="980"/>
        </w:trPr>
        <w:tc>
          <w:tcPr>
            <w:tcW w:w="1525" w:type="dxa"/>
            <w:vAlign w:val="center"/>
          </w:tcPr>
          <w:p w14:paraId="56A089E6"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ENSO Type</w:t>
            </w:r>
          </w:p>
        </w:tc>
        <w:tc>
          <w:tcPr>
            <w:tcW w:w="1350" w:type="dxa"/>
            <w:vAlign w:val="center"/>
          </w:tcPr>
          <w:p w14:paraId="67D71E7C"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n (seasons)</w:t>
            </w:r>
          </w:p>
        </w:tc>
        <w:tc>
          <w:tcPr>
            <w:tcW w:w="2160" w:type="dxa"/>
            <w:vAlign w:val="center"/>
          </w:tcPr>
          <w:p w14:paraId="42B96465"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Extreme ACE (%)</w:t>
            </w:r>
          </w:p>
        </w:tc>
        <w:tc>
          <w:tcPr>
            <w:tcW w:w="2700" w:type="dxa"/>
            <w:vAlign w:val="center"/>
          </w:tcPr>
          <w:p w14:paraId="5D4D5F5D"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Extreme MaxWind (%)</w:t>
            </w:r>
          </w:p>
        </w:tc>
      </w:tr>
      <w:tr w:rsidR="00A03100" w:rsidRPr="006C79AF" w14:paraId="05CF5451" w14:textId="77777777" w:rsidTr="00AF6BF1">
        <w:trPr>
          <w:trHeight w:val="232"/>
        </w:trPr>
        <w:tc>
          <w:tcPr>
            <w:tcW w:w="1525" w:type="dxa"/>
            <w:vAlign w:val="center"/>
          </w:tcPr>
          <w:p w14:paraId="33EB1602"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CP El Niño</w:t>
            </w:r>
          </w:p>
        </w:tc>
        <w:tc>
          <w:tcPr>
            <w:tcW w:w="1350" w:type="dxa"/>
            <w:vAlign w:val="center"/>
          </w:tcPr>
          <w:p w14:paraId="5CB8167A" w14:textId="77777777" w:rsidR="00A03100" w:rsidRPr="006C79AF" w:rsidRDefault="00A03100" w:rsidP="00AF6BF1">
            <w:pPr>
              <w:pStyle w:val="Table"/>
              <w:jc w:val="center"/>
              <w:rPr>
                <w:color w:val="000000" w:themeColor="text1"/>
                <w:sz w:val="22"/>
                <w:szCs w:val="22"/>
              </w:rPr>
            </w:pPr>
            <w:r w:rsidRPr="006C79AF">
              <w:rPr>
                <w:color w:val="000000" w:themeColor="text1"/>
                <w:sz w:val="22"/>
                <w:szCs w:val="22"/>
              </w:rPr>
              <w:t>6</w:t>
            </w:r>
          </w:p>
        </w:tc>
        <w:tc>
          <w:tcPr>
            <w:tcW w:w="2160" w:type="dxa"/>
            <w:vAlign w:val="center"/>
          </w:tcPr>
          <w:p w14:paraId="1D4338AA" w14:textId="74B79ED6" w:rsidR="00A03100" w:rsidRPr="006C79AF" w:rsidRDefault="00A03100" w:rsidP="00AF6BF1">
            <w:pPr>
              <w:pStyle w:val="Table"/>
              <w:jc w:val="center"/>
              <w:rPr>
                <w:color w:val="000000" w:themeColor="text1"/>
                <w:sz w:val="22"/>
                <w:szCs w:val="22"/>
              </w:rPr>
            </w:pPr>
            <w:r w:rsidRPr="006C79AF">
              <w:rPr>
                <w:color w:val="000000" w:themeColor="text1"/>
                <w:sz w:val="22"/>
                <w:szCs w:val="22"/>
              </w:rPr>
              <w:t>16.7</w:t>
            </w:r>
          </w:p>
        </w:tc>
        <w:tc>
          <w:tcPr>
            <w:tcW w:w="2700" w:type="dxa"/>
            <w:vAlign w:val="center"/>
          </w:tcPr>
          <w:p w14:paraId="36E18C47" w14:textId="77777777" w:rsidR="00A03100" w:rsidRPr="006C79AF" w:rsidRDefault="00A03100" w:rsidP="00AF6BF1">
            <w:pPr>
              <w:pStyle w:val="Table"/>
              <w:jc w:val="center"/>
              <w:rPr>
                <w:color w:val="000000" w:themeColor="text1"/>
                <w:sz w:val="22"/>
                <w:szCs w:val="22"/>
              </w:rPr>
            </w:pPr>
            <w:r w:rsidRPr="006C79AF">
              <w:rPr>
                <w:color w:val="000000" w:themeColor="text1"/>
                <w:sz w:val="22"/>
                <w:szCs w:val="22"/>
              </w:rPr>
              <w:t>16.7</w:t>
            </w:r>
          </w:p>
        </w:tc>
      </w:tr>
      <w:tr w:rsidR="00A03100" w:rsidRPr="006C79AF" w14:paraId="7DE73991" w14:textId="77777777" w:rsidTr="00AF6BF1">
        <w:trPr>
          <w:trHeight w:val="54"/>
        </w:trPr>
        <w:tc>
          <w:tcPr>
            <w:tcW w:w="1525" w:type="dxa"/>
            <w:vAlign w:val="center"/>
          </w:tcPr>
          <w:p w14:paraId="7DE256B4"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EP El Niño</w:t>
            </w:r>
          </w:p>
        </w:tc>
        <w:tc>
          <w:tcPr>
            <w:tcW w:w="1350" w:type="dxa"/>
            <w:vAlign w:val="center"/>
          </w:tcPr>
          <w:p w14:paraId="6F2528D4" w14:textId="77777777" w:rsidR="00A03100" w:rsidRPr="006C79AF" w:rsidRDefault="00A03100" w:rsidP="00AF6BF1">
            <w:pPr>
              <w:pStyle w:val="Table"/>
              <w:jc w:val="center"/>
              <w:rPr>
                <w:color w:val="000000" w:themeColor="text1"/>
                <w:sz w:val="22"/>
                <w:szCs w:val="22"/>
              </w:rPr>
            </w:pPr>
            <w:r w:rsidRPr="006C79AF">
              <w:rPr>
                <w:color w:val="000000" w:themeColor="text1"/>
                <w:sz w:val="22"/>
                <w:szCs w:val="22"/>
              </w:rPr>
              <w:t>9</w:t>
            </w:r>
          </w:p>
        </w:tc>
        <w:tc>
          <w:tcPr>
            <w:tcW w:w="2160" w:type="dxa"/>
            <w:vAlign w:val="center"/>
          </w:tcPr>
          <w:p w14:paraId="7F9C4D5D" w14:textId="43E0374F" w:rsidR="00A03100" w:rsidRPr="006C79AF" w:rsidRDefault="00A03100" w:rsidP="00AF6BF1">
            <w:pPr>
              <w:pStyle w:val="Table"/>
              <w:jc w:val="center"/>
              <w:rPr>
                <w:color w:val="000000" w:themeColor="text1"/>
                <w:sz w:val="22"/>
                <w:szCs w:val="22"/>
              </w:rPr>
            </w:pPr>
            <w:r w:rsidRPr="006C79AF">
              <w:rPr>
                <w:color w:val="000000" w:themeColor="text1"/>
                <w:sz w:val="22"/>
                <w:szCs w:val="22"/>
              </w:rPr>
              <w:t>22.2</w:t>
            </w:r>
          </w:p>
        </w:tc>
        <w:tc>
          <w:tcPr>
            <w:tcW w:w="2700" w:type="dxa"/>
            <w:vAlign w:val="center"/>
          </w:tcPr>
          <w:p w14:paraId="2A50EED5" w14:textId="54D9C022" w:rsidR="00A03100" w:rsidRPr="006C79AF" w:rsidRDefault="00A03100" w:rsidP="00AF6BF1">
            <w:pPr>
              <w:pStyle w:val="Table"/>
              <w:jc w:val="center"/>
              <w:rPr>
                <w:color w:val="000000" w:themeColor="text1"/>
                <w:sz w:val="22"/>
                <w:szCs w:val="22"/>
              </w:rPr>
            </w:pPr>
            <w:r w:rsidRPr="006C79AF">
              <w:rPr>
                <w:color w:val="000000" w:themeColor="text1"/>
                <w:sz w:val="22"/>
                <w:szCs w:val="22"/>
              </w:rPr>
              <w:t>0.0</w:t>
            </w:r>
          </w:p>
        </w:tc>
      </w:tr>
      <w:tr w:rsidR="00A03100" w:rsidRPr="006C79AF" w14:paraId="7B3127E7" w14:textId="77777777" w:rsidTr="00AF6BF1">
        <w:trPr>
          <w:trHeight w:val="54"/>
        </w:trPr>
        <w:tc>
          <w:tcPr>
            <w:tcW w:w="1525" w:type="dxa"/>
            <w:vAlign w:val="center"/>
          </w:tcPr>
          <w:p w14:paraId="2A9867DD"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La Niña</w:t>
            </w:r>
          </w:p>
        </w:tc>
        <w:tc>
          <w:tcPr>
            <w:tcW w:w="1350" w:type="dxa"/>
            <w:vAlign w:val="center"/>
          </w:tcPr>
          <w:p w14:paraId="33D54A40" w14:textId="77777777" w:rsidR="00A03100" w:rsidRPr="006C79AF" w:rsidRDefault="00A03100" w:rsidP="00AF6BF1">
            <w:pPr>
              <w:pStyle w:val="Table"/>
              <w:jc w:val="center"/>
              <w:rPr>
                <w:color w:val="000000" w:themeColor="text1"/>
                <w:sz w:val="22"/>
                <w:szCs w:val="22"/>
              </w:rPr>
            </w:pPr>
            <w:r w:rsidRPr="006C79AF">
              <w:rPr>
                <w:color w:val="000000" w:themeColor="text1"/>
                <w:sz w:val="22"/>
                <w:szCs w:val="22"/>
              </w:rPr>
              <w:t>19</w:t>
            </w:r>
          </w:p>
        </w:tc>
        <w:tc>
          <w:tcPr>
            <w:tcW w:w="2160" w:type="dxa"/>
            <w:vAlign w:val="center"/>
          </w:tcPr>
          <w:p w14:paraId="188E3F3C" w14:textId="77777777" w:rsidR="00A03100" w:rsidRPr="006C79AF" w:rsidRDefault="00A03100" w:rsidP="00AF6BF1">
            <w:pPr>
              <w:pStyle w:val="Table"/>
              <w:jc w:val="center"/>
              <w:rPr>
                <w:color w:val="000000" w:themeColor="text1"/>
                <w:sz w:val="22"/>
                <w:szCs w:val="22"/>
              </w:rPr>
            </w:pPr>
            <w:r w:rsidRPr="006C79AF">
              <w:rPr>
                <w:color w:val="000000" w:themeColor="text1"/>
                <w:sz w:val="22"/>
                <w:szCs w:val="22"/>
              </w:rPr>
              <w:t>0.0</w:t>
            </w:r>
          </w:p>
        </w:tc>
        <w:tc>
          <w:tcPr>
            <w:tcW w:w="2700" w:type="dxa"/>
            <w:vAlign w:val="center"/>
          </w:tcPr>
          <w:p w14:paraId="241CAD4D" w14:textId="2490ADCE" w:rsidR="00A03100" w:rsidRPr="006C79AF" w:rsidRDefault="00A03100" w:rsidP="00AF6BF1">
            <w:pPr>
              <w:pStyle w:val="Table"/>
              <w:jc w:val="center"/>
              <w:rPr>
                <w:color w:val="000000" w:themeColor="text1"/>
                <w:sz w:val="22"/>
                <w:szCs w:val="22"/>
              </w:rPr>
            </w:pPr>
            <w:r w:rsidRPr="006C79AF">
              <w:rPr>
                <w:color w:val="000000" w:themeColor="text1"/>
                <w:sz w:val="22"/>
                <w:szCs w:val="22"/>
              </w:rPr>
              <w:t>10.5</w:t>
            </w:r>
          </w:p>
        </w:tc>
      </w:tr>
      <w:tr w:rsidR="00A03100" w:rsidRPr="006C79AF" w14:paraId="53D366F2" w14:textId="77777777" w:rsidTr="00AF6BF1">
        <w:trPr>
          <w:trHeight w:val="54"/>
        </w:trPr>
        <w:tc>
          <w:tcPr>
            <w:tcW w:w="1525" w:type="dxa"/>
            <w:vAlign w:val="center"/>
          </w:tcPr>
          <w:p w14:paraId="27D4CD51" w14:textId="77777777" w:rsidR="00A03100" w:rsidRPr="006C79AF" w:rsidRDefault="00A03100" w:rsidP="00AF6BF1">
            <w:pPr>
              <w:pStyle w:val="Table"/>
              <w:jc w:val="center"/>
              <w:rPr>
                <w:b/>
                <w:bCs/>
                <w:color w:val="000000" w:themeColor="text1"/>
                <w:sz w:val="22"/>
                <w:szCs w:val="22"/>
              </w:rPr>
            </w:pPr>
            <w:r w:rsidRPr="006C79AF">
              <w:rPr>
                <w:b/>
                <w:bCs/>
                <w:color w:val="000000" w:themeColor="text1"/>
                <w:sz w:val="22"/>
                <w:szCs w:val="22"/>
              </w:rPr>
              <w:t>Neutral</w:t>
            </w:r>
          </w:p>
        </w:tc>
        <w:tc>
          <w:tcPr>
            <w:tcW w:w="1350" w:type="dxa"/>
            <w:vAlign w:val="center"/>
          </w:tcPr>
          <w:p w14:paraId="29D574C5" w14:textId="77777777" w:rsidR="00A03100" w:rsidRPr="006C79AF" w:rsidRDefault="00A03100" w:rsidP="00AF6BF1">
            <w:pPr>
              <w:pStyle w:val="Table"/>
              <w:jc w:val="center"/>
              <w:rPr>
                <w:color w:val="000000" w:themeColor="text1"/>
                <w:sz w:val="22"/>
                <w:szCs w:val="22"/>
              </w:rPr>
            </w:pPr>
            <w:r w:rsidRPr="006C79AF">
              <w:rPr>
                <w:color w:val="000000" w:themeColor="text1"/>
                <w:sz w:val="22"/>
                <w:szCs w:val="22"/>
              </w:rPr>
              <w:t>11</w:t>
            </w:r>
          </w:p>
        </w:tc>
        <w:tc>
          <w:tcPr>
            <w:tcW w:w="2160" w:type="dxa"/>
            <w:vAlign w:val="center"/>
          </w:tcPr>
          <w:p w14:paraId="7CED62F5" w14:textId="7FC03B24" w:rsidR="00A03100" w:rsidRPr="006C79AF" w:rsidRDefault="00A03100" w:rsidP="00AF6BF1">
            <w:pPr>
              <w:pStyle w:val="Table"/>
              <w:jc w:val="center"/>
              <w:rPr>
                <w:color w:val="000000" w:themeColor="text1"/>
                <w:sz w:val="22"/>
                <w:szCs w:val="22"/>
              </w:rPr>
            </w:pPr>
            <w:r w:rsidRPr="006C79AF">
              <w:rPr>
                <w:color w:val="000000" w:themeColor="text1"/>
                <w:sz w:val="22"/>
                <w:szCs w:val="22"/>
              </w:rPr>
              <w:t>18.2</w:t>
            </w:r>
          </w:p>
        </w:tc>
        <w:tc>
          <w:tcPr>
            <w:tcW w:w="2700" w:type="dxa"/>
            <w:vAlign w:val="center"/>
          </w:tcPr>
          <w:p w14:paraId="39FA5674" w14:textId="26AEC217" w:rsidR="00A03100" w:rsidRPr="006C79AF" w:rsidRDefault="00A03100" w:rsidP="00AF6BF1">
            <w:pPr>
              <w:pStyle w:val="Table"/>
              <w:jc w:val="center"/>
              <w:rPr>
                <w:color w:val="000000" w:themeColor="text1"/>
                <w:sz w:val="22"/>
                <w:szCs w:val="22"/>
              </w:rPr>
            </w:pPr>
            <w:r w:rsidRPr="006C79AF">
              <w:rPr>
                <w:color w:val="000000" w:themeColor="text1"/>
                <w:sz w:val="22"/>
                <w:szCs w:val="22"/>
              </w:rPr>
              <w:t>18.2</w:t>
            </w:r>
          </w:p>
        </w:tc>
      </w:tr>
    </w:tbl>
    <w:p w14:paraId="0FA0CC0E" w14:textId="35FE2554" w:rsidR="00A03100" w:rsidRPr="006C79AF" w:rsidRDefault="00A03100" w:rsidP="00D8240F">
      <w:pPr>
        <w:pStyle w:val="ParagraphText"/>
        <w:spacing w:line="240" w:lineRule="auto"/>
        <w:rPr>
          <w:color w:val="000000" w:themeColor="text1"/>
          <w:sz w:val="22"/>
          <w:szCs w:val="22"/>
        </w:rPr>
      </w:pPr>
      <w:r w:rsidRPr="006C79AF">
        <w:rPr>
          <w:color w:val="000000" w:themeColor="text1"/>
          <w:sz w:val="22"/>
          <w:szCs w:val="22"/>
        </w:rPr>
        <w:t xml:space="preserve">Table </w:t>
      </w:r>
      <w:r w:rsidR="00901793" w:rsidRPr="006C79AF">
        <w:rPr>
          <w:color w:val="000000" w:themeColor="text1"/>
          <w:sz w:val="22"/>
          <w:szCs w:val="22"/>
        </w:rPr>
        <w:t>7</w:t>
      </w:r>
      <w:r w:rsidR="00EE46AA" w:rsidRPr="006C79AF">
        <w:rPr>
          <w:color w:val="000000" w:themeColor="text1"/>
          <w:sz w:val="22"/>
          <w:szCs w:val="22"/>
        </w:rPr>
        <w:t>.</w:t>
      </w:r>
      <w:r w:rsidRPr="006C79AF">
        <w:rPr>
          <w:color w:val="000000" w:themeColor="text1"/>
          <w:sz w:val="22"/>
          <w:szCs w:val="22"/>
        </w:rPr>
        <w:t xml:space="preserve"> </w:t>
      </w:r>
      <w:r w:rsidR="00924649" w:rsidRPr="006C79AF">
        <w:rPr>
          <w:sz w:val="22"/>
          <w:szCs w:val="22"/>
          <w:lang w:eastAsia="en-IN"/>
        </w:rPr>
        <w:t xml:space="preserve">Frequency of extreme </w:t>
      </w:r>
      <w:r w:rsidR="00B30540" w:rsidRPr="006C79AF">
        <w:rPr>
          <w:sz w:val="22"/>
          <w:szCs w:val="22"/>
          <w:lang w:eastAsia="en-IN"/>
        </w:rPr>
        <w:t>TC</w:t>
      </w:r>
      <w:r w:rsidR="00924649" w:rsidRPr="006C79AF">
        <w:rPr>
          <w:sz w:val="22"/>
          <w:szCs w:val="22"/>
          <w:lang w:eastAsia="en-IN"/>
        </w:rPr>
        <w:t xml:space="preserve"> seasons by ENSO category for the combined ENP + CNP basins during JJASO (1979–2023). Extreme seasons are defined as those exceeding the 90th percentile of basin-wide seasonal ACE or seasonal mean maximum sustained wind speed (MaxWind) across all years. Percentages represent the fraction of seasons within each ENSO category classified as extreme, based on one basin-integrated seasonal value per year.</w:t>
      </w:r>
    </w:p>
    <w:p w14:paraId="1E5E0ABA" w14:textId="6C6F9A73" w:rsidR="000411BA" w:rsidRPr="006C79AF" w:rsidRDefault="000411BA" w:rsidP="000411BA">
      <w:pPr>
        <w:pStyle w:val="H2"/>
        <w:rPr>
          <w:sz w:val="22"/>
          <w:szCs w:val="22"/>
        </w:rPr>
      </w:pPr>
      <w:r w:rsidRPr="006C79AF">
        <w:rPr>
          <w:sz w:val="22"/>
          <w:szCs w:val="22"/>
        </w:rPr>
        <w:t xml:space="preserve">h. </w:t>
      </w:r>
      <w:r w:rsidR="007E6052" w:rsidRPr="006C79AF">
        <w:rPr>
          <w:sz w:val="22"/>
          <w:szCs w:val="22"/>
        </w:rPr>
        <w:t xml:space="preserve">ENP-Only </w:t>
      </w:r>
      <w:r w:rsidRPr="006C79AF">
        <w:rPr>
          <w:sz w:val="22"/>
          <w:szCs w:val="22"/>
        </w:rPr>
        <w:t xml:space="preserve">Basin-Separated </w:t>
      </w:r>
      <w:r w:rsidR="00217400" w:rsidRPr="006C79AF">
        <w:rPr>
          <w:sz w:val="22"/>
          <w:szCs w:val="22"/>
        </w:rPr>
        <w:t>TC</w:t>
      </w:r>
      <w:r w:rsidRPr="006C79AF">
        <w:rPr>
          <w:sz w:val="22"/>
          <w:szCs w:val="22"/>
        </w:rPr>
        <w:t xml:space="preserve"> Intensity by ENSO Type</w:t>
      </w:r>
    </w:p>
    <w:p w14:paraId="18CE478E" w14:textId="30F27E20" w:rsidR="000411BA" w:rsidRPr="006C79AF" w:rsidRDefault="00B10CB5" w:rsidP="000411BA">
      <w:pPr>
        <w:pStyle w:val="ParagraphText"/>
        <w:spacing w:line="480" w:lineRule="auto"/>
        <w:rPr>
          <w:color w:val="000000" w:themeColor="text1"/>
          <w:sz w:val="22"/>
          <w:szCs w:val="22"/>
        </w:rPr>
      </w:pPr>
      <w:r w:rsidRPr="006C79AF">
        <w:rPr>
          <w:sz w:val="22"/>
          <w:szCs w:val="22"/>
          <w:lang w:eastAsia="en-IN"/>
        </w:rPr>
        <w:t xml:space="preserve">To assess whether basin-aggregated analyses obscure region-specific ENSO responses, TC intensity metrics were analyzed separately for the Eastern North Pacific (ENP) basin. All analyses in this section use ENP-genesis storms only, aggregated to one seasonal value per year. Figure 9 presents </w:t>
      </w:r>
      <w:r w:rsidRPr="006C79AF">
        <w:rPr>
          <w:sz w:val="22"/>
          <w:szCs w:val="22"/>
          <w:lang w:eastAsia="en-IN"/>
        </w:rPr>
        <w:lastRenderedPageBreak/>
        <w:t>boxplots of seasonal ACE and seasonal mean maximum sustained wind speed (MaxWind) for ENP storms during JJASO (1979–2023), stratified by ENSO type.</w:t>
      </w:r>
    </w:p>
    <w:p w14:paraId="3C9BDF17" w14:textId="3511D391" w:rsidR="000411BA" w:rsidRPr="006C79AF" w:rsidRDefault="00CC2C4D" w:rsidP="00D8240F">
      <w:pPr>
        <w:pStyle w:val="ParagraphText"/>
        <w:spacing w:line="240" w:lineRule="auto"/>
        <w:ind w:firstLine="0"/>
        <w:jc w:val="center"/>
        <w:rPr>
          <w:color w:val="000000" w:themeColor="text1"/>
          <w:sz w:val="22"/>
          <w:szCs w:val="22"/>
        </w:rPr>
      </w:pPr>
      <w:r w:rsidRPr="006C79AF">
        <w:rPr>
          <w:noProof/>
          <w:color w:val="000000" w:themeColor="text1"/>
          <w:sz w:val="22"/>
          <w:szCs w:val="22"/>
        </w:rPr>
        <w:drawing>
          <wp:inline distT="0" distB="0" distL="0" distR="0" wp14:anchorId="37062C63" wp14:editId="3C0D18EA">
            <wp:extent cx="5731510" cy="2254250"/>
            <wp:effectExtent l="12700" t="12700" r="8890" b="19050"/>
            <wp:docPr id="290144720" name="Picture 17" descr="A comparison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4720" name="Picture 17" descr="A comparison of a grap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54250"/>
                    </a:xfrm>
                    <a:prstGeom prst="rect">
                      <a:avLst/>
                    </a:prstGeom>
                    <a:ln w="12700">
                      <a:solidFill>
                        <a:schemeClr val="tx1"/>
                      </a:solidFill>
                    </a:ln>
                  </pic:spPr>
                </pic:pic>
              </a:graphicData>
            </a:graphic>
          </wp:inline>
        </w:drawing>
      </w:r>
    </w:p>
    <w:p w14:paraId="42CA3A4A" w14:textId="658D10DA" w:rsidR="000411BA" w:rsidRPr="006C79AF" w:rsidRDefault="000411BA" w:rsidP="00D8240F">
      <w:pPr>
        <w:pStyle w:val="ParagraphText"/>
        <w:spacing w:line="240" w:lineRule="auto"/>
        <w:rPr>
          <w:color w:val="000000" w:themeColor="text1"/>
          <w:sz w:val="22"/>
          <w:szCs w:val="22"/>
        </w:rPr>
      </w:pPr>
      <w:r w:rsidRPr="006C79AF">
        <w:rPr>
          <w:color w:val="000000" w:themeColor="text1"/>
          <w:sz w:val="22"/>
          <w:szCs w:val="22"/>
        </w:rPr>
        <w:t xml:space="preserve">Fig. 9. </w:t>
      </w:r>
      <w:r w:rsidR="0050245E" w:rsidRPr="006C79AF">
        <w:rPr>
          <w:sz w:val="22"/>
          <w:szCs w:val="22"/>
          <w:lang w:eastAsia="en-IN"/>
        </w:rPr>
        <w:t>Boxplots of (a) seasonal ACE</w:t>
      </w:r>
      <w:r w:rsidR="00D8240F" w:rsidRPr="006C79AF">
        <w:rPr>
          <w:sz w:val="22"/>
          <w:szCs w:val="22"/>
          <w:lang w:eastAsia="en-IN"/>
        </w:rPr>
        <w:t xml:space="preserve"> </w:t>
      </w:r>
      <w:r w:rsidR="0050245E" w:rsidRPr="006C79AF">
        <w:rPr>
          <w:sz w:val="22"/>
          <w:szCs w:val="22"/>
          <w:lang w:eastAsia="en-IN"/>
        </w:rPr>
        <w:t xml:space="preserve">and (b) seasonal mean maximum sustained wind speed (MaxWind) for ENP-only </w:t>
      </w:r>
      <w:r w:rsidR="00B30540" w:rsidRPr="006C79AF">
        <w:rPr>
          <w:sz w:val="22"/>
          <w:szCs w:val="22"/>
          <w:lang w:eastAsia="en-IN"/>
        </w:rPr>
        <w:t>TCs</w:t>
      </w:r>
      <w:r w:rsidR="0050245E" w:rsidRPr="006C79AF">
        <w:rPr>
          <w:sz w:val="22"/>
          <w:szCs w:val="22"/>
          <w:lang w:eastAsia="en-IN"/>
        </w:rPr>
        <w:t xml:space="preserve"> during JJASO (1979–2023), stratified by ENSO type. Seasonal metrics are computed from storms whose genesis occurred in the ENP and then aggregated to one value per season. Sample sizes are </w:t>
      </w:r>
      <w:r w:rsidR="0050245E" w:rsidRPr="006C79AF">
        <w:rPr>
          <w:i/>
          <w:iCs/>
          <w:sz w:val="22"/>
          <w:szCs w:val="22"/>
          <w:lang w:eastAsia="en-IN"/>
        </w:rPr>
        <w:t>n =</w:t>
      </w:r>
      <w:r w:rsidR="0050245E" w:rsidRPr="006C79AF">
        <w:rPr>
          <w:sz w:val="22"/>
          <w:szCs w:val="22"/>
          <w:lang w:eastAsia="en-IN"/>
        </w:rPr>
        <w:t xml:space="preserve"> 6 (CP El Niño), 9 (EP El Niño), 19 (La Niña), and 11 (Neutral) seasons. Boxes denote the interquartile range with median shown as the center line</w:t>
      </w:r>
      <w:r w:rsidR="00D8240F" w:rsidRPr="006C79AF">
        <w:rPr>
          <w:sz w:val="22"/>
          <w:szCs w:val="22"/>
          <w:lang w:eastAsia="en-IN"/>
        </w:rPr>
        <w:t xml:space="preserve"> and </w:t>
      </w:r>
      <w:r w:rsidR="0050245E" w:rsidRPr="006C79AF">
        <w:rPr>
          <w:sz w:val="22"/>
          <w:szCs w:val="22"/>
          <w:lang w:eastAsia="en-IN"/>
        </w:rPr>
        <w:t>outliers shown as points.</w:t>
      </w:r>
    </w:p>
    <w:p w14:paraId="04B53DA4" w14:textId="061A7FA1" w:rsidR="000411BA" w:rsidRPr="006C79AF" w:rsidRDefault="00B10CB5" w:rsidP="007E6052">
      <w:pPr>
        <w:pStyle w:val="ParagraphText"/>
        <w:spacing w:line="480" w:lineRule="auto"/>
        <w:rPr>
          <w:sz w:val="22"/>
          <w:szCs w:val="22"/>
          <w:lang w:eastAsia="en-IN"/>
        </w:rPr>
      </w:pPr>
      <w:r w:rsidRPr="006C79AF">
        <w:rPr>
          <w:sz w:val="22"/>
          <w:szCs w:val="22"/>
          <w:lang w:eastAsia="en-IN"/>
        </w:rPr>
        <w:t>Seasonal ACE in the ENP exhibits differences across ENSO categories (Fig. 9a). EP El Niño years have the highest mean seasonal ACE (</w:t>
      </w:r>
      <w:r w:rsidR="005930AA" w:rsidRPr="006C79AF">
        <w:rPr>
          <w:sz w:val="22"/>
          <w:szCs w:val="22"/>
          <w:lang w:eastAsia="en-IN"/>
        </w:rPr>
        <w:t>≈</w:t>
      </w:r>
      <w:r w:rsidRPr="006C79AF">
        <w:rPr>
          <w:sz w:val="22"/>
          <w:szCs w:val="22"/>
          <w:lang w:eastAsia="en-IN"/>
        </w:rPr>
        <w:t>33</w:t>
      </w:r>
      <w:r w:rsidR="005930AA" w:rsidRPr="006C79AF">
        <w:rPr>
          <w:sz w:val="22"/>
          <w:szCs w:val="22"/>
          <w:lang w:eastAsia="en-IN"/>
        </w:rPr>
        <w:t xml:space="preserve">3 </w:t>
      </w:r>
      <w:r w:rsidR="00B87C0E" w:rsidRPr="006C79AF">
        <w:rPr>
          <w:sz w:val="22"/>
          <w:szCs w:val="22"/>
          <w:lang w:eastAsia="en-IN"/>
        </w:rPr>
        <w:t>(</w:t>
      </w:r>
      <w:r w:rsidR="005930AA" w:rsidRPr="006C79AF">
        <w:rPr>
          <w:sz w:val="22"/>
          <w:szCs w:val="22"/>
          <w:lang w:eastAsia="en-IN"/>
        </w:rPr>
        <w:t>10⁻⁴ kt²</w:t>
      </w:r>
      <w:r w:rsidRPr="006C79AF">
        <w:rPr>
          <w:sz w:val="22"/>
          <w:szCs w:val="22"/>
          <w:lang w:eastAsia="en-IN"/>
        </w:rPr>
        <w:t>)</w:t>
      </w:r>
      <w:r w:rsidR="00B87C0E" w:rsidRPr="006C79AF">
        <w:rPr>
          <w:sz w:val="22"/>
          <w:szCs w:val="22"/>
          <w:lang w:eastAsia="en-IN"/>
        </w:rPr>
        <w:t>)</w:t>
      </w:r>
      <w:r w:rsidRPr="006C79AF">
        <w:rPr>
          <w:sz w:val="22"/>
          <w:szCs w:val="22"/>
          <w:lang w:eastAsia="en-IN"/>
        </w:rPr>
        <w:t>, followed closely by CP El Niño years (</w:t>
      </w:r>
      <w:r w:rsidR="005930AA" w:rsidRPr="006C79AF">
        <w:rPr>
          <w:sz w:val="22"/>
          <w:szCs w:val="22"/>
          <w:lang w:eastAsia="en-IN"/>
        </w:rPr>
        <w:t>≈</w:t>
      </w:r>
      <w:r w:rsidRPr="006C79AF">
        <w:rPr>
          <w:sz w:val="22"/>
          <w:szCs w:val="22"/>
          <w:lang w:eastAsia="en-IN"/>
        </w:rPr>
        <w:t>317</w:t>
      </w:r>
      <w:r w:rsidR="005930AA" w:rsidRPr="006C79AF">
        <w:rPr>
          <w:sz w:val="22"/>
          <w:szCs w:val="22"/>
          <w:lang w:eastAsia="en-IN"/>
        </w:rPr>
        <w:t xml:space="preserve"> </w:t>
      </w:r>
      <w:r w:rsidR="00B87C0E" w:rsidRPr="006C79AF">
        <w:rPr>
          <w:sz w:val="22"/>
          <w:szCs w:val="22"/>
          <w:lang w:eastAsia="en-IN"/>
        </w:rPr>
        <w:t>(</w:t>
      </w:r>
      <w:r w:rsidR="005930AA" w:rsidRPr="006C79AF">
        <w:rPr>
          <w:sz w:val="22"/>
          <w:szCs w:val="22"/>
          <w:lang w:eastAsia="en-IN"/>
        </w:rPr>
        <w:t>10⁻⁴ kt²</w:t>
      </w:r>
      <w:r w:rsidR="00B87C0E" w:rsidRPr="006C79AF">
        <w:rPr>
          <w:sz w:val="22"/>
          <w:szCs w:val="22"/>
          <w:lang w:eastAsia="en-IN"/>
        </w:rPr>
        <w:t>)</w:t>
      </w:r>
      <w:r w:rsidRPr="006C79AF">
        <w:rPr>
          <w:sz w:val="22"/>
          <w:szCs w:val="22"/>
          <w:lang w:eastAsia="en-IN"/>
        </w:rPr>
        <w:t>). Neutral seasons span a broad range of ACE values, while La Niña seasons consistently exhibit lower ACE with reduced variability, indicating persistent suppression of ENP activity under La Niña conditions.</w:t>
      </w:r>
    </w:p>
    <w:p w14:paraId="530BE887" w14:textId="2066FFA5" w:rsidR="00B10CB5" w:rsidRPr="006C79AF" w:rsidRDefault="00B10CB5" w:rsidP="007E6052">
      <w:pPr>
        <w:pStyle w:val="ParagraphText"/>
        <w:spacing w:line="480" w:lineRule="auto"/>
        <w:rPr>
          <w:color w:val="000000" w:themeColor="text1"/>
          <w:sz w:val="22"/>
          <w:szCs w:val="22"/>
        </w:rPr>
      </w:pPr>
      <w:r w:rsidRPr="006C79AF">
        <w:rPr>
          <w:sz w:val="22"/>
          <w:szCs w:val="22"/>
          <w:lang w:eastAsia="en-IN"/>
        </w:rPr>
        <w:t xml:space="preserve">Descriptive statistics for ENP seasonal ACE by ENSO type are summarized in Table </w:t>
      </w:r>
      <w:r w:rsidR="00901793" w:rsidRPr="006C79AF">
        <w:rPr>
          <w:sz w:val="22"/>
          <w:szCs w:val="22"/>
          <w:lang w:eastAsia="en-IN"/>
        </w:rPr>
        <w:t>8</w:t>
      </w:r>
      <w:r w:rsidRPr="006C79AF">
        <w:rPr>
          <w:sz w:val="22"/>
          <w:szCs w:val="22"/>
          <w:lang w:eastAsia="en-IN"/>
        </w:rPr>
        <w:t xml:space="preserve">. Mean seasonal ACE during EP El Niño years exceeds that of La Niña years by approximately 147 </w:t>
      </w:r>
      <w:r w:rsidR="00B87C0E" w:rsidRPr="006C79AF">
        <w:rPr>
          <w:sz w:val="22"/>
          <w:szCs w:val="22"/>
          <w:lang w:eastAsia="en-IN"/>
        </w:rPr>
        <w:t>(</w:t>
      </w:r>
      <w:r w:rsidRPr="006C79AF">
        <w:rPr>
          <w:sz w:val="22"/>
          <w:szCs w:val="22"/>
          <w:lang w:eastAsia="en-IN"/>
        </w:rPr>
        <w:t>10⁻⁴ kt²</w:t>
      </w:r>
      <w:r w:rsidR="00B87C0E" w:rsidRPr="006C79AF">
        <w:rPr>
          <w:sz w:val="22"/>
          <w:szCs w:val="22"/>
          <w:lang w:eastAsia="en-IN"/>
        </w:rPr>
        <w:t>)</w:t>
      </w:r>
      <w:r w:rsidRPr="006C79AF">
        <w:rPr>
          <w:sz w:val="22"/>
          <w:szCs w:val="22"/>
          <w:lang w:eastAsia="en-IN"/>
        </w:rPr>
        <w:t>, while CP El Niño and Neutral years occupy intermediate ranges. Variability is largest during CP El Niño and Neutral years, reflecting occasional highly energetic seasons interspersed with relatively quiet years.</w:t>
      </w:r>
    </w:p>
    <w:tbl>
      <w:tblPr>
        <w:tblStyle w:val="TableGrid"/>
        <w:tblW w:w="8995" w:type="dxa"/>
        <w:tblLayout w:type="fixed"/>
        <w:tblLook w:val="04A0" w:firstRow="1" w:lastRow="0" w:firstColumn="1" w:lastColumn="0" w:noHBand="0" w:noVBand="1"/>
      </w:tblPr>
      <w:tblGrid>
        <w:gridCol w:w="1075"/>
        <w:gridCol w:w="1170"/>
        <w:gridCol w:w="990"/>
        <w:gridCol w:w="1080"/>
        <w:gridCol w:w="900"/>
        <w:gridCol w:w="900"/>
        <w:gridCol w:w="1080"/>
        <w:gridCol w:w="900"/>
        <w:gridCol w:w="900"/>
      </w:tblGrid>
      <w:tr w:rsidR="000411BA" w:rsidRPr="006C79AF" w14:paraId="13768024" w14:textId="77777777" w:rsidTr="00AF6BF1">
        <w:trPr>
          <w:trHeight w:val="980"/>
        </w:trPr>
        <w:tc>
          <w:tcPr>
            <w:tcW w:w="1075" w:type="dxa"/>
            <w:vAlign w:val="center"/>
          </w:tcPr>
          <w:p w14:paraId="380A6F01"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ENSO Type</w:t>
            </w:r>
          </w:p>
        </w:tc>
        <w:tc>
          <w:tcPr>
            <w:tcW w:w="1170" w:type="dxa"/>
            <w:vAlign w:val="center"/>
          </w:tcPr>
          <w:p w14:paraId="03515C93"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 (seasons)</w:t>
            </w:r>
          </w:p>
        </w:tc>
        <w:tc>
          <w:tcPr>
            <w:tcW w:w="990" w:type="dxa"/>
            <w:vAlign w:val="center"/>
          </w:tcPr>
          <w:p w14:paraId="63591365"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Mean ACE</w:t>
            </w:r>
          </w:p>
        </w:tc>
        <w:tc>
          <w:tcPr>
            <w:tcW w:w="1080" w:type="dxa"/>
            <w:vAlign w:val="center"/>
          </w:tcPr>
          <w:p w14:paraId="6B49F909"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Std. Dev.</w:t>
            </w:r>
          </w:p>
        </w:tc>
        <w:tc>
          <w:tcPr>
            <w:tcW w:w="900" w:type="dxa"/>
            <w:vAlign w:val="center"/>
          </w:tcPr>
          <w:p w14:paraId="0FE3BBF8"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Min</w:t>
            </w:r>
          </w:p>
        </w:tc>
        <w:tc>
          <w:tcPr>
            <w:tcW w:w="900" w:type="dxa"/>
            <w:vAlign w:val="center"/>
          </w:tcPr>
          <w:p w14:paraId="2EAEC993"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25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1080" w:type="dxa"/>
            <w:vAlign w:val="center"/>
          </w:tcPr>
          <w:p w14:paraId="0277D3E3"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Median</w:t>
            </w:r>
          </w:p>
        </w:tc>
        <w:tc>
          <w:tcPr>
            <w:tcW w:w="900" w:type="dxa"/>
            <w:vAlign w:val="center"/>
          </w:tcPr>
          <w:p w14:paraId="4A0869E1"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75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900" w:type="dxa"/>
            <w:vAlign w:val="center"/>
          </w:tcPr>
          <w:p w14:paraId="3FD2C258"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Max</w:t>
            </w:r>
          </w:p>
        </w:tc>
      </w:tr>
      <w:tr w:rsidR="000411BA" w:rsidRPr="006C79AF" w14:paraId="1270CE71" w14:textId="77777777" w:rsidTr="00AF6BF1">
        <w:trPr>
          <w:trHeight w:val="232"/>
        </w:trPr>
        <w:tc>
          <w:tcPr>
            <w:tcW w:w="1075" w:type="dxa"/>
            <w:vAlign w:val="center"/>
          </w:tcPr>
          <w:p w14:paraId="441E9435"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CP El Niño</w:t>
            </w:r>
          </w:p>
        </w:tc>
        <w:tc>
          <w:tcPr>
            <w:tcW w:w="1170" w:type="dxa"/>
            <w:vAlign w:val="center"/>
          </w:tcPr>
          <w:p w14:paraId="642898C2"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6</w:t>
            </w:r>
          </w:p>
        </w:tc>
        <w:tc>
          <w:tcPr>
            <w:tcW w:w="990" w:type="dxa"/>
            <w:vAlign w:val="center"/>
          </w:tcPr>
          <w:p w14:paraId="04792CB6"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317.38</w:t>
            </w:r>
          </w:p>
        </w:tc>
        <w:tc>
          <w:tcPr>
            <w:tcW w:w="1080" w:type="dxa"/>
            <w:vAlign w:val="center"/>
          </w:tcPr>
          <w:p w14:paraId="37B4FA9D"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161.77</w:t>
            </w:r>
          </w:p>
        </w:tc>
        <w:tc>
          <w:tcPr>
            <w:tcW w:w="900" w:type="dxa"/>
            <w:vAlign w:val="center"/>
          </w:tcPr>
          <w:p w14:paraId="34FF313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138.75</w:t>
            </w:r>
          </w:p>
        </w:tc>
        <w:tc>
          <w:tcPr>
            <w:tcW w:w="900" w:type="dxa"/>
            <w:vAlign w:val="center"/>
          </w:tcPr>
          <w:p w14:paraId="3D104FE4"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204.20</w:t>
            </w:r>
          </w:p>
        </w:tc>
        <w:tc>
          <w:tcPr>
            <w:tcW w:w="1080" w:type="dxa"/>
            <w:vAlign w:val="center"/>
          </w:tcPr>
          <w:p w14:paraId="35D5C52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296.06</w:t>
            </w:r>
          </w:p>
        </w:tc>
        <w:tc>
          <w:tcPr>
            <w:tcW w:w="900" w:type="dxa"/>
            <w:vAlign w:val="center"/>
          </w:tcPr>
          <w:p w14:paraId="64F95583"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387.07</w:t>
            </w:r>
          </w:p>
        </w:tc>
        <w:tc>
          <w:tcPr>
            <w:tcW w:w="900" w:type="dxa"/>
            <w:vAlign w:val="center"/>
          </w:tcPr>
          <w:p w14:paraId="4C527574"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582.40</w:t>
            </w:r>
          </w:p>
        </w:tc>
      </w:tr>
      <w:tr w:rsidR="000411BA" w:rsidRPr="006C79AF" w14:paraId="4007114B" w14:textId="77777777" w:rsidTr="00AF6BF1">
        <w:trPr>
          <w:trHeight w:val="54"/>
        </w:trPr>
        <w:tc>
          <w:tcPr>
            <w:tcW w:w="1075" w:type="dxa"/>
            <w:vAlign w:val="center"/>
          </w:tcPr>
          <w:p w14:paraId="0CAC7CBA"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lastRenderedPageBreak/>
              <w:t>EP El Niño</w:t>
            </w:r>
          </w:p>
        </w:tc>
        <w:tc>
          <w:tcPr>
            <w:tcW w:w="1170" w:type="dxa"/>
            <w:vAlign w:val="center"/>
          </w:tcPr>
          <w:p w14:paraId="50399D79"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9</w:t>
            </w:r>
          </w:p>
        </w:tc>
        <w:tc>
          <w:tcPr>
            <w:tcW w:w="990" w:type="dxa"/>
            <w:vAlign w:val="center"/>
          </w:tcPr>
          <w:p w14:paraId="4D5B03BF"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332.51</w:t>
            </w:r>
          </w:p>
        </w:tc>
        <w:tc>
          <w:tcPr>
            <w:tcW w:w="1080" w:type="dxa"/>
            <w:vAlign w:val="center"/>
          </w:tcPr>
          <w:p w14:paraId="37AB999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78.60</w:t>
            </w:r>
          </w:p>
        </w:tc>
        <w:tc>
          <w:tcPr>
            <w:tcW w:w="900" w:type="dxa"/>
            <w:vAlign w:val="center"/>
          </w:tcPr>
          <w:p w14:paraId="4D302293"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225.57</w:t>
            </w:r>
          </w:p>
        </w:tc>
        <w:tc>
          <w:tcPr>
            <w:tcW w:w="900" w:type="dxa"/>
            <w:vAlign w:val="center"/>
          </w:tcPr>
          <w:p w14:paraId="4AAB50BF"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286.77</w:t>
            </w:r>
          </w:p>
        </w:tc>
        <w:tc>
          <w:tcPr>
            <w:tcW w:w="1080" w:type="dxa"/>
            <w:vAlign w:val="center"/>
          </w:tcPr>
          <w:p w14:paraId="29458615"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330.56</w:t>
            </w:r>
          </w:p>
        </w:tc>
        <w:tc>
          <w:tcPr>
            <w:tcW w:w="900" w:type="dxa"/>
            <w:vAlign w:val="center"/>
          </w:tcPr>
          <w:p w14:paraId="6B358D2C"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379.68</w:t>
            </w:r>
          </w:p>
        </w:tc>
        <w:tc>
          <w:tcPr>
            <w:tcW w:w="900" w:type="dxa"/>
            <w:vAlign w:val="center"/>
          </w:tcPr>
          <w:p w14:paraId="0075BE02"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467.27</w:t>
            </w:r>
          </w:p>
        </w:tc>
      </w:tr>
      <w:tr w:rsidR="000411BA" w:rsidRPr="006C79AF" w14:paraId="5E7CFE24" w14:textId="77777777" w:rsidTr="00AF6BF1">
        <w:trPr>
          <w:trHeight w:val="54"/>
        </w:trPr>
        <w:tc>
          <w:tcPr>
            <w:tcW w:w="1075" w:type="dxa"/>
            <w:vAlign w:val="center"/>
          </w:tcPr>
          <w:p w14:paraId="6A2F376C"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La Niña</w:t>
            </w:r>
          </w:p>
        </w:tc>
        <w:tc>
          <w:tcPr>
            <w:tcW w:w="1170" w:type="dxa"/>
            <w:vAlign w:val="center"/>
          </w:tcPr>
          <w:p w14:paraId="306E12FC"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19</w:t>
            </w:r>
          </w:p>
        </w:tc>
        <w:tc>
          <w:tcPr>
            <w:tcW w:w="990" w:type="dxa"/>
            <w:vAlign w:val="center"/>
          </w:tcPr>
          <w:p w14:paraId="09DB24D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185.55</w:t>
            </w:r>
          </w:p>
        </w:tc>
        <w:tc>
          <w:tcPr>
            <w:tcW w:w="1080" w:type="dxa"/>
            <w:vAlign w:val="center"/>
          </w:tcPr>
          <w:p w14:paraId="37211709"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72.75</w:t>
            </w:r>
          </w:p>
        </w:tc>
        <w:tc>
          <w:tcPr>
            <w:tcW w:w="900" w:type="dxa"/>
            <w:vAlign w:val="center"/>
          </w:tcPr>
          <w:p w14:paraId="0B7D8053"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97.79</w:t>
            </w:r>
          </w:p>
        </w:tc>
        <w:tc>
          <w:tcPr>
            <w:tcW w:w="900" w:type="dxa"/>
            <w:vAlign w:val="center"/>
          </w:tcPr>
          <w:p w14:paraId="68B0B1A3"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140.17</w:t>
            </w:r>
          </w:p>
        </w:tc>
        <w:tc>
          <w:tcPr>
            <w:tcW w:w="1080" w:type="dxa"/>
            <w:vAlign w:val="center"/>
          </w:tcPr>
          <w:p w14:paraId="5D9BB0F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168.01</w:t>
            </w:r>
          </w:p>
        </w:tc>
        <w:tc>
          <w:tcPr>
            <w:tcW w:w="900" w:type="dxa"/>
            <w:vAlign w:val="center"/>
          </w:tcPr>
          <w:p w14:paraId="38E13CD7"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205.77</w:t>
            </w:r>
          </w:p>
        </w:tc>
        <w:tc>
          <w:tcPr>
            <w:tcW w:w="900" w:type="dxa"/>
            <w:vAlign w:val="center"/>
          </w:tcPr>
          <w:p w14:paraId="33E7CBA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358.24</w:t>
            </w:r>
          </w:p>
        </w:tc>
      </w:tr>
      <w:tr w:rsidR="000411BA" w:rsidRPr="006C79AF" w14:paraId="7C9A637B" w14:textId="77777777" w:rsidTr="00AF6BF1">
        <w:trPr>
          <w:trHeight w:val="54"/>
        </w:trPr>
        <w:tc>
          <w:tcPr>
            <w:tcW w:w="1075" w:type="dxa"/>
            <w:vAlign w:val="center"/>
          </w:tcPr>
          <w:p w14:paraId="7C2E8C8E"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Neutral</w:t>
            </w:r>
          </w:p>
        </w:tc>
        <w:tc>
          <w:tcPr>
            <w:tcW w:w="1170" w:type="dxa"/>
            <w:vAlign w:val="center"/>
          </w:tcPr>
          <w:p w14:paraId="20D32FDB"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11</w:t>
            </w:r>
          </w:p>
        </w:tc>
        <w:tc>
          <w:tcPr>
            <w:tcW w:w="990" w:type="dxa"/>
            <w:vAlign w:val="center"/>
          </w:tcPr>
          <w:p w14:paraId="60DF993B"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249.32</w:t>
            </w:r>
          </w:p>
        </w:tc>
        <w:tc>
          <w:tcPr>
            <w:tcW w:w="1080" w:type="dxa"/>
            <w:vAlign w:val="center"/>
          </w:tcPr>
          <w:p w14:paraId="7D0660DE"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149.37</w:t>
            </w:r>
          </w:p>
        </w:tc>
        <w:tc>
          <w:tcPr>
            <w:tcW w:w="900" w:type="dxa"/>
            <w:vAlign w:val="center"/>
          </w:tcPr>
          <w:p w14:paraId="78BF2F30"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104.33</w:t>
            </w:r>
          </w:p>
        </w:tc>
        <w:tc>
          <w:tcPr>
            <w:tcW w:w="900" w:type="dxa"/>
            <w:vAlign w:val="center"/>
          </w:tcPr>
          <w:p w14:paraId="59823F1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164.05</w:t>
            </w:r>
          </w:p>
        </w:tc>
        <w:tc>
          <w:tcPr>
            <w:tcW w:w="1080" w:type="dxa"/>
            <w:vAlign w:val="center"/>
          </w:tcPr>
          <w:p w14:paraId="74BB62E4"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199.30</w:t>
            </w:r>
          </w:p>
        </w:tc>
        <w:tc>
          <w:tcPr>
            <w:tcW w:w="900" w:type="dxa"/>
            <w:vAlign w:val="center"/>
          </w:tcPr>
          <w:p w14:paraId="53CDC99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287.42</w:t>
            </w:r>
          </w:p>
        </w:tc>
        <w:tc>
          <w:tcPr>
            <w:tcW w:w="900" w:type="dxa"/>
            <w:vAlign w:val="center"/>
          </w:tcPr>
          <w:p w14:paraId="18BBEDB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557.41</w:t>
            </w:r>
          </w:p>
        </w:tc>
      </w:tr>
    </w:tbl>
    <w:p w14:paraId="49E77120" w14:textId="4E5F9772" w:rsidR="000411BA" w:rsidRPr="006C79AF" w:rsidRDefault="000411BA" w:rsidP="005930AA">
      <w:pPr>
        <w:pStyle w:val="ParagraphText"/>
        <w:spacing w:line="240" w:lineRule="auto"/>
        <w:rPr>
          <w:color w:val="000000" w:themeColor="text1"/>
          <w:sz w:val="22"/>
          <w:szCs w:val="22"/>
        </w:rPr>
      </w:pPr>
      <w:r w:rsidRPr="006C79AF">
        <w:rPr>
          <w:color w:val="000000" w:themeColor="text1"/>
          <w:sz w:val="22"/>
          <w:szCs w:val="22"/>
        </w:rPr>
        <w:t xml:space="preserve">Table </w:t>
      </w:r>
      <w:r w:rsidR="00901793" w:rsidRPr="006C79AF">
        <w:rPr>
          <w:color w:val="000000" w:themeColor="text1"/>
          <w:sz w:val="22"/>
          <w:szCs w:val="22"/>
        </w:rPr>
        <w:t>8</w:t>
      </w:r>
      <w:r w:rsidRPr="006C79AF">
        <w:rPr>
          <w:color w:val="000000" w:themeColor="text1"/>
          <w:sz w:val="22"/>
          <w:szCs w:val="22"/>
        </w:rPr>
        <w:t xml:space="preserve">. Seasonal ACE statistics for ENP TC during JJASO (1979-2023), stratified by ENSO type. Statistics are computed for basin-restricted seasonal ACE totals. </w:t>
      </w:r>
    </w:p>
    <w:p w14:paraId="7F962C6F" w14:textId="48F32FDD" w:rsidR="00B10CB5" w:rsidRPr="006C79AF" w:rsidRDefault="000411BA" w:rsidP="00B10CB5">
      <w:pPr>
        <w:pStyle w:val="ParagraphText"/>
        <w:spacing w:line="480" w:lineRule="auto"/>
        <w:rPr>
          <w:sz w:val="22"/>
          <w:szCs w:val="22"/>
          <w:lang w:eastAsia="en-IN"/>
        </w:rPr>
      </w:pPr>
      <w:r w:rsidRPr="006C79AF">
        <w:rPr>
          <w:color w:val="000000" w:themeColor="text1"/>
          <w:sz w:val="22"/>
          <w:szCs w:val="22"/>
        </w:rPr>
        <w:t>Seasonal mean MaxWind in the ENP shows weaker separation across ENSO categories</w:t>
      </w:r>
      <w:r w:rsidR="00B10CB5" w:rsidRPr="006C79AF">
        <w:rPr>
          <w:color w:val="000000" w:themeColor="text1"/>
          <w:sz w:val="22"/>
          <w:szCs w:val="22"/>
        </w:rPr>
        <w:t xml:space="preserve"> than ACE</w:t>
      </w:r>
      <w:r w:rsidRPr="006C79AF">
        <w:rPr>
          <w:color w:val="000000" w:themeColor="text1"/>
          <w:sz w:val="22"/>
          <w:szCs w:val="22"/>
        </w:rPr>
        <w:t xml:space="preserve"> (Fig. 9b). </w:t>
      </w:r>
      <w:r w:rsidR="00B10CB5" w:rsidRPr="006C79AF">
        <w:rPr>
          <w:sz w:val="22"/>
          <w:szCs w:val="22"/>
          <w:lang w:eastAsia="en-IN"/>
        </w:rPr>
        <w:t xml:space="preserve">EP El Niño seasons exhibit the highest mean MaxWind (76.8 kt), followed by CP El Niño (73.1 kt) and Neutral years (71.1 kt), while La Niña seasons show the lowest mean values (63.7 kt) (Table </w:t>
      </w:r>
      <w:r w:rsidR="00901793" w:rsidRPr="006C79AF">
        <w:rPr>
          <w:sz w:val="22"/>
          <w:szCs w:val="22"/>
          <w:lang w:eastAsia="en-IN"/>
        </w:rPr>
        <w:t>9</w:t>
      </w:r>
      <w:r w:rsidR="00B10CB5" w:rsidRPr="006C79AF">
        <w:rPr>
          <w:sz w:val="22"/>
          <w:szCs w:val="22"/>
          <w:lang w:eastAsia="en-IN"/>
        </w:rPr>
        <w:t>). However, interquartile ranges overlap substantially across ENSO types, indicating that differences in peak storm intensity are smaller and less consistent than differences in basin-wide energetics.</w:t>
      </w:r>
    </w:p>
    <w:tbl>
      <w:tblPr>
        <w:tblStyle w:val="TableGrid"/>
        <w:tblW w:w="8995" w:type="dxa"/>
        <w:tblLayout w:type="fixed"/>
        <w:tblLook w:val="04A0" w:firstRow="1" w:lastRow="0" w:firstColumn="1" w:lastColumn="0" w:noHBand="0" w:noVBand="1"/>
      </w:tblPr>
      <w:tblGrid>
        <w:gridCol w:w="1075"/>
        <w:gridCol w:w="1170"/>
        <w:gridCol w:w="1260"/>
        <w:gridCol w:w="810"/>
        <w:gridCol w:w="900"/>
        <w:gridCol w:w="900"/>
        <w:gridCol w:w="1080"/>
        <w:gridCol w:w="900"/>
        <w:gridCol w:w="900"/>
      </w:tblGrid>
      <w:tr w:rsidR="000411BA" w:rsidRPr="006C79AF" w14:paraId="0760F7AA" w14:textId="77777777" w:rsidTr="00AF6BF1">
        <w:trPr>
          <w:trHeight w:val="980"/>
        </w:trPr>
        <w:tc>
          <w:tcPr>
            <w:tcW w:w="1075" w:type="dxa"/>
            <w:vAlign w:val="center"/>
          </w:tcPr>
          <w:p w14:paraId="435E0E93"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ENSO Type</w:t>
            </w:r>
          </w:p>
        </w:tc>
        <w:tc>
          <w:tcPr>
            <w:tcW w:w="1170" w:type="dxa"/>
            <w:vAlign w:val="center"/>
          </w:tcPr>
          <w:p w14:paraId="0A61F958"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 (seasons)</w:t>
            </w:r>
          </w:p>
        </w:tc>
        <w:tc>
          <w:tcPr>
            <w:tcW w:w="1260" w:type="dxa"/>
            <w:vAlign w:val="center"/>
          </w:tcPr>
          <w:p w14:paraId="6BA75392"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Mean MaxWind (kt)</w:t>
            </w:r>
          </w:p>
        </w:tc>
        <w:tc>
          <w:tcPr>
            <w:tcW w:w="810" w:type="dxa"/>
            <w:vAlign w:val="center"/>
          </w:tcPr>
          <w:p w14:paraId="0D3E077F"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Std. Dev.</w:t>
            </w:r>
          </w:p>
        </w:tc>
        <w:tc>
          <w:tcPr>
            <w:tcW w:w="900" w:type="dxa"/>
            <w:vAlign w:val="center"/>
          </w:tcPr>
          <w:p w14:paraId="1FB24591"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Min</w:t>
            </w:r>
          </w:p>
        </w:tc>
        <w:tc>
          <w:tcPr>
            <w:tcW w:w="900" w:type="dxa"/>
            <w:vAlign w:val="center"/>
          </w:tcPr>
          <w:p w14:paraId="15238885"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25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1080" w:type="dxa"/>
            <w:vAlign w:val="center"/>
          </w:tcPr>
          <w:p w14:paraId="0F391CAD"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Median</w:t>
            </w:r>
          </w:p>
        </w:tc>
        <w:tc>
          <w:tcPr>
            <w:tcW w:w="900" w:type="dxa"/>
            <w:vAlign w:val="center"/>
          </w:tcPr>
          <w:p w14:paraId="1D0DE1D5"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75</w:t>
            </w:r>
            <w:r w:rsidRPr="006C79AF">
              <w:rPr>
                <w:b/>
                <w:bCs/>
                <w:color w:val="000000" w:themeColor="text1"/>
                <w:sz w:val="22"/>
                <w:szCs w:val="22"/>
                <w:vertAlign w:val="superscript"/>
              </w:rPr>
              <w:t>th</w:t>
            </w:r>
            <w:r w:rsidRPr="006C79AF">
              <w:rPr>
                <w:b/>
                <w:bCs/>
                <w:color w:val="000000" w:themeColor="text1"/>
                <w:sz w:val="22"/>
                <w:szCs w:val="22"/>
              </w:rPr>
              <w:t xml:space="preserve"> pct</w:t>
            </w:r>
          </w:p>
        </w:tc>
        <w:tc>
          <w:tcPr>
            <w:tcW w:w="900" w:type="dxa"/>
            <w:vAlign w:val="center"/>
          </w:tcPr>
          <w:p w14:paraId="389D58B5"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Max</w:t>
            </w:r>
          </w:p>
        </w:tc>
      </w:tr>
      <w:tr w:rsidR="000411BA" w:rsidRPr="006C79AF" w14:paraId="5D1B19F5" w14:textId="77777777" w:rsidTr="00AF6BF1">
        <w:trPr>
          <w:trHeight w:val="232"/>
        </w:trPr>
        <w:tc>
          <w:tcPr>
            <w:tcW w:w="1075" w:type="dxa"/>
            <w:vAlign w:val="center"/>
          </w:tcPr>
          <w:p w14:paraId="2E09FB6B"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CP El Niño</w:t>
            </w:r>
          </w:p>
        </w:tc>
        <w:tc>
          <w:tcPr>
            <w:tcW w:w="1170" w:type="dxa"/>
            <w:vAlign w:val="center"/>
          </w:tcPr>
          <w:p w14:paraId="4FFEF65C"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6</w:t>
            </w:r>
          </w:p>
        </w:tc>
        <w:tc>
          <w:tcPr>
            <w:tcW w:w="1260" w:type="dxa"/>
            <w:vAlign w:val="center"/>
          </w:tcPr>
          <w:p w14:paraId="033E13FF"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73.09</w:t>
            </w:r>
          </w:p>
        </w:tc>
        <w:tc>
          <w:tcPr>
            <w:tcW w:w="810" w:type="dxa"/>
            <w:vAlign w:val="center"/>
          </w:tcPr>
          <w:p w14:paraId="7F91D8AD" w14:textId="470839A3" w:rsidR="000411BA" w:rsidRPr="006C79AF" w:rsidRDefault="0050245E" w:rsidP="00AF6BF1">
            <w:pPr>
              <w:pStyle w:val="Table"/>
              <w:jc w:val="center"/>
              <w:rPr>
                <w:color w:val="000000" w:themeColor="text1"/>
                <w:sz w:val="22"/>
                <w:szCs w:val="22"/>
              </w:rPr>
            </w:pPr>
            <w:r w:rsidRPr="006C79AF">
              <w:rPr>
                <w:color w:val="000000" w:themeColor="text1"/>
                <w:sz w:val="22"/>
                <w:szCs w:val="22"/>
              </w:rPr>
              <w:t>7.22</w:t>
            </w:r>
          </w:p>
        </w:tc>
        <w:tc>
          <w:tcPr>
            <w:tcW w:w="900" w:type="dxa"/>
            <w:vAlign w:val="center"/>
          </w:tcPr>
          <w:p w14:paraId="19326A26" w14:textId="54829C71" w:rsidR="000411BA" w:rsidRPr="006C79AF" w:rsidRDefault="000411BA" w:rsidP="00AF6BF1">
            <w:pPr>
              <w:pStyle w:val="Table"/>
              <w:jc w:val="center"/>
              <w:rPr>
                <w:color w:val="000000" w:themeColor="text1"/>
                <w:sz w:val="22"/>
                <w:szCs w:val="22"/>
              </w:rPr>
            </w:pPr>
            <w:r w:rsidRPr="006C79AF">
              <w:rPr>
                <w:color w:val="000000" w:themeColor="text1"/>
                <w:sz w:val="22"/>
                <w:szCs w:val="22"/>
              </w:rPr>
              <w:t>62.</w:t>
            </w:r>
            <w:r w:rsidR="0050245E" w:rsidRPr="006C79AF">
              <w:rPr>
                <w:color w:val="000000" w:themeColor="text1"/>
                <w:sz w:val="22"/>
                <w:szCs w:val="22"/>
              </w:rPr>
              <w:t>7</w:t>
            </w:r>
          </w:p>
        </w:tc>
        <w:tc>
          <w:tcPr>
            <w:tcW w:w="900" w:type="dxa"/>
            <w:vAlign w:val="center"/>
          </w:tcPr>
          <w:p w14:paraId="3E1F039B" w14:textId="31B45046" w:rsidR="000411BA" w:rsidRPr="006C79AF" w:rsidRDefault="000411BA" w:rsidP="00AF6BF1">
            <w:pPr>
              <w:pStyle w:val="Table"/>
              <w:jc w:val="center"/>
              <w:rPr>
                <w:color w:val="000000" w:themeColor="text1"/>
                <w:sz w:val="22"/>
                <w:szCs w:val="22"/>
              </w:rPr>
            </w:pPr>
            <w:r w:rsidRPr="006C79AF">
              <w:rPr>
                <w:color w:val="000000" w:themeColor="text1"/>
                <w:sz w:val="22"/>
                <w:szCs w:val="22"/>
              </w:rPr>
              <w:t>69.</w:t>
            </w:r>
            <w:r w:rsidR="0050245E" w:rsidRPr="006C79AF">
              <w:rPr>
                <w:color w:val="000000" w:themeColor="text1"/>
                <w:sz w:val="22"/>
                <w:szCs w:val="22"/>
              </w:rPr>
              <w:t>6</w:t>
            </w:r>
          </w:p>
        </w:tc>
        <w:tc>
          <w:tcPr>
            <w:tcW w:w="1080" w:type="dxa"/>
            <w:vAlign w:val="center"/>
          </w:tcPr>
          <w:p w14:paraId="46DA15F1" w14:textId="5B6ED6B2" w:rsidR="000411BA" w:rsidRPr="006C79AF" w:rsidRDefault="000411BA" w:rsidP="00AF6BF1">
            <w:pPr>
              <w:pStyle w:val="Table"/>
              <w:jc w:val="center"/>
              <w:rPr>
                <w:color w:val="000000" w:themeColor="text1"/>
                <w:sz w:val="22"/>
                <w:szCs w:val="22"/>
              </w:rPr>
            </w:pPr>
            <w:r w:rsidRPr="006C79AF">
              <w:rPr>
                <w:color w:val="000000" w:themeColor="text1"/>
                <w:sz w:val="22"/>
                <w:szCs w:val="22"/>
              </w:rPr>
              <w:t>73.</w:t>
            </w:r>
            <w:r w:rsidR="0050245E" w:rsidRPr="006C79AF">
              <w:rPr>
                <w:color w:val="000000" w:themeColor="text1"/>
                <w:sz w:val="22"/>
                <w:szCs w:val="22"/>
              </w:rPr>
              <w:t>2</w:t>
            </w:r>
          </w:p>
        </w:tc>
        <w:tc>
          <w:tcPr>
            <w:tcW w:w="900" w:type="dxa"/>
            <w:vAlign w:val="center"/>
          </w:tcPr>
          <w:p w14:paraId="3788A714" w14:textId="24C6F864" w:rsidR="000411BA" w:rsidRPr="006C79AF" w:rsidRDefault="000411BA" w:rsidP="00AF6BF1">
            <w:pPr>
              <w:pStyle w:val="Table"/>
              <w:jc w:val="center"/>
              <w:rPr>
                <w:color w:val="000000" w:themeColor="text1"/>
                <w:sz w:val="22"/>
                <w:szCs w:val="22"/>
              </w:rPr>
            </w:pPr>
            <w:r w:rsidRPr="006C79AF">
              <w:rPr>
                <w:color w:val="000000" w:themeColor="text1"/>
                <w:sz w:val="22"/>
                <w:szCs w:val="22"/>
              </w:rPr>
              <w:t>76.</w:t>
            </w:r>
            <w:r w:rsidR="0050245E" w:rsidRPr="006C79AF">
              <w:rPr>
                <w:color w:val="000000" w:themeColor="text1"/>
                <w:sz w:val="22"/>
                <w:szCs w:val="22"/>
              </w:rPr>
              <w:t>4</w:t>
            </w:r>
          </w:p>
        </w:tc>
        <w:tc>
          <w:tcPr>
            <w:tcW w:w="900" w:type="dxa"/>
            <w:vAlign w:val="center"/>
          </w:tcPr>
          <w:p w14:paraId="107E6CA8" w14:textId="4A205C54" w:rsidR="000411BA" w:rsidRPr="006C79AF" w:rsidRDefault="000411BA" w:rsidP="00AF6BF1">
            <w:pPr>
              <w:pStyle w:val="Table"/>
              <w:jc w:val="center"/>
              <w:rPr>
                <w:color w:val="000000" w:themeColor="text1"/>
                <w:sz w:val="22"/>
                <w:szCs w:val="22"/>
              </w:rPr>
            </w:pPr>
            <w:r w:rsidRPr="006C79AF">
              <w:rPr>
                <w:color w:val="000000" w:themeColor="text1"/>
                <w:sz w:val="22"/>
                <w:szCs w:val="22"/>
              </w:rPr>
              <w:t>83.</w:t>
            </w:r>
            <w:r w:rsidR="0050245E" w:rsidRPr="006C79AF">
              <w:rPr>
                <w:color w:val="000000" w:themeColor="text1"/>
                <w:sz w:val="22"/>
                <w:szCs w:val="22"/>
              </w:rPr>
              <w:t>7</w:t>
            </w:r>
          </w:p>
        </w:tc>
      </w:tr>
      <w:tr w:rsidR="000411BA" w:rsidRPr="006C79AF" w14:paraId="3A3F3CDF" w14:textId="77777777" w:rsidTr="00AF6BF1">
        <w:trPr>
          <w:trHeight w:val="54"/>
        </w:trPr>
        <w:tc>
          <w:tcPr>
            <w:tcW w:w="1075" w:type="dxa"/>
            <w:vAlign w:val="center"/>
          </w:tcPr>
          <w:p w14:paraId="73BFBD4B"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EP El Niño</w:t>
            </w:r>
          </w:p>
        </w:tc>
        <w:tc>
          <w:tcPr>
            <w:tcW w:w="1170" w:type="dxa"/>
            <w:vAlign w:val="center"/>
          </w:tcPr>
          <w:p w14:paraId="1DCDD8A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9</w:t>
            </w:r>
          </w:p>
        </w:tc>
        <w:tc>
          <w:tcPr>
            <w:tcW w:w="1260" w:type="dxa"/>
            <w:vAlign w:val="center"/>
          </w:tcPr>
          <w:p w14:paraId="7CFDB35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76.79</w:t>
            </w:r>
          </w:p>
        </w:tc>
        <w:tc>
          <w:tcPr>
            <w:tcW w:w="810" w:type="dxa"/>
            <w:vAlign w:val="center"/>
          </w:tcPr>
          <w:p w14:paraId="2BD52828" w14:textId="5411FE65" w:rsidR="000411BA" w:rsidRPr="006C79AF" w:rsidRDefault="0050245E" w:rsidP="00AF6BF1">
            <w:pPr>
              <w:pStyle w:val="Table"/>
              <w:jc w:val="center"/>
              <w:rPr>
                <w:color w:val="000000" w:themeColor="text1"/>
                <w:sz w:val="22"/>
                <w:szCs w:val="22"/>
              </w:rPr>
            </w:pPr>
            <w:r w:rsidRPr="006C79AF">
              <w:rPr>
                <w:color w:val="000000" w:themeColor="text1"/>
                <w:sz w:val="22"/>
                <w:szCs w:val="22"/>
              </w:rPr>
              <w:t>8.20</w:t>
            </w:r>
          </w:p>
        </w:tc>
        <w:tc>
          <w:tcPr>
            <w:tcW w:w="900" w:type="dxa"/>
            <w:vAlign w:val="center"/>
          </w:tcPr>
          <w:p w14:paraId="2B72586E" w14:textId="0112DAEC" w:rsidR="000411BA" w:rsidRPr="006C79AF" w:rsidRDefault="000411BA" w:rsidP="00AF6BF1">
            <w:pPr>
              <w:pStyle w:val="Table"/>
              <w:jc w:val="center"/>
              <w:rPr>
                <w:color w:val="000000" w:themeColor="text1"/>
                <w:sz w:val="22"/>
                <w:szCs w:val="22"/>
              </w:rPr>
            </w:pPr>
            <w:r w:rsidRPr="006C79AF">
              <w:rPr>
                <w:color w:val="000000" w:themeColor="text1"/>
                <w:sz w:val="22"/>
                <w:szCs w:val="22"/>
              </w:rPr>
              <w:t>62.</w:t>
            </w:r>
            <w:r w:rsidR="0050245E" w:rsidRPr="006C79AF">
              <w:rPr>
                <w:color w:val="000000" w:themeColor="text1"/>
                <w:sz w:val="22"/>
                <w:szCs w:val="22"/>
              </w:rPr>
              <w:t>2</w:t>
            </w:r>
          </w:p>
        </w:tc>
        <w:tc>
          <w:tcPr>
            <w:tcW w:w="900" w:type="dxa"/>
            <w:vAlign w:val="center"/>
          </w:tcPr>
          <w:p w14:paraId="5CB73BE4" w14:textId="50B1F8FC" w:rsidR="000411BA" w:rsidRPr="006C79AF" w:rsidRDefault="000411BA" w:rsidP="00AF6BF1">
            <w:pPr>
              <w:pStyle w:val="Table"/>
              <w:jc w:val="center"/>
              <w:rPr>
                <w:color w:val="000000" w:themeColor="text1"/>
                <w:sz w:val="22"/>
                <w:szCs w:val="22"/>
              </w:rPr>
            </w:pPr>
            <w:r w:rsidRPr="006C79AF">
              <w:rPr>
                <w:color w:val="000000" w:themeColor="text1"/>
                <w:sz w:val="22"/>
                <w:szCs w:val="22"/>
              </w:rPr>
              <w:t>7</w:t>
            </w:r>
            <w:r w:rsidR="0050245E" w:rsidRPr="006C79AF">
              <w:rPr>
                <w:color w:val="000000" w:themeColor="text1"/>
                <w:sz w:val="22"/>
                <w:szCs w:val="22"/>
              </w:rPr>
              <w:t>1.8</w:t>
            </w:r>
          </w:p>
        </w:tc>
        <w:tc>
          <w:tcPr>
            <w:tcW w:w="1080" w:type="dxa"/>
            <w:vAlign w:val="center"/>
          </w:tcPr>
          <w:p w14:paraId="7C81820D" w14:textId="4A49A9FC" w:rsidR="000411BA" w:rsidRPr="006C79AF" w:rsidRDefault="000411BA" w:rsidP="00AF6BF1">
            <w:pPr>
              <w:pStyle w:val="Table"/>
              <w:jc w:val="center"/>
              <w:rPr>
                <w:color w:val="000000" w:themeColor="text1"/>
                <w:sz w:val="22"/>
                <w:szCs w:val="22"/>
              </w:rPr>
            </w:pPr>
            <w:r w:rsidRPr="006C79AF">
              <w:rPr>
                <w:color w:val="000000" w:themeColor="text1"/>
                <w:sz w:val="22"/>
                <w:szCs w:val="22"/>
              </w:rPr>
              <w:t>79.</w:t>
            </w:r>
            <w:r w:rsidR="0050245E" w:rsidRPr="006C79AF">
              <w:rPr>
                <w:color w:val="000000" w:themeColor="text1"/>
                <w:sz w:val="22"/>
                <w:szCs w:val="22"/>
              </w:rPr>
              <w:t>1</w:t>
            </w:r>
          </w:p>
        </w:tc>
        <w:tc>
          <w:tcPr>
            <w:tcW w:w="900" w:type="dxa"/>
            <w:vAlign w:val="center"/>
          </w:tcPr>
          <w:p w14:paraId="0F671FF7" w14:textId="4F725E97" w:rsidR="000411BA" w:rsidRPr="006C79AF" w:rsidRDefault="000411BA" w:rsidP="00AF6BF1">
            <w:pPr>
              <w:pStyle w:val="Table"/>
              <w:jc w:val="center"/>
              <w:rPr>
                <w:color w:val="000000" w:themeColor="text1"/>
                <w:sz w:val="22"/>
                <w:szCs w:val="22"/>
              </w:rPr>
            </w:pPr>
            <w:r w:rsidRPr="006C79AF">
              <w:rPr>
                <w:color w:val="000000" w:themeColor="text1"/>
                <w:sz w:val="22"/>
                <w:szCs w:val="22"/>
              </w:rPr>
              <w:t>81.</w:t>
            </w:r>
            <w:r w:rsidR="0050245E" w:rsidRPr="006C79AF">
              <w:rPr>
                <w:color w:val="000000" w:themeColor="text1"/>
                <w:sz w:val="22"/>
                <w:szCs w:val="22"/>
              </w:rPr>
              <w:t>7</w:t>
            </w:r>
          </w:p>
        </w:tc>
        <w:tc>
          <w:tcPr>
            <w:tcW w:w="900" w:type="dxa"/>
            <w:vAlign w:val="center"/>
          </w:tcPr>
          <w:p w14:paraId="02420826" w14:textId="58F84AE4" w:rsidR="000411BA" w:rsidRPr="006C79AF" w:rsidRDefault="000411BA" w:rsidP="00AF6BF1">
            <w:pPr>
              <w:pStyle w:val="Table"/>
              <w:jc w:val="center"/>
              <w:rPr>
                <w:color w:val="000000" w:themeColor="text1"/>
                <w:sz w:val="22"/>
                <w:szCs w:val="22"/>
              </w:rPr>
            </w:pPr>
            <w:r w:rsidRPr="006C79AF">
              <w:rPr>
                <w:color w:val="000000" w:themeColor="text1"/>
                <w:sz w:val="22"/>
                <w:szCs w:val="22"/>
              </w:rPr>
              <w:t>8</w:t>
            </w:r>
            <w:r w:rsidR="0050245E" w:rsidRPr="006C79AF">
              <w:rPr>
                <w:color w:val="000000" w:themeColor="text1"/>
                <w:sz w:val="22"/>
                <w:szCs w:val="22"/>
              </w:rPr>
              <w:t>7.0</w:t>
            </w:r>
          </w:p>
        </w:tc>
      </w:tr>
      <w:tr w:rsidR="000411BA" w:rsidRPr="006C79AF" w14:paraId="6032A4D3" w14:textId="77777777" w:rsidTr="00AF6BF1">
        <w:trPr>
          <w:trHeight w:val="54"/>
        </w:trPr>
        <w:tc>
          <w:tcPr>
            <w:tcW w:w="1075" w:type="dxa"/>
            <w:vAlign w:val="center"/>
          </w:tcPr>
          <w:p w14:paraId="270F1128"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La Niña</w:t>
            </w:r>
          </w:p>
        </w:tc>
        <w:tc>
          <w:tcPr>
            <w:tcW w:w="1170" w:type="dxa"/>
            <w:vAlign w:val="center"/>
          </w:tcPr>
          <w:p w14:paraId="0811E35B"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19</w:t>
            </w:r>
          </w:p>
        </w:tc>
        <w:tc>
          <w:tcPr>
            <w:tcW w:w="1260" w:type="dxa"/>
            <w:vAlign w:val="center"/>
          </w:tcPr>
          <w:p w14:paraId="314BD9E6"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63.72</w:t>
            </w:r>
          </w:p>
        </w:tc>
        <w:tc>
          <w:tcPr>
            <w:tcW w:w="810" w:type="dxa"/>
            <w:vAlign w:val="center"/>
          </w:tcPr>
          <w:p w14:paraId="45F31D1A" w14:textId="74FEBB7B" w:rsidR="000411BA" w:rsidRPr="006C79AF" w:rsidRDefault="0050245E" w:rsidP="00AF6BF1">
            <w:pPr>
              <w:pStyle w:val="Table"/>
              <w:jc w:val="center"/>
              <w:rPr>
                <w:color w:val="000000" w:themeColor="text1"/>
                <w:sz w:val="22"/>
                <w:szCs w:val="22"/>
              </w:rPr>
            </w:pPr>
            <w:r w:rsidRPr="006C79AF">
              <w:rPr>
                <w:color w:val="000000" w:themeColor="text1"/>
                <w:sz w:val="22"/>
                <w:szCs w:val="22"/>
              </w:rPr>
              <w:t>9.</w:t>
            </w:r>
            <w:r w:rsidR="00B10CB5" w:rsidRPr="006C79AF">
              <w:rPr>
                <w:color w:val="000000" w:themeColor="text1"/>
                <w:sz w:val="22"/>
                <w:szCs w:val="22"/>
              </w:rPr>
              <w:t>24</w:t>
            </w:r>
          </w:p>
        </w:tc>
        <w:tc>
          <w:tcPr>
            <w:tcW w:w="900" w:type="dxa"/>
            <w:vAlign w:val="center"/>
          </w:tcPr>
          <w:p w14:paraId="1AB05267" w14:textId="419D410A" w:rsidR="000411BA" w:rsidRPr="006C79AF" w:rsidRDefault="000411BA" w:rsidP="00AF6BF1">
            <w:pPr>
              <w:pStyle w:val="Table"/>
              <w:jc w:val="center"/>
              <w:rPr>
                <w:color w:val="000000" w:themeColor="text1"/>
                <w:sz w:val="22"/>
                <w:szCs w:val="22"/>
              </w:rPr>
            </w:pPr>
            <w:r w:rsidRPr="006C79AF">
              <w:rPr>
                <w:color w:val="000000" w:themeColor="text1"/>
                <w:sz w:val="22"/>
                <w:szCs w:val="22"/>
              </w:rPr>
              <w:t>50.</w:t>
            </w:r>
            <w:r w:rsidR="00B10CB5" w:rsidRPr="006C79AF">
              <w:rPr>
                <w:color w:val="000000" w:themeColor="text1"/>
                <w:sz w:val="22"/>
                <w:szCs w:val="22"/>
              </w:rPr>
              <w:t>3</w:t>
            </w:r>
          </w:p>
        </w:tc>
        <w:tc>
          <w:tcPr>
            <w:tcW w:w="900" w:type="dxa"/>
            <w:vAlign w:val="center"/>
          </w:tcPr>
          <w:p w14:paraId="7955F8BB" w14:textId="2E61E1B9" w:rsidR="000411BA" w:rsidRPr="006C79AF" w:rsidRDefault="000411BA" w:rsidP="00AF6BF1">
            <w:pPr>
              <w:pStyle w:val="Table"/>
              <w:jc w:val="center"/>
              <w:rPr>
                <w:color w:val="000000" w:themeColor="text1"/>
                <w:sz w:val="22"/>
                <w:szCs w:val="22"/>
              </w:rPr>
            </w:pPr>
            <w:r w:rsidRPr="006C79AF">
              <w:rPr>
                <w:color w:val="000000" w:themeColor="text1"/>
                <w:sz w:val="22"/>
                <w:szCs w:val="22"/>
              </w:rPr>
              <w:t>58.</w:t>
            </w:r>
            <w:r w:rsidR="00B10CB5" w:rsidRPr="006C79AF">
              <w:rPr>
                <w:color w:val="000000" w:themeColor="text1"/>
                <w:sz w:val="22"/>
                <w:szCs w:val="22"/>
              </w:rPr>
              <w:t>0</w:t>
            </w:r>
          </w:p>
        </w:tc>
        <w:tc>
          <w:tcPr>
            <w:tcW w:w="1080" w:type="dxa"/>
            <w:vAlign w:val="center"/>
          </w:tcPr>
          <w:p w14:paraId="72340A6D" w14:textId="0A4A1CE8" w:rsidR="000411BA" w:rsidRPr="006C79AF" w:rsidRDefault="000411BA" w:rsidP="00AF6BF1">
            <w:pPr>
              <w:pStyle w:val="Table"/>
              <w:jc w:val="center"/>
              <w:rPr>
                <w:color w:val="000000" w:themeColor="text1"/>
                <w:sz w:val="22"/>
                <w:szCs w:val="22"/>
              </w:rPr>
            </w:pPr>
            <w:r w:rsidRPr="006C79AF">
              <w:rPr>
                <w:color w:val="000000" w:themeColor="text1"/>
                <w:sz w:val="22"/>
                <w:szCs w:val="22"/>
              </w:rPr>
              <w:t>60.</w:t>
            </w:r>
            <w:r w:rsidR="00B10CB5" w:rsidRPr="006C79AF">
              <w:rPr>
                <w:color w:val="000000" w:themeColor="text1"/>
                <w:sz w:val="22"/>
                <w:szCs w:val="22"/>
              </w:rPr>
              <w:t>6</w:t>
            </w:r>
          </w:p>
        </w:tc>
        <w:tc>
          <w:tcPr>
            <w:tcW w:w="900" w:type="dxa"/>
            <w:vAlign w:val="center"/>
          </w:tcPr>
          <w:p w14:paraId="5180F866"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69.0</w:t>
            </w:r>
          </w:p>
        </w:tc>
        <w:tc>
          <w:tcPr>
            <w:tcW w:w="900" w:type="dxa"/>
            <w:vAlign w:val="center"/>
          </w:tcPr>
          <w:p w14:paraId="5BC6442F" w14:textId="37E80463" w:rsidR="000411BA" w:rsidRPr="006C79AF" w:rsidRDefault="000411BA" w:rsidP="00AF6BF1">
            <w:pPr>
              <w:pStyle w:val="Table"/>
              <w:jc w:val="center"/>
              <w:rPr>
                <w:color w:val="000000" w:themeColor="text1"/>
                <w:sz w:val="22"/>
                <w:szCs w:val="22"/>
              </w:rPr>
            </w:pPr>
            <w:r w:rsidRPr="006C79AF">
              <w:rPr>
                <w:color w:val="000000" w:themeColor="text1"/>
                <w:sz w:val="22"/>
                <w:szCs w:val="22"/>
              </w:rPr>
              <w:t>86.</w:t>
            </w:r>
            <w:r w:rsidR="00B10CB5" w:rsidRPr="006C79AF">
              <w:rPr>
                <w:color w:val="000000" w:themeColor="text1"/>
                <w:sz w:val="22"/>
                <w:szCs w:val="22"/>
              </w:rPr>
              <w:t>7</w:t>
            </w:r>
          </w:p>
        </w:tc>
      </w:tr>
      <w:tr w:rsidR="000411BA" w:rsidRPr="006C79AF" w14:paraId="425E68CA" w14:textId="77777777" w:rsidTr="00AF6BF1">
        <w:trPr>
          <w:trHeight w:val="54"/>
        </w:trPr>
        <w:tc>
          <w:tcPr>
            <w:tcW w:w="1075" w:type="dxa"/>
            <w:vAlign w:val="center"/>
          </w:tcPr>
          <w:p w14:paraId="11EA261F"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Neutral</w:t>
            </w:r>
          </w:p>
        </w:tc>
        <w:tc>
          <w:tcPr>
            <w:tcW w:w="1170" w:type="dxa"/>
            <w:vAlign w:val="center"/>
          </w:tcPr>
          <w:p w14:paraId="5EC52337"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11</w:t>
            </w:r>
          </w:p>
        </w:tc>
        <w:tc>
          <w:tcPr>
            <w:tcW w:w="1260" w:type="dxa"/>
            <w:vAlign w:val="center"/>
          </w:tcPr>
          <w:p w14:paraId="4BE4D869" w14:textId="2E01EE49" w:rsidR="000411BA" w:rsidRPr="006C79AF" w:rsidRDefault="000411BA" w:rsidP="00AF6BF1">
            <w:pPr>
              <w:pStyle w:val="Table"/>
              <w:jc w:val="center"/>
              <w:rPr>
                <w:color w:val="000000" w:themeColor="text1"/>
                <w:sz w:val="22"/>
                <w:szCs w:val="22"/>
              </w:rPr>
            </w:pPr>
            <w:r w:rsidRPr="006C79AF">
              <w:rPr>
                <w:color w:val="000000" w:themeColor="text1"/>
                <w:sz w:val="22"/>
                <w:szCs w:val="22"/>
              </w:rPr>
              <w:t>71.0</w:t>
            </w:r>
            <w:r w:rsidR="00B10CB5" w:rsidRPr="006C79AF">
              <w:rPr>
                <w:color w:val="000000" w:themeColor="text1"/>
                <w:sz w:val="22"/>
                <w:szCs w:val="22"/>
              </w:rPr>
              <w:t>5</w:t>
            </w:r>
          </w:p>
        </w:tc>
        <w:tc>
          <w:tcPr>
            <w:tcW w:w="810" w:type="dxa"/>
            <w:vAlign w:val="center"/>
          </w:tcPr>
          <w:p w14:paraId="254F0F69" w14:textId="6625CD1A" w:rsidR="000411BA" w:rsidRPr="006C79AF" w:rsidRDefault="00B10CB5" w:rsidP="00AF6BF1">
            <w:pPr>
              <w:pStyle w:val="Table"/>
              <w:jc w:val="center"/>
              <w:rPr>
                <w:color w:val="000000" w:themeColor="text1"/>
                <w:sz w:val="22"/>
                <w:szCs w:val="22"/>
              </w:rPr>
            </w:pPr>
            <w:r w:rsidRPr="006C79AF">
              <w:rPr>
                <w:color w:val="000000" w:themeColor="text1"/>
                <w:sz w:val="22"/>
                <w:szCs w:val="22"/>
              </w:rPr>
              <w:t>6.82</w:t>
            </w:r>
          </w:p>
        </w:tc>
        <w:tc>
          <w:tcPr>
            <w:tcW w:w="900" w:type="dxa"/>
            <w:vAlign w:val="center"/>
          </w:tcPr>
          <w:p w14:paraId="650EEBC2" w14:textId="228E723A" w:rsidR="000411BA" w:rsidRPr="006C79AF" w:rsidRDefault="000411BA" w:rsidP="00AF6BF1">
            <w:pPr>
              <w:pStyle w:val="Table"/>
              <w:jc w:val="center"/>
              <w:rPr>
                <w:color w:val="000000" w:themeColor="text1"/>
                <w:sz w:val="22"/>
                <w:szCs w:val="22"/>
              </w:rPr>
            </w:pPr>
            <w:r w:rsidRPr="006C79AF">
              <w:rPr>
                <w:color w:val="000000" w:themeColor="text1"/>
                <w:sz w:val="22"/>
                <w:szCs w:val="22"/>
              </w:rPr>
              <w:t>59.</w:t>
            </w:r>
            <w:r w:rsidR="00B10CB5" w:rsidRPr="006C79AF">
              <w:rPr>
                <w:color w:val="000000" w:themeColor="text1"/>
                <w:sz w:val="22"/>
                <w:szCs w:val="22"/>
              </w:rPr>
              <w:t>1</w:t>
            </w:r>
          </w:p>
        </w:tc>
        <w:tc>
          <w:tcPr>
            <w:tcW w:w="900" w:type="dxa"/>
            <w:vAlign w:val="center"/>
          </w:tcPr>
          <w:p w14:paraId="08776FA9" w14:textId="568D73E5" w:rsidR="000411BA" w:rsidRPr="006C79AF" w:rsidRDefault="000411BA" w:rsidP="00AF6BF1">
            <w:pPr>
              <w:pStyle w:val="Table"/>
              <w:jc w:val="center"/>
              <w:rPr>
                <w:color w:val="000000" w:themeColor="text1"/>
                <w:sz w:val="22"/>
                <w:szCs w:val="22"/>
              </w:rPr>
            </w:pPr>
            <w:r w:rsidRPr="006C79AF">
              <w:rPr>
                <w:color w:val="000000" w:themeColor="text1"/>
                <w:sz w:val="22"/>
                <w:szCs w:val="22"/>
              </w:rPr>
              <w:t>66.</w:t>
            </w:r>
            <w:r w:rsidR="00B10CB5" w:rsidRPr="006C79AF">
              <w:rPr>
                <w:color w:val="000000" w:themeColor="text1"/>
                <w:sz w:val="22"/>
                <w:szCs w:val="22"/>
              </w:rPr>
              <w:t>8</w:t>
            </w:r>
          </w:p>
        </w:tc>
        <w:tc>
          <w:tcPr>
            <w:tcW w:w="1080" w:type="dxa"/>
            <w:vAlign w:val="center"/>
          </w:tcPr>
          <w:p w14:paraId="6903555F" w14:textId="666C4451" w:rsidR="000411BA" w:rsidRPr="006C79AF" w:rsidRDefault="000411BA" w:rsidP="00AF6BF1">
            <w:pPr>
              <w:pStyle w:val="Table"/>
              <w:jc w:val="center"/>
              <w:rPr>
                <w:color w:val="000000" w:themeColor="text1"/>
                <w:sz w:val="22"/>
                <w:szCs w:val="22"/>
              </w:rPr>
            </w:pPr>
            <w:r w:rsidRPr="006C79AF">
              <w:rPr>
                <w:color w:val="000000" w:themeColor="text1"/>
                <w:sz w:val="22"/>
                <w:szCs w:val="22"/>
              </w:rPr>
              <w:t>68.</w:t>
            </w:r>
            <w:r w:rsidR="00B10CB5" w:rsidRPr="006C79AF">
              <w:rPr>
                <w:color w:val="000000" w:themeColor="text1"/>
                <w:sz w:val="22"/>
                <w:szCs w:val="22"/>
              </w:rPr>
              <w:t>4</w:t>
            </w:r>
          </w:p>
        </w:tc>
        <w:tc>
          <w:tcPr>
            <w:tcW w:w="900" w:type="dxa"/>
            <w:vAlign w:val="center"/>
          </w:tcPr>
          <w:p w14:paraId="3FEF1972" w14:textId="454084B6" w:rsidR="000411BA" w:rsidRPr="006C79AF" w:rsidRDefault="000411BA" w:rsidP="00AF6BF1">
            <w:pPr>
              <w:pStyle w:val="Table"/>
              <w:jc w:val="center"/>
              <w:rPr>
                <w:color w:val="000000" w:themeColor="text1"/>
                <w:sz w:val="22"/>
                <w:szCs w:val="22"/>
              </w:rPr>
            </w:pPr>
            <w:r w:rsidRPr="006C79AF">
              <w:rPr>
                <w:color w:val="000000" w:themeColor="text1"/>
                <w:sz w:val="22"/>
                <w:szCs w:val="22"/>
              </w:rPr>
              <w:t>7</w:t>
            </w:r>
            <w:r w:rsidR="00B10CB5" w:rsidRPr="006C79AF">
              <w:rPr>
                <w:color w:val="000000" w:themeColor="text1"/>
                <w:sz w:val="22"/>
                <w:szCs w:val="22"/>
              </w:rPr>
              <w:t>6.1</w:t>
            </w:r>
          </w:p>
        </w:tc>
        <w:tc>
          <w:tcPr>
            <w:tcW w:w="900" w:type="dxa"/>
            <w:vAlign w:val="center"/>
          </w:tcPr>
          <w:p w14:paraId="52AFEE86" w14:textId="19219867" w:rsidR="000411BA" w:rsidRPr="006C79AF" w:rsidRDefault="000411BA" w:rsidP="00AF6BF1">
            <w:pPr>
              <w:pStyle w:val="Table"/>
              <w:jc w:val="center"/>
              <w:rPr>
                <w:color w:val="000000" w:themeColor="text1"/>
                <w:sz w:val="22"/>
                <w:szCs w:val="22"/>
              </w:rPr>
            </w:pPr>
            <w:r w:rsidRPr="006C79AF">
              <w:rPr>
                <w:color w:val="000000" w:themeColor="text1"/>
                <w:sz w:val="22"/>
                <w:szCs w:val="22"/>
              </w:rPr>
              <w:t>82.</w:t>
            </w:r>
            <w:r w:rsidR="00B10CB5" w:rsidRPr="006C79AF">
              <w:rPr>
                <w:color w:val="000000" w:themeColor="text1"/>
                <w:sz w:val="22"/>
                <w:szCs w:val="22"/>
              </w:rPr>
              <w:t>0</w:t>
            </w:r>
          </w:p>
        </w:tc>
      </w:tr>
    </w:tbl>
    <w:p w14:paraId="14097B56" w14:textId="2561ECE6" w:rsidR="007241C3" w:rsidRPr="006C79AF" w:rsidRDefault="000411BA" w:rsidP="007241C3">
      <w:pPr>
        <w:pStyle w:val="ParagraphText"/>
        <w:spacing w:line="240" w:lineRule="auto"/>
        <w:rPr>
          <w:color w:val="000000" w:themeColor="text1"/>
          <w:sz w:val="22"/>
          <w:szCs w:val="22"/>
        </w:rPr>
      </w:pPr>
      <w:r w:rsidRPr="006C79AF">
        <w:rPr>
          <w:color w:val="000000" w:themeColor="text1"/>
          <w:sz w:val="22"/>
          <w:szCs w:val="22"/>
        </w:rPr>
        <w:t xml:space="preserve">Table </w:t>
      </w:r>
      <w:r w:rsidR="00901793" w:rsidRPr="006C79AF">
        <w:rPr>
          <w:color w:val="000000" w:themeColor="text1"/>
          <w:sz w:val="22"/>
          <w:szCs w:val="22"/>
        </w:rPr>
        <w:t>9</w:t>
      </w:r>
      <w:r w:rsidRPr="006C79AF">
        <w:rPr>
          <w:color w:val="000000" w:themeColor="text1"/>
          <w:sz w:val="22"/>
          <w:szCs w:val="22"/>
        </w:rPr>
        <w:t xml:space="preserve">. Seasonal mean MaxWind for ENP TC during JJASO (1979-2023), stratified by ENSO type. Statistics are computed from basin-restricted seasonal mean MaxWind values. </w:t>
      </w:r>
    </w:p>
    <w:p w14:paraId="48103E11" w14:textId="133D5498" w:rsidR="000411BA" w:rsidRPr="006C79AF" w:rsidRDefault="007241C3" w:rsidP="007241C3">
      <w:pPr>
        <w:pStyle w:val="ParagraphText"/>
        <w:spacing w:line="480" w:lineRule="auto"/>
        <w:rPr>
          <w:sz w:val="22"/>
          <w:szCs w:val="22"/>
          <w:lang w:eastAsia="en-IN"/>
        </w:rPr>
      </w:pPr>
      <w:r w:rsidRPr="006C79AF">
        <w:rPr>
          <w:sz w:val="22"/>
          <w:szCs w:val="22"/>
          <w:lang w:eastAsia="en-IN"/>
        </w:rPr>
        <w:t xml:space="preserve">Uncertainty in ENP mean seasonal ACE is quantified using nonparametric bootstrap resampling (3,000 resamples). EP El Niño seasons exhibit the highest mean ENP ACE (332.5 </w:t>
      </w:r>
      <w:r w:rsidR="00B87C0E" w:rsidRPr="006C79AF">
        <w:rPr>
          <w:sz w:val="22"/>
          <w:szCs w:val="22"/>
          <w:lang w:eastAsia="en-IN"/>
        </w:rPr>
        <w:t>(</w:t>
      </w:r>
      <w:r w:rsidRPr="006C79AF">
        <w:rPr>
          <w:sz w:val="22"/>
          <w:szCs w:val="22"/>
          <w:lang w:eastAsia="en-IN"/>
        </w:rPr>
        <w:t>10⁻⁴ kt²)</w:t>
      </w:r>
      <w:r w:rsidR="00B87C0E" w:rsidRPr="006C79AF">
        <w:rPr>
          <w:sz w:val="22"/>
          <w:szCs w:val="22"/>
          <w:lang w:eastAsia="en-IN"/>
        </w:rPr>
        <w:t>)</w:t>
      </w:r>
      <w:r w:rsidRPr="006C79AF">
        <w:rPr>
          <w:sz w:val="22"/>
          <w:szCs w:val="22"/>
          <w:lang w:eastAsia="en-IN"/>
        </w:rPr>
        <w:t xml:space="preserve">, with a 95% bootstrap confidence interval of </w:t>
      </w:r>
      <w:r w:rsidR="00B87C0E" w:rsidRPr="006C79AF">
        <w:rPr>
          <w:sz w:val="22"/>
          <w:szCs w:val="22"/>
          <w:lang w:eastAsia="en-IN"/>
        </w:rPr>
        <w:t>(</w:t>
      </w:r>
      <w:r w:rsidRPr="006C79AF">
        <w:rPr>
          <w:sz w:val="22"/>
          <w:szCs w:val="22"/>
          <w:lang w:eastAsia="en-IN"/>
        </w:rPr>
        <w:t xml:space="preserve">[282.4, 384.1] </w:t>
      </w:r>
      <w:r w:rsidR="00B87C0E" w:rsidRPr="006C79AF">
        <w:rPr>
          <w:sz w:val="22"/>
          <w:szCs w:val="22"/>
          <w:lang w:eastAsia="en-IN"/>
        </w:rPr>
        <w:t>(1</w:t>
      </w:r>
      <w:r w:rsidRPr="006C79AF">
        <w:rPr>
          <w:sz w:val="22"/>
          <w:szCs w:val="22"/>
          <w:lang w:eastAsia="en-IN"/>
        </w:rPr>
        <w:t>0⁻⁴ kt²</w:t>
      </w:r>
      <w:r w:rsidR="00B87C0E" w:rsidRPr="006C79AF">
        <w:rPr>
          <w:sz w:val="22"/>
          <w:szCs w:val="22"/>
          <w:lang w:eastAsia="en-IN"/>
        </w:rPr>
        <w:t xml:space="preserve">)) </w:t>
      </w:r>
      <w:r w:rsidRPr="006C79AF">
        <w:rPr>
          <w:sz w:val="22"/>
          <w:szCs w:val="22"/>
          <w:lang w:eastAsia="en-IN"/>
        </w:rPr>
        <w:t xml:space="preserve">(Table 10). This interval lies entirely above the La Niña confidence interval ([154.3, </w:t>
      </w:r>
      <w:r w:rsidR="00B87C0E" w:rsidRPr="006C79AF">
        <w:rPr>
          <w:sz w:val="22"/>
          <w:szCs w:val="22"/>
          <w:lang w:eastAsia="en-IN"/>
        </w:rPr>
        <w:t>218.3] (</w:t>
      </w:r>
      <w:r w:rsidRPr="006C79AF">
        <w:rPr>
          <w:sz w:val="22"/>
          <w:szCs w:val="22"/>
          <w:lang w:eastAsia="en-IN"/>
        </w:rPr>
        <w:t>10⁻⁴ kt²)</w:t>
      </w:r>
      <w:r w:rsidR="00B87C0E" w:rsidRPr="006C79AF">
        <w:rPr>
          <w:sz w:val="22"/>
          <w:szCs w:val="22"/>
          <w:lang w:eastAsia="en-IN"/>
        </w:rPr>
        <w:t>)</w:t>
      </w:r>
      <w:r w:rsidRPr="006C79AF">
        <w:rPr>
          <w:sz w:val="22"/>
          <w:szCs w:val="22"/>
          <w:lang w:eastAsia="en-IN"/>
        </w:rPr>
        <w:t xml:space="preserve">, indicating a robust separation between EP El Niño and La Niña conditions in the ENP. CP El Niño seasons have a mean ENP ACE of 317.4 </w:t>
      </w:r>
      <w:r w:rsidR="00B87C0E" w:rsidRPr="006C79AF">
        <w:rPr>
          <w:sz w:val="22"/>
          <w:szCs w:val="22"/>
          <w:lang w:eastAsia="en-IN"/>
        </w:rPr>
        <w:t>(</w:t>
      </w:r>
      <w:r w:rsidRPr="006C79AF">
        <w:rPr>
          <w:sz w:val="22"/>
          <w:szCs w:val="22"/>
          <w:lang w:eastAsia="en-IN"/>
        </w:rPr>
        <w:t>10⁻⁴ kt²</w:t>
      </w:r>
      <w:r w:rsidR="00B87C0E" w:rsidRPr="006C79AF">
        <w:rPr>
          <w:sz w:val="22"/>
          <w:szCs w:val="22"/>
          <w:lang w:eastAsia="en-IN"/>
        </w:rPr>
        <w:t>)</w:t>
      </w:r>
      <w:r w:rsidRPr="006C79AF">
        <w:rPr>
          <w:sz w:val="22"/>
          <w:szCs w:val="22"/>
          <w:lang w:eastAsia="en-IN"/>
        </w:rPr>
        <w:t xml:space="preserve"> with a wide confidence interval ([193.3, 460.6] </w:t>
      </w:r>
      <w:r w:rsidR="00B87C0E" w:rsidRPr="006C79AF">
        <w:rPr>
          <w:sz w:val="22"/>
          <w:szCs w:val="22"/>
          <w:lang w:eastAsia="en-IN"/>
        </w:rPr>
        <w:t>(</w:t>
      </w:r>
      <w:r w:rsidRPr="006C79AF">
        <w:rPr>
          <w:sz w:val="22"/>
          <w:szCs w:val="22"/>
          <w:lang w:eastAsia="en-IN"/>
        </w:rPr>
        <w:t>10⁻⁴ kt²)</w:t>
      </w:r>
      <w:r w:rsidR="00B87C0E" w:rsidRPr="006C79AF">
        <w:rPr>
          <w:sz w:val="22"/>
          <w:szCs w:val="22"/>
          <w:lang w:eastAsia="en-IN"/>
        </w:rPr>
        <w:t>)</w:t>
      </w:r>
      <w:r w:rsidRPr="006C79AF">
        <w:rPr>
          <w:sz w:val="22"/>
          <w:szCs w:val="22"/>
          <w:lang w:eastAsia="en-IN"/>
        </w:rPr>
        <w:t xml:space="preserve">, reflecting substantial interannual variability and overlap with both EP El Niño and Neutral seasons. Neutral seasons exhibit </w:t>
      </w:r>
      <w:r w:rsidRPr="006C79AF">
        <w:rPr>
          <w:sz w:val="22"/>
          <w:szCs w:val="22"/>
          <w:lang w:eastAsia="en-IN"/>
        </w:rPr>
        <w:lastRenderedPageBreak/>
        <w:t xml:space="preserve">an intermediate mean ACE (249.3 </w:t>
      </w:r>
      <w:r w:rsidR="00B87C0E" w:rsidRPr="006C79AF">
        <w:rPr>
          <w:sz w:val="22"/>
          <w:szCs w:val="22"/>
          <w:lang w:eastAsia="en-IN"/>
        </w:rPr>
        <w:t>(</w:t>
      </w:r>
      <w:r w:rsidRPr="006C79AF">
        <w:rPr>
          <w:sz w:val="22"/>
          <w:szCs w:val="22"/>
          <w:lang w:eastAsia="en-IN"/>
        </w:rPr>
        <w:t>10⁻⁴ kt²)</w:t>
      </w:r>
      <w:r w:rsidR="00B87C0E" w:rsidRPr="006C79AF">
        <w:rPr>
          <w:sz w:val="22"/>
          <w:szCs w:val="22"/>
          <w:lang w:eastAsia="en-IN"/>
        </w:rPr>
        <w:t xml:space="preserve">) </w:t>
      </w:r>
      <w:r w:rsidRPr="006C79AF">
        <w:rPr>
          <w:sz w:val="22"/>
          <w:szCs w:val="22"/>
          <w:lang w:eastAsia="en-IN"/>
        </w:rPr>
        <w:t xml:space="preserve">and a broad confidence interval ([168.5, 342.2] </w:t>
      </w:r>
      <w:r w:rsidR="00B87C0E" w:rsidRPr="006C79AF">
        <w:rPr>
          <w:sz w:val="22"/>
          <w:szCs w:val="22"/>
          <w:lang w:eastAsia="en-IN"/>
        </w:rPr>
        <w:t>(</w:t>
      </w:r>
      <w:r w:rsidRPr="006C79AF">
        <w:rPr>
          <w:sz w:val="22"/>
          <w:szCs w:val="22"/>
          <w:lang w:eastAsia="en-IN"/>
        </w:rPr>
        <w:t>10⁻⁴ kt²)</w:t>
      </w:r>
      <w:r w:rsidR="00B87C0E" w:rsidRPr="006C79AF">
        <w:rPr>
          <w:sz w:val="22"/>
          <w:szCs w:val="22"/>
          <w:lang w:eastAsia="en-IN"/>
        </w:rPr>
        <w:t>)</w:t>
      </w:r>
      <w:r w:rsidRPr="006C79AF">
        <w:rPr>
          <w:sz w:val="22"/>
          <w:szCs w:val="22"/>
          <w:lang w:eastAsia="en-IN"/>
        </w:rPr>
        <w:t xml:space="preserve"> that overlaps all ENSO categories except the upper tail of EP El Niño.</w:t>
      </w:r>
    </w:p>
    <w:tbl>
      <w:tblPr>
        <w:tblStyle w:val="TableGrid"/>
        <w:tblW w:w="7285" w:type="dxa"/>
        <w:tblLayout w:type="fixed"/>
        <w:tblLook w:val="04A0" w:firstRow="1" w:lastRow="0" w:firstColumn="1" w:lastColumn="0" w:noHBand="0" w:noVBand="1"/>
      </w:tblPr>
      <w:tblGrid>
        <w:gridCol w:w="1705"/>
        <w:gridCol w:w="1350"/>
        <w:gridCol w:w="1440"/>
        <w:gridCol w:w="1260"/>
        <w:gridCol w:w="1530"/>
      </w:tblGrid>
      <w:tr w:rsidR="000411BA" w:rsidRPr="006C79AF" w14:paraId="4A245E9F" w14:textId="77777777" w:rsidTr="00AF6BF1">
        <w:trPr>
          <w:trHeight w:val="980"/>
        </w:trPr>
        <w:tc>
          <w:tcPr>
            <w:tcW w:w="1705" w:type="dxa"/>
            <w:vAlign w:val="center"/>
          </w:tcPr>
          <w:p w14:paraId="3229F5C2"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ENSO Type</w:t>
            </w:r>
          </w:p>
        </w:tc>
        <w:tc>
          <w:tcPr>
            <w:tcW w:w="1350" w:type="dxa"/>
            <w:vAlign w:val="center"/>
          </w:tcPr>
          <w:p w14:paraId="0EC5D651"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 (seasons)</w:t>
            </w:r>
          </w:p>
        </w:tc>
        <w:tc>
          <w:tcPr>
            <w:tcW w:w="1440" w:type="dxa"/>
            <w:vAlign w:val="center"/>
          </w:tcPr>
          <w:p w14:paraId="56BB95CD"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Mean ACE</w:t>
            </w:r>
          </w:p>
        </w:tc>
        <w:tc>
          <w:tcPr>
            <w:tcW w:w="1260" w:type="dxa"/>
            <w:vAlign w:val="center"/>
          </w:tcPr>
          <w:p w14:paraId="756EB209"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2.5% CI</w:t>
            </w:r>
          </w:p>
        </w:tc>
        <w:tc>
          <w:tcPr>
            <w:tcW w:w="1530" w:type="dxa"/>
            <w:vAlign w:val="center"/>
          </w:tcPr>
          <w:p w14:paraId="32B0F7EF"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97.5%CI</w:t>
            </w:r>
          </w:p>
        </w:tc>
      </w:tr>
      <w:tr w:rsidR="000411BA" w:rsidRPr="006C79AF" w14:paraId="16FAD789" w14:textId="77777777" w:rsidTr="00AF6BF1">
        <w:trPr>
          <w:trHeight w:val="232"/>
        </w:trPr>
        <w:tc>
          <w:tcPr>
            <w:tcW w:w="1705" w:type="dxa"/>
            <w:vAlign w:val="center"/>
          </w:tcPr>
          <w:p w14:paraId="704EC895"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CP El Niño</w:t>
            </w:r>
          </w:p>
        </w:tc>
        <w:tc>
          <w:tcPr>
            <w:tcW w:w="1350" w:type="dxa"/>
            <w:vAlign w:val="center"/>
          </w:tcPr>
          <w:p w14:paraId="1971FFA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6</w:t>
            </w:r>
          </w:p>
        </w:tc>
        <w:tc>
          <w:tcPr>
            <w:tcW w:w="1440" w:type="dxa"/>
            <w:vAlign w:val="center"/>
          </w:tcPr>
          <w:p w14:paraId="456894EF"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317.38</w:t>
            </w:r>
          </w:p>
        </w:tc>
        <w:tc>
          <w:tcPr>
            <w:tcW w:w="1260" w:type="dxa"/>
            <w:vAlign w:val="center"/>
          </w:tcPr>
          <w:p w14:paraId="58267FAC"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193.32</w:t>
            </w:r>
          </w:p>
        </w:tc>
        <w:tc>
          <w:tcPr>
            <w:tcW w:w="1530" w:type="dxa"/>
            <w:vAlign w:val="center"/>
          </w:tcPr>
          <w:p w14:paraId="57FCC412"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460.55</w:t>
            </w:r>
          </w:p>
        </w:tc>
      </w:tr>
      <w:tr w:rsidR="000411BA" w:rsidRPr="006C79AF" w14:paraId="750F9171" w14:textId="77777777" w:rsidTr="00AF6BF1">
        <w:trPr>
          <w:trHeight w:val="54"/>
        </w:trPr>
        <w:tc>
          <w:tcPr>
            <w:tcW w:w="1705" w:type="dxa"/>
            <w:vAlign w:val="center"/>
          </w:tcPr>
          <w:p w14:paraId="302B52F3"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EP El Niño</w:t>
            </w:r>
          </w:p>
        </w:tc>
        <w:tc>
          <w:tcPr>
            <w:tcW w:w="1350" w:type="dxa"/>
            <w:vAlign w:val="center"/>
          </w:tcPr>
          <w:p w14:paraId="091A064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9</w:t>
            </w:r>
          </w:p>
        </w:tc>
        <w:tc>
          <w:tcPr>
            <w:tcW w:w="1440" w:type="dxa"/>
            <w:vAlign w:val="center"/>
          </w:tcPr>
          <w:p w14:paraId="466E9426"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332.51</w:t>
            </w:r>
          </w:p>
        </w:tc>
        <w:tc>
          <w:tcPr>
            <w:tcW w:w="1260" w:type="dxa"/>
            <w:vAlign w:val="center"/>
          </w:tcPr>
          <w:p w14:paraId="1B3659E9"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282.41</w:t>
            </w:r>
          </w:p>
        </w:tc>
        <w:tc>
          <w:tcPr>
            <w:tcW w:w="1530" w:type="dxa"/>
            <w:vAlign w:val="center"/>
          </w:tcPr>
          <w:p w14:paraId="0F240CE6"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384.11</w:t>
            </w:r>
          </w:p>
        </w:tc>
      </w:tr>
      <w:tr w:rsidR="000411BA" w:rsidRPr="006C79AF" w14:paraId="0BAD9EF6" w14:textId="77777777" w:rsidTr="00AF6BF1">
        <w:trPr>
          <w:trHeight w:val="54"/>
        </w:trPr>
        <w:tc>
          <w:tcPr>
            <w:tcW w:w="1705" w:type="dxa"/>
            <w:vAlign w:val="center"/>
          </w:tcPr>
          <w:p w14:paraId="714B9D99"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La Niña</w:t>
            </w:r>
          </w:p>
        </w:tc>
        <w:tc>
          <w:tcPr>
            <w:tcW w:w="1350" w:type="dxa"/>
            <w:vAlign w:val="center"/>
          </w:tcPr>
          <w:p w14:paraId="7CE9F907"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19</w:t>
            </w:r>
          </w:p>
        </w:tc>
        <w:tc>
          <w:tcPr>
            <w:tcW w:w="1440" w:type="dxa"/>
            <w:vAlign w:val="center"/>
          </w:tcPr>
          <w:p w14:paraId="37038AE3"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185.55</w:t>
            </w:r>
          </w:p>
        </w:tc>
        <w:tc>
          <w:tcPr>
            <w:tcW w:w="1260" w:type="dxa"/>
            <w:vAlign w:val="center"/>
          </w:tcPr>
          <w:p w14:paraId="1DF3FE5C"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154.32</w:t>
            </w:r>
          </w:p>
        </w:tc>
        <w:tc>
          <w:tcPr>
            <w:tcW w:w="1530" w:type="dxa"/>
            <w:vAlign w:val="center"/>
          </w:tcPr>
          <w:p w14:paraId="3471C55F"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218.29</w:t>
            </w:r>
          </w:p>
        </w:tc>
      </w:tr>
      <w:tr w:rsidR="000411BA" w:rsidRPr="006C79AF" w14:paraId="38724E9B" w14:textId="77777777" w:rsidTr="00AF6BF1">
        <w:trPr>
          <w:trHeight w:val="54"/>
        </w:trPr>
        <w:tc>
          <w:tcPr>
            <w:tcW w:w="1705" w:type="dxa"/>
            <w:vAlign w:val="center"/>
          </w:tcPr>
          <w:p w14:paraId="1EB807DB"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Neutral</w:t>
            </w:r>
          </w:p>
        </w:tc>
        <w:tc>
          <w:tcPr>
            <w:tcW w:w="1350" w:type="dxa"/>
            <w:vAlign w:val="center"/>
          </w:tcPr>
          <w:p w14:paraId="151210C9"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11</w:t>
            </w:r>
          </w:p>
        </w:tc>
        <w:tc>
          <w:tcPr>
            <w:tcW w:w="1440" w:type="dxa"/>
            <w:vAlign w:val="center"/>
          </w:tcPr>
          <w:p w14:paraId="711AB9A5"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249.32</w:t>
            </w:r>
          </w:p>
        </w:tc>
        <w:tc>
          <w:tcPr>
            <w:tcW w:w="1260" w:type="dxa"/>
            <w:vAlign w:val="center"/>
          </w:tcPr>
          <w:p w14:paraId="2950EBD9"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168.45</w:t>
            </w:r>
          </w:p>
        </w:tc>
        <w:tc>
          <w:tcPr>
            <w:tcW w:w="1530" w:type="dxa"/>
            <w:vAlign w:val="center"/>
          </w:tcPr>
          <w:p w14:paraId="2074B5E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342.17</w:t>
            </w:r>
          </w:p>
        </w:tc>
      </w:tr>
    </w:tbl>
    <w:p w14:paraId="143E704B" w14:textId="35F3CFD6" w:rsidR="000411BA" w:rsidRPr="006C79AF" w:rsidRDefault="000411BA" w:rsidP="005930AA">
      <w:pPr>
        <w:pStyle w:val="ParagraphText"/>
        <w:spacing w:line="240" w:lineRule="auto"/>
        <w:rPr>
          <w:color w:val="000000" w:themeColor="text1"/>
          <w:sz w:val="22"/>
          <w:szCs w:val="22"/>
        </w:rPr>
      </w:pPr>
      <w:r w:rsidRPr="006C79AF">
        <w:rPr>
          <w:color w:val="000000" w:themeColor="text1"/>
          <w:sz w:val="22"/>
          <w:szCs w:val="22"/>
        </w:rPr>
        <w:t xml:space="preserve">Table </w:t>
      </w:r>
      <w:r w:rsidR="00901793" w:rsidRPr="006C79AF">
        <w:rPr>
          <w:color w:val="000000" w:themeColor="text1"/>
          <w:sz w:val="22"/>
          <w:szCs w:val="22"/>
        </w:rPr>
        <w:t>10</w:t>
      </w:r>
      <w:r w:rsidRPr="006C79AF">
        <w:rPr>
          <w:color w:val="000000" w:themeColor="text1"/>
          <w:sz w:val="22"/>
          <w:szCs w:val="22"/>
        </w:rPr>
        <w:t xml:space="preserve">. Nonparametric bootstrap 95% confidence intervals for mean seasonal ACE in the ENP by ENSO type. </w:t>
      </w:r>
      <w:r w:rsidR="00666CCF" w:rsidRPr="006C79AF">
        <w:rPr>
          <w:color w:val="000000" w:themeColor="text1"/>
          <w:sz w:val="22"/>
          <w:szCs w:val="22"/>
        </w:rPr>
        <w:t xml:space="preserve">Confidence intervals are derived from 3,000 nonparametric bootstrap resamples of seasonal ACE within each ENSO category. </w:t>
      </w:r>
    </w:p>
    <w:p w14:paraId="1C4E2B57" w14:textId="69606074" w:rsidR="007241C3" w:rsidRPr="006C79AF" w:rsidRDefault="007241C3" w:rsidP="007241C3">
      <w:pPr>
        <w:pStyle w:val="ParagraphText"/>
        <w:spacing w:line="480" w:lineRule="auto"/>
        <w:rPr>
          <w:color w:val="000000" w:themeColor="text1"/>
          <w:sz w:val="22"/>
          <w:szCs w:val="22"/>
        </w:rPr>
      </w:pPr>
      <w:r w:rsidRPr="006C79AF">
        <w:rPr>
          <w:sz w:val="22"/>
          <w:szCs w:val="22"/>
          <w:lang w:eastAsia="en-IN"/>
        </w:rPr>
        <w:t>Nonparametric bootstrap confidence intervals were additionally computed for seasonal mean maximum sustained wind speed (MaxWind) in the ENP but are not shown because bootstrap distributions exhibit substantial overlap across ENSO categories and provide limited insight beyond the descriptive statistics and regression results.</w:t>
      </w:r>
    </w:p>
    <w:p w14:paraId="3A66BADF" w14:textId="0ADF9F37" w:rsidR="000411BA" w:rsidRPr="006C79AF" w:rsidRDefault="000411BA" w:rsidP="000411BA">
      <w:pPr>
        <w:pStyle w:val="ParagraphText"/>
        <w:spacing w:line="480" w:lineRule="auto"/>
        <w:rPr>
          <w:color w:val="000000" w:themeColor="text1"/>
          <w:sz w:val="22"/>
          <w:szCs w:val="22"/>
        </w:rPr>
      </w:pPr>
      <w:r w:rsidRPr="006C79AF">
        <w:rPr>
          <w:color w:val="000000" w:themeColor="text1"/>
          <w:sz w:val="22"/>
          <w:szCs w:val="22"/>
        </w:rPr>
        <w:t xml:space="preserve">An OLS regression applied to the ENP seasonal ACE further quantifies the influence of EP El Niño conditions. </w:t>
      </w:r>
      <w:r w:rsidR="00D13F5D" w:rsidRPr="006C79AF">
        <w:rPr>
          <w:color w:val="000000" w:themeColor="text1"/>
          <w:sz w:val="22"/>
          <w:szCs w:val="22"/>
        </w:rPr>
        <w:t>EP El Niño years are represented using a binary indicator variable. The regression explains approximately 12% of the variance in ENP seasonal ACE (</w:t>
      </w:r>
      <w:r w:rsidR="00D13F5D" w:rsidRPr="006C79AF">
        <w:rPr>
          <w:i/>
          <w:iCs/>
          <w:color w:val="000000" w:themeColor="text1"/>
          <w:sz w:val="22"/>
          <w:szCs w:val="22"/>
        </w:rPr>
        <w:t>R</w:t>
      </w:r>
      <w:r w:rsidR="00D13F5D" w:rsidRPr="006C79AF">
        <w:rPr>
          <w:i/>
          <w:iCs/>
          <w:color w:val="000000" w:themeColor="text1"/>
          <w:sz w:val="22"/>
          <w:szCs w:val="22"/>
          <w:vertAlign w:val="superscript"/>
        </w:rPr>
        <w:t>2</w:t>
      </w:r>
      <w:r w:rsidR="00B87C0E" w:rsidRPr="006C79AF">
        <w:rPr>
          <w:i/>
          <w:iCs/>
          <w:color w:val="000000" w:themeColor="text1"/>
          <w:sz w:val="22"/>
          <w:szCs w:val="22"/>
          <w:vertAlign w:val="superscript"/>
        </w:rPr>
        <w:t xml:space="preserve"> </w:t>
      </w:r>
      <w:r w:rsidR="00D13F5D" w:rsidRPr="006C79AF">
        <w:rPr>
          <w:color w:val="000000" w:themeColor="text1"/>
          <w:sz w:val="22"/>
          <w:szCs w:val="22"/>
        </w:rPr>
        <w:t>=</w:t>
      </w:r>
      <w:r w:rsidR="00B87C0E" w:rsidRPr="006C79AF">
        <w:rPr>
          <w:color w:val="000000" w:themeColor="text1"/>
          <w:sz w:val="22"/>
          <w:szCs w:val="22"/>
        </w:rPr>
        <w:t xml:space="preserve"> </w:t>
      </w:r>
      <w:r w:rsidR="00D13F5D" w:rsidRPr="006C79AF">
        <w:rPr>
          <w:color w:val="000000" w:themeColor="text1"/>
          <w:sz w:val="22"/>
          <w:szCs w:val="22"/>
        </w:rPr>
        <w:t>0.12) across 45 seasons (</w:t>
      </w:r>
      <w:r w:rsidR="00D13F5D" w:rsidRPr="006C79AF">
        <w:rPr>
          <w:i/>
          <w:iCs/>
          <w:color w:val="000000" w:themeColor="text1"/>
          <w:sz w:val="22"/>
          <w:szCs w:val="22"/>
        </w:rPr>
        <w:t>df</w:t>
      </w:r>
      <w:r w:rsidR="00D13F5D" w:rsidRPr="006C79AF">
        <w:rPr>
          <w:color w:val="000000" w:themeColor="text1"/>
          <w:sz w:val="22"/>
          <w:szCs w:val="22"/>
        </w:rPr>
        <w:t xml:space="preserve">=43). </w:t>
      </w:r>
      <w:r w:rsidR="00D13F5D" w:rsidRPr="006C79AF">
        <w:rPr>
          <w:sz w:val="22"/>
          <w:szCs w:val="22"/>
          <w:lang w:eastAsia="en-IN"/>
        </w:rPr>
        <w:t xml:space="preserve">The EP El Niño coefficient is positive and statistically significant (β = +105.5 </w:t>
      </w:r>
      <w:r w:rsidR="00B87C0E" w:rsidRPr="006C79AF">
        <w:rPr>
          <w:sz w:val="22"/>
          <w:szCs w:val="22"/>
          <w:lang w:eastAsia="en-IN"/>
        </w:rPr>
        <w:t>(</w:t>
      </w:r>
      <w:r w:rsidR="00D13F5D" w:rsidRPr="006C79AF">
        <w:rPr>
          <w:sz w:val="22"/>
          <w:szCs w:val="22"/>
          <w:lang w:eastAsia="en-IN"/>
        </w:rPr>
        <w:t>10⁻⁴ kt²</w:t>
      </w:r>
      <w:r w:rsidR="00B87C0E" w:rsidRPr="006C79AF">
        <w:rPr>
          <w:sz w:val="22"/>
          <w:szCs w:val="22"/>
          <w:lang w:eastAsia="en-IN"/>
        </w:rPr>
        <w:t>)</w:t>
      </w:r>
      <w:r w:rsidR="00D13F5D" w:rsidRPr="006C79AF">
        <w:rPr>
          <w:sz w:val="22"/>
          <w:szCs w:val="22"/>
          <w:lang w:eastAsia="en-IN"/>
        </w:rPr>
        <w:t xml:space="preserve">, </w:t>
      </w:r>
      <w:r w:rsidR="00D13F5D" w:rsidRPr="006C79AF">
        <w:rPr>
          <w:i/>
          <w:iCs/>
          <w:sz w:val="22"/>
          <w:szCs w:val="22"/>
          <w:lang w:eastAsia="en-IN"/>
        </w:rPr>
        <w:t>t</w:t>
      </w:r>
      <w:r w:rsidR="00D13F5D" w:rsidRPr="006C79AF">
        <w:rPr>
          <w:sz w:val="22"/>
          <w:szCs w:val="22"/>
          <w:lang w:eastAsia="en-IN"/>
        </w:rPr>
        <w:t xml:space="preserve"> = 2.43, </w:t>
      </w:r>
      <w:r w:rsidR="00D13F5D" w:rsidRPr="006C79AF">
        <w:rPr>
          <w:i/>
          <w:iCs/>
          <w:sz w:val="22"/>
          <w:szCs w:val="22"/>
          <w:lang w:eastAsia="en-IN"/>
        </w:rPr>
        <w:t>p</w:t>
      </w:r>
      <w:r w:rsidR="00D13F5D" w:rsidRPr="006C79AF">
        <w:rPr>
          <w:sz w:val="22"/>
          <w:szCs w:val="22"/>
          <w:lang w:eastAsia="en-IN"/>
        </w:rPr>
        <w:t xml:space="preserve"> = 0.020), indicating that EP El Niño seasons are associated with an average increase of approximately 105</w:t>
      </w:r>
      <w:r w:rsidR="007241C3" w:rsidRPr="006C79AF">
        <w:rPr>
          <w:sz w:val="22"/>
          <w:szCs w:val="22"/>
          <w:lang w:eastAsia="en-IN"/>
        </w:rPr>
        <w:t>.5</w:t>
      </w:r>
      <w:r w:rsidR="00D13F5D" w:rsidRPr="006C79AF">
        <w:rPr>
          <w:sz w:val="22"/>
          <w:szCs w:val="22"/>
          <w:lang w:eastAsia="en-IN"/>
        </w:rPr>
        <w:t xml:space="preserve"> </w:t>
      </w:r>
      <w:r w:rsidR="00B87C0E" w:rsidRPr="006C79AF">
        <w:rPr>
          <w:sz w:val="22"/>
          <w:szCs w:val="22"/>
          <w:lang w:eastAsia="en-IN"/>
        </w:rPr>
        <w:t>(</w:t>
      </w:r>
      <w:r w:rsidR="00D13F5D" w:rsidRPr="006C79AF">
        <w:rPr>
          <w:sz w:val="22"/>
          <w:szCs w:val="22"/>
          <w:lang w:eastAsia="en-IN"/>
        </w:rPr>
        <w:t>10⁻⁴ kt²</w:t>
      </w:r>
      <w:r w:rsidR="00B87C0E" w:rsidRPr="006C79AF">
        <w:rPr>
          <w:sz w:val="22"/>
          <w:szCs w:val="22"/>
          <w:lang w:eastAsia="en-IN"/>
        </w:rPr>
        <w:t xml:space="preserve">) </w:t>
      </w:r>
      <w:r w:rsidR="00D13F5D" w:rsidRPr="006C79AF">
        <w:rPr>
          <w:sz w:val="22"/>
          <w:szCs w:val="22"/>
          <w:lang w:eastAsia="en-IN"/>
        </w:rPr>
        <w:t>in ENP seasonal ACE relative to all other ENSO states. Regression coefficients and diagnostics are summarized in Table 1</w:t>
      </w:r>
      <w:r w:rsidR="00901793" w:rsidRPr="006C79AF">
        <w:rPr>
          <w:sz w:val="22"/>
          <w:szCs w:val="22"/>
          <w:lang w:eastAsia="en-IN"/>
        </w:rPr>
        <w:t>1</w:t>
      </w:r>
      <w:r w:rsidR="00D13F5D" w:rsidRPr="006C79AF">
        <w:rPr>
          <w:sz w:val="22"/>
          <w:szCs w:val="22"/>
          <w:lang w:eastAsia="en-IN"/>
        </w:rPr>
        <w:t>.</w:t>
      </w:r>
    </w:p>
    <w:tbl>
      <w:tblPr>
        <w:tblStyle w:val="TableGrid"/>
        <w:tblW w:w="8815" w:type="dxa"/>
        <w:tblLayout w:type="fixed"/>
        <w:tblLook w:val="04A0" w:firstRow="1" w:lastRow="0" w:firstColumn="1" w:lastColumn="0" w:noHBand="0" w:noVBand="1"/>
      </w:tblPr>
      <w:tblGrid>
        <w:gridCol w:w="1705"/>
        <w:gridCol w:w="1350"/>
        <w:gridCol w:w="1440"/>
        <w:gridCol w:w="990"/>
        <w:gridCol w:w="1170"/>
        <w:gridCol w:w="2160"/>
      </w:tblGrid>
      <w:tr w:rsidR="000411BA" w:rsidRPr="006C79AF" w14:paraId="21D6119E" w14:textId="77777777" w:rsidTr="00AF6BF1">
        <w:trPr>
          <w:trHeight w:val="980"/>
        </w:trPr>
        <w:tc>
          <w:tcPr>
            <w:tcW w:w="1705" w:type="dxa"/>
            <w:vAlign w:val="center"/>
          </w:tcPr>
          <w:p w14:paraId="121BDDBF"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Term</w:t>
            </w:r>
          </w:p>
        </w:tc>
        <w:tc>
          <w:tcPr>
            <w:tcW w:w="1350" w:type="dxa"/>
            <w:vAlign w:val="center"/>
          </w:tcPr>
          <w:p w14:paraId="5216AEF8"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Coefficient</w:t>
            </w:r>
          </w:p>
        </w:tc>
        <w:tc>
          <w:tcPr>
            <w:tcW w:w="1440" w:type="dxa"/>
            <w:vAlign w:val="center"/>
          </w:tcPr>
          <w:p w14:paraId="4B433DFB"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Std. Error</w:t>
            </w:r>
          </w:p>
        </w:tc>
        <w:tc>
          <w:tcPr>
            <w:tcW w:w="990" w:type="dxa"/>
            <w:vAlign w:val="center"/>
          </w:tcPr>
          <w:p w14:paraId="6DAD9083"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t</w:t>
            </w:r>
          </w:p>
        </w:tc>
        <w:tc>
          <w:tcPr>
            <w:tcW w:w="1170" w:type="dxa"/>
            <w:vAlign w:val="center"/>
          </w:tcPr>
          <w:p w14:paraId="368DD29F"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p</w:t>
            </w:r>
          </w:p>
        </w:tc>
        <w:tc>
          <w:tcPr>
            <w:tcW w:w="2160" w:type="dxa"/>
            <w:vAlign w:val="center"/>
          </w:tcPr>
          <w:p w14:paraId="79D6004A"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95% CI</w:t>
            </w:r>
          </w:p>
        </w:tc>
      </w:tr>
      <w:tr w:rsidR="000411BA" w:rsidRPr="006C79AF" w14:paraId="5B2A6CB1" w14:textId="77777777" w:rsidTr="00AF6BF1">
        <w:trPr>
          <w:trHeight w:val="232"/>
        </w:trPr>
        <w:tc>
          <w:tcPr>
            <w:tcW w:w="1705" w:type="dxa"/>
            <w:vAlign w:val="center"/>
          </w:tcPr>
          <w:p w14:paraId="2C6EA21B"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Intercept</w:t>
            </w:r>
          </w:p>
        </w:tc>
        <w:tc>
          <w:tcPr>
            <w:tcW w:w="1350" w:type="dxa"/>
            <w:vAlign w:val="center"/>
          </w:tcPr>
          <w:p w14:paraId="2B4DB92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227.01</w:t>
            </w:r>
          </w:p>
        </w:tc>
        <w:tc>
          <w:tcPr>
            <w:tcW w:w="1440" w:type="dxa"/>
            <w:vAlign w:val="center"/>
          </w:tcPr>
          <w:p w14:paraId="5FC4003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19.45</w:t>
            </w:r>
          </w:p>
        </w:tc>
        <w:tc>
          <w:tcPr>
            <w:tcW w:w="990" w:type="dxa"/>
            <w:vAlign w:val="center"/>
          </w:tcPr>
          <w:p w14:paraId="7D4997B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11.67</w:t>
            </w:r>
          </w:p>
        </w:tc>
        <w:tc>
          <w:tcPr>
            <w:tcW w:w="1170" w:type="dxa"/>
            <w:vAlign w:val="center"/>
          </w:tcPr>
          <w:p w14:paraId="0B4E6835" w14:textId="30656822" w:rsidR="000411BA" w:rsidRPr="006C79AF" w:rsidRDefault="000411BA" w:rsidP="00AF6BF1">
            <w:pPr>
              <w:pStyle w:val="Table"/>
              <w:jc w:val="center"/>
              <w:rPr>
                <w:color w:val="000000" w:themeColor="text1"/>
                <w:sz w:val="22"/>
                <w:szCs w:val="22"/>
              </w:rPr>
            </w:pPr>
            <w:r w:rsidRPr="006C79AF">
              <w:rPr>
                <w:color w:val="000000" w:themeColor="text1"/>
                <w:sz w:val="22"/>
                <w:szCs w:val="22"/>
              </w:rPr>
              <w:t>&lt;0.001</w:t>
            </w:r>
            <w:r w:rsidR="00F875EE" w:rsidRPr="006C79AF">
              <w:rPr>
                <w:color w:val="000000" w:themeColor="text1"/>
                <w:sz w:val="22"/>
                <w:szCs w:val="22"/>
              </w:rPr>
              <w:t>*</w:t>
            </w:r>
          </w:p>
        </w:tc>
        <w:tc>
          <w:tcPr>
            <w:tcW w:w="2160" w:type="dxa"/>
            <w:vAlign w:val="center"/>
          </w:tcPr>
          <w:p w14:paraId="5A005E3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[187.78, 266.24]</w:t>
            </w:r>
          </w:p>
        </w:tc>
      </w:tr>
      <w:tr w:rsidR="000411BA" w:rsidRPr="006C79AF" w14:paraId="5FA9C940" w14:textId="77777777" w:rsidTr="00AF6BF1">
        <w:trPr>
          <w:trHeight w:val="54"/>
        </w:trPr>
        <w:tc>
          <w:tcPr>
            <w:tcW w:w="1705" w:type="dxa"/>
            <w:vAlign w:val="center"/>
          </w:tcPr>
          <w:p w14:paraId="0598BBEA"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EP El Niño (dummy)</w:t>
            </w:r>
          </w:p>
        </w:tc>
        <w:tc>
          <w:tcPr>
            <w:tcW w:w="1350" w:type="dxa"/>
            <w:vAlign w:val="center"/>
          </w:tcPr>
          <w:p w14:paraId="4F6DABE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105.50</w:t>
            </w:r>
          </w:p>
        </w:tc>
        <w:tc>
          <w:tcPr>
            <w:tcW w:w="1440" w:type="dxa"/>
            <w:vAlign w:val="center"/>
          </w:tcPr>
          <w:p w14:paraId="3D691AC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43.50</w:t>
            </w:r>
          </w:p>
        </w:tc>
        <w:tc>
          <w:tcPr>
            <w:tcW w:w="990" w:type="dxa"/>
            <w:vAlign w:val="center"/>
          </w:tcPr>
          <w:p w14:paraId="04353E4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2.43</w:t>
            </w:r>
          </w:p>
        </w:tc>
        <w:tc>
          <w:tcPr>
            <w:tcW w:w="1170" w:type="dxa"/>
            <w:vAlign w:val="center"/>
          </w:tcPr>
          <w:p w14:paraId="09A2F88C" w14:textId="730FF3C4" w:rsidR="000411BA" w:rsidRPr="006C79AF" w:rsidRDefault="000411BA" w:rsidP="00AF6BF1">
            <w:pPr>
              <w:pStyle w:val="Table"/>
              <w:jc w:val="center"/>
              <w:rPr>
                <w:color w:val="000000" w:themeColor="text1"/>
                <w:sz w:val="22"/>
                <w:szCs w:val="22"/>
              </w:rPr>
            </w:pPr>
            <w:r w:rsidRPr="006C79AF">
              <w:rPr>
                <w:color w:val="000000" w:themeColor="text1"/>
                <w:sz w:val="22"/>
                <w:szCs w:val="22"/>
              </w:rPr>
              <w:t>0.020</w:t>
            </w:r>
            <w:r w:rsidR="00F875EE" w:rsidRPr="006C79AF">
              <w:rPr>
                <w:color w:val="000000" w:themeColor="text1"/>
                <w:sz w:val="22"/>
                <w:szCs w:val="22"/>
              </w:rPr>
              <w:t>*</w:t>
            </w:r>
          </w:p>
        </w:tc>
        <w:tc>
          <w:tcPr>
            <w:tcW w:w="2160" w:type="dxa"/>
            <w:vAlign w:val="center"/>
          </w:tcPr>
          <w:p w14:paraId="4C25C2A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[17.78, 193.22]</w:t>
            </w:r>
          </w:p>
        </w:tc>
      </w:tr>
    </w:tbl>
    <w:p w14:paraId="0F9A7FC2" w14:textId="5EFD8C9A" w:rsidR="000411BA" w:rsidRPr="006C79AF" w:rsidRDefault="000411BA" w:rsidP="009134B2">
      <w:pPr>
        <w:pStyle w:val="ParagraphText"/>
        <w:spacing w:line="240" w:lineRule="auto"/>
        <w:rPr>
          <w:color w:val="000000" w:themeColor="text1"/>
          <w:sz w:val="22"/>
          <w:szCs w:val="22"/>
        </w:rPr>
      </w:pPr>
      <w:r w:rsidRPr="006C79AF">
        <w:rPr>
          <w:color w:val="000000" w:themeColor="text1"/>
          <w:sz w:val="22"/>
          <w:szCs w:val="22"/>
        </w:rPr>
        <w:t xml:space="preserve">Table </w:t>
      </w:r>
      <w:r w:rsidR="00434D79" w:rsidRPr="006C79AF">
        <w:rPr>
          <w:color w:val="000000" w:themeColor="text1"/>
          <w:sz w:val="22"/>
          <w:szCs w:val="22"/>
        </w:rPr>
        <w:t>1</w:t>
      </w:r>
      <w:r w:rsidR="00901793" w:rsidRPr="006C79AF">
        <w:rPr>
          <w:color w:val="000000" w:themeColor="text1"/>
          <w:sz w:val="22"/>
          <w:szCs w:val="22"/>
        </w:rPr>
        <w:t>1</w:t>
      </w:r>
      <w:r w:rsidR="00434D79" w:rsidRPr="006C79AF">
        <w:rPr>
          <w:color w:val="000000" w:themeColor="text1"/>
          <w:sz w:val="22"/>
          <w:szCs w:val="22"/>
        </w:rPr>
        <w:t>.</w:t>
      </w:r>
      <w:r w:rsidR="009134B2" w:rsidRPr="006C79AF">
        <w:rPr>
          <w:color w:val="000000" w:themeColor="text1"/>
          <w:sz w:val="22"/>
          <w:szCs w:val="22"/>
        </w:rPr>
        <w:t xml:space="preserve"> </w:t>
      </w:r>
      <w:r w:rsidR="009134B2" w:rsidRPr="006C79AF">
        <w:rPr>
          <w:sz w:val="22"/>
          <w:szCs w:val="22"/>
          <w:lang w:eastAsia="en-IN"/>
        </w:rPr>
        <w:t xml:space="preserve">Ordinary least squares (OLS) regression results for ENP seasonal ACE during JJASO (1979–2023) using a binary indicator for EP El Niño years. The regression is based on 45 seasonal </w:t>
      </w:r>
      <w:r w:rsidR="009134B2" w:rsidRPr="006C79AF">
        <w:rPr>
          <w:sz w:val="22"/>
          <w:szCs w:val="22"/>
          <w:lang w:eastAsia="en-IN"/>
        </w:rPr>
        <w:lastRenderedPageBreak/>
        <w:t>observations (</w:t>
      </w:r>
      <w:r w:rsidR="009134B2" w:rsidRPr="006C79AF">
        <w:rPr>
          <w:i/>
          <w:iCs/>
          <w:sz w:val="22"/>
          <w:szCs w:val="22"/>
          <w:lang w:eastAsia="en-IN"/>
        </w:rPr>
        <w:t>df</w:t>
      </w:r>
      <w:r w:rsidR="009134B2" w:rsidRPr="006C79AF">
        <w:rPr>
          <w:sz w:val="22"/>
          <w:szCs w:val="22"/>
          <w:lang w:eastAsia="en-IN"/>
        </w:rPr>
        <w:t xml:space="preserve"> = 43). Reported values include regression coefficients, standard errors, t-statistics, p-values, and 95% confidence intervals. The model explains 12% of the interannual variance in ENP seasonal ACE (</w:t>
      </w:r>
      <w:r w:rsidR="009134B2" w:rsidRPr="006C79AF">
        <w:rPr>
          <w:i/>
          <w:iCs/>
          <w:sz w:val="22"/>
          <w:szCs w:val="22"/>
          <w:lang w:eastAsia="en-IN"/>
        </w:rPr>
        <w:t>R²</w:t>
      </w:r>
      <w:r w:rsidR="009134B2" w:rsidRPr="006C79AF">
        <w:rPr>
          <w:sz w:val="22"/>
          <w:szCs w:val="22"/>
          <w:lang w:eastAsia="en-IN"/>
        </w:rPr>
        <w:t xml:space="preserve"> = 0.12), indicating a statistically significant but modest association between EP El Niño conditions and enhanced ENP </w:t>
      </w:r>
      <w:r w:rsidR="00B30540" w:rsidRPr="006C79AF">
        <w:rPr>
          <w:sz w:val="22"/>
          <w:szCs w:val="22"/>
          <w:lang w:eastAsia="en-IN"/>
        </w:rPr>
        <w:t>TC</w:t>
      </w:r>
      <w:r w:rsidR="009134B2" w:rsidRPr="006C79AF">
        <w:rPr>
          <w:sz w:val="22"/>
          <w:szCs w:val="22"/>
          <w:lang w:eastAsia="en-IN"/>
        </w:rPr>
        <w:t xml:space="preserve"> energetics.</w:t>
      </w:r>
      <w:r w:rsidR="00F875EE" w:rsidRPr="006C79AF">
        <w:rPr>
          <w:sz w:val="22"/>
          <w:szCs w:val="22"/>
          <w:lang w:eastAsia="en-IN"/>
        </w:rPr>
        <w:t xml:space="preserve"> </w:t>
      </w:r>
      <w:r w:rsidR="00F875EE" w:rsidRPr="006C79AF">
        <w:rPr>
          <w:color w:val="000000" w:themeColor="text1"/>
          <w:sz w:val="22"/>
          <w:szCs w:val="22"/>
        </w:rPr>
        <w:t>Asterisks denote significance at α = 0.05.</w:t>
      </w:r>
    </w:p>
    <w:p w14:paraId="3523F158" w14:textId="04D3743B" w:rsidR="000411BA" w:rsidRPr="006C79AF" w:rsidRDefault="00D13F5D" w:rsidP="000411BA">
      <w:pPr>
        <w:pStyle w:val="ParagraphText"/>
        <w:spacing w:line="480" w:lineRule="auto"/>
        <w:rPr>
          <w:color w:val="000000" w:themeColor="text1"/>
          <w:sz w:val="22"/>
          <w:szCs w:val="22"/>
        </w:rPr>
      </w:pPr>
      <w:r w:rsidRPr="006C79AF">
        <w:rPr>
          <w:sz w:val="22"/>
          <w:szCs w:val="22"/>
          <w:lang w:eastAsia="en-IN"/>
        </w:rPr>
        <w:t>The frequency of extreme seasons in the ENP is evaluated using a 90th-percentile threshold applied to the full ENP seasonal distribution. Extreme ACE seasons occur most frequently during CP El Niño years (33.3 %), followed by Neutral (18.2 %) and EP El Niño years (11.1 %), while no extreme ACE seasons occur during La Niña years (Table 1</w:t>
      </w:r>
      <w:r w:rsidR="00901793" w:rsidRPr="006C79AF">
        <w:rPr>
          <w:sz w:val="22"/>
          <w:szCs w:val="22"/>
          <w:lang w:eastAsia="en-IN"/>
        </w:rPr>
        <w:t>2</w:t>
      </w:r>
      <w:r w:rsidRPr="006C79AF">
        <w:rPr>
          <w:sz w:val="22"/>
          <w:szCs w:val="22"/>
          <w:lang w:eastAsia="en-IN"/>
        </w:rPr>
        <w:t>). Extreme MaxWind seasons occur across all ENSO categories, with modest differences between groups</w:t>
      </w:r>
      <w:r w:rsidR="009134B2" w:rsidRPr="006C79AF">
        <w:rPr>
          <w:sz w:val="22"/>
          <w:szCs w:val="22"/>
          <w:lang w:eastAsia="en-IN"/>
        </w:rPr>
        <w:t xml:space="preserve">. </w:t>
      </w:r>
    </w:p>
    <w:tbl>
      <w:tblPr>
        <w:tblStyle w:val="TableGrid"/>
        <w:tblW w:w="7735" w:type="dxa"/>
        <w:tblLayout w:type="fixed"/>
        <w:tblLook w:val="04A0" w:firstRow="1" w:lastRow="0" w:firstColumn="1" w:lastColumn="0" w:noHBand="0" w:noVBand="1"/>
      </w:tblPr>
      <w:tblGrid>
        <w:gridCol w:w="1525"/>
        <w:gridCol w:w="1350"/>
        <w:gridCol w:w="2160"/>
        <w:gridCol w:w="2700"/>
      </w:tblGrid>
      <w:tr w:rsidR="000411BA" w:rsidRPr="006C79AF" w14:paraId="6543146A" w14:textId="77777777" w:rsidTr="00AF6BF1">
        <w:trPr>
          <w:trHeight w:val="980"/>
        </w:trPr>
        <w:tc>
          <w:tcPr>
            <w:tcW w:w="1525" w:type="dxa"/>
            <w:vAlign w:val="center"/>
          </w:tcPr>
          <w:p w14:paraId="3EEE9BD4"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ENSO Type</w:t>
            </w:r>
          </w:p>
        </w:tc>
        <w:tc>
          <w:tcPr>
            <w:tcW w:w="1350" w:type="dxa"/>
            <w:vAlign w:val="center"/>
          </w:tcPr>
          <w:p w14:paraId="62DCEC34"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 (seasons)</w:t>
            </w:r>
          </w:p>
        </w:tc>
        <w:tc>
          <w:tcPr>
            <w:tcW w:w="2160" w:type="dxa"/>
            <w:vAlign w:val="center"/>
          </w:tcPr>
          <w:p w14:paraId="505E7F13"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Extreme ACE (%)</w:t>
            </w:r>
          </w:p>
        </w:tc>
        <w:tc>
          <w:tcPr>
            <w:tcW w:w="2700" w:type="dxa"/>
            <w:vAlign w:val="center"/>
          </w:tcPr>
          <w:p w14:paraId="543DE33A"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Extreme MaxWind (%)</w:t>
            </w:r>
          </w:p>
        </w:tc>
      </w:tr>
      <w:tr w:rsidR="000411BA" w:rsidRPr="006C79AF" w14:paraId="21D4639B" w14:textId="77777777" w:rsidTr="00AF6BF1">
        <w:trPr>
          <w:trHeight w:val="232"/>
        </w:trPr>
        <w:tc>
          <w:tcPr>
            <w:tcW w:w="1525" w:type="dxa"/>
            <w:vAlign w:val="center"/>
          </w:tcPr>
          <w:p w14:paraId="5973195F"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CP El Niño</w:t>
            </w:r>
          </w:p>
        </w:tc>
        <w:tc>
          <w:tcPr>
            <w:tcW w:w="1350" w:type="dxa"/>
            <w:vAlign w:val="center"/>
          </w:tcPr>
          <w:p w14:paraId="2FA13CCF"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6</w:t>
            </w:r>
          </w:p>
        </w:tc>
        <w:tc>
          <w:tcPr>
            <w:tcW w:w="2160" w:type="dxa"/>
            <w:vAlign w:val="center"/>
          </w:tcPr>
          <w:p w14:paraId="57A6AF3C"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33.3</w:t>
            </w:r>
          </w:p>
        </w:tc>
        <w:tc>
          <w:tcPr>
            <w:tcW w:w="2700" w:type="dxa"/>
            <w:vAlign w:val="center"/>
          </w:tcPr>
          <w:p w14:paraId="309D6910"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16.7</w:t>
            </w:r>
          </w:p>
        </w:tc>
      </w:tr>
      <w:tr w:rsidR="000411BA" w:rsidRPr="006C79AF" w14:paraId="721888CF" w14:textId="77777777" w:rsidTr="00AF6BF1">
        <w:trPr>
          <w:trHeight w:val="54"/>
        </w:trPr>
        <w:tc>
          <w:tcPr>
            <w:tcW w:w="1525" w:type="dxa"/>
            <w:vAlign w:val="center"/>
          </w:tcPr>
          <w:p w14:paraId="6BFDEE26"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EP El Niño</w:t>
            </w:r>
          </w:p>
        </w:tc>
        <w:tc>
          <w:tcPr>
            <w:tcW w:w="1350" w:type="dxa"/>
            <w:vAlign w:val="center"/>
          </w:tcPr>
          <w:p w14:paraId="07A61488"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9</w:t>
            </w:r>
          </w:p>
        </w:tc>
        <w:tc>
          <w:tcPr>
            <w:tcW w:w="2160" w:type="dxa"/>
            <w:vAlign w:val="center"/>
          </w:tcPr>
          <w:p w14:paraId="096E481A"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11.1</w:t>
            </w:r>
          </w:p>
        </w:tc>
        <w:tc>
          <w:tcPr>
            <w:tcW w:w="2700" w:type="dxa"/>
            <w:vAlign w:val="center"/>
          </w:tcPr>
          <w:p w14:paraId="66D0C4BE"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22.2</w:t>
            </w:r>
          </w:p>
        </w:tc>
      </w:tr>
      <w:tr w:rsidR="000411BA" w:rsidRPr="006C79AF" w14:paraId="22B3E72C" w14:textId="77777777" w:rsidTr="00AF6BF1">
        <w:trPr>
          <w:trHeight w:val="54"/>
        </w:trPr>
        <w:tc>
          <w:tcPr>
            <w:tcW w:w="1525" w:type="dxa"/>
            <w:vAlign w:val="center"/>
          </w:tcPr>
          <w:p w14:paraId="32455A98"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La Niña</w:t>
            </w:r>
          </w:p>
        </w:tc>
        <w:tc>
          <w:tcPr>
            <w:tcW w:w="1350" w:type="dxa"/>
            <w:vAlign w:val="center"/>
          </w:tcPr>
          <w:p w14:paraId="29B15A8D"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19</w:t>
            </w:r>
          </w:p>
        </w:tc>
        <w:tc>
          <w:tcPr>
            <w:tcW w:w="2160" w:type="dxa"/>
            <w:vAlign w:val="center"/>
          </w:tcPr>
          <w:p w14:paraId="13EBAB31"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0.0</w:t>
            </w:r>
          </w:p>
        </w:tc>
        <w:tc>
          <w:tcPr>
            <w:tcW w:w="2700" w:type="dxa"/>
            <w:vAlign w:val="center"/>
          </w:tcPr>
          <w:p w14:paraId="531333B7"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5.3</w:t>
            </w:r>
          </w:p>
        </w:tc>
      </w:tr>
      <w:tr w:rsidR="000411BA" w:rsidRPr="006C79AF" w14:paraId="7A256CA4" w14:textId="77777777" w:rsidTr="00AF6BF1">
        <w:trPr>
          <w:trHeight w:val="54"/>
        </w:trPr>
        <w:tc>
          <w:tcPr>
            <w:tcW w:w="1525" w:type="dxa"/>
            <w:vAlign w:val="center"/>
          </w:tcPr>
          <w:p w14:paraId="6AB847D7" w14:textId="77777777" w:rsidR="000411BA" w:rsidRPr="006C79AF" w:rsidRDefault="000411BA" w:rsidP="00AF6BF1">
            <w:pPr>
              <w:pStyle w:val="Table"/>
              <w:jc w:val="center"/>
              <w:rPr>
                <w:b/>
                <w:bCs/>
                <w:color w:val="000000" w:themeColor="text1"/>
                <w:sz w:val="22"/>
                <w:szCs w:val="22"/>
              </w:rPr>
            </w:pPr>
            <w:r w:rsidRPr="006C79AF">
              <w:rPr>
                <w:b/>
                <w:bCs/>
                <w:color w:val="000000" w:themeColor="text1"/>
                <w:sz w:val="22"/>
                <w:szCs w:val="22"/>
              </w:rPr>
              <w:t>Neutral</w:t>
            </w:r>
          </w:p>
        </w:tc>
        <w:tc>
          <w:tcPr>
            <w:tcW w:w="1350" w:type="dxa"/>
            <w:vAlign w:val="center"/>
          </w:tcPr>
          <w:p w14:paraId="3AA90089"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11</w:t>
            </w:r>
          </w:p>
        </w:tc>
        <w:tc>
          <w:tcPr>
            <w:tcW w:w="2160" w:type="dxa"/>
            <w:vAlign w:val="center"/>
          </w:tcPr>
          <w:p w14:paraId="00866429"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18.2</w:t>
            </w:r>
          </w:p>
        </w:tc>
        <w:tc>
          <w:tcPr>
            <w:tcW w:w="2700" w:type="dxa"/>
            <w:vAlign w:val="center"/>
          </w:tcPr>
          <w:p w14:paraId="3EBD2AF2" w14:textId="77777777" w:rsidR="000411BA" w:rsidRPr="006C79AF" w:rsidRDefault="000411BA" w:rsidP="00AF6BF1">
            <w:pPr>
              <w:pStyle w:val="Table"/>
              <w:jc w:val="center"/>
              <w:rPr>
                <w:color w:val="000000" w:themeColor="text1"/>
                <w:sz w:val="22"/>
                <w:szCs w:val="22"/>
              </w:rPr>
            </w:pPr>
            <w:r w:rsidRPr="006C79AF">
              <w:rPr>
                <w:color w:val="000000" w:themeColor="text1"/>
                <w:sz w:val="22"/>
                <w:szCs w:val="22"/>
              </w:rPr>
              <w:t>9.1</w:t>
            </w:r>
          </w:p>
        </w:tc>
      </w:tr>
    </w:tbl>
    <w:p w14:paraId="712B89B3" w14:textId="6C41E65B" w:rsidR="000411BA" w:rsidRPr="006C79AF" w:rsidRDefault="000411BA" w:rsidP="0001153E">
      <w:pPr>
        <w:pStyle w:val="ParagraphText"/>
        <w:spacing w:line="240" w:lineRule="auto"/>
        <w:rPr>
          <w:color w:val="000000" w:themeColor="text1"/>
          <w:sz w:val="22"/>
          <w:szCs w:val="22"/>
        </w:rPr>
      </w:pPr>
      <w:r w:rsidRPr="006C79AF">
        <w:rPr>
          <w:color w:val="000000" w:themeColor="text1"/>
          <w:sz w:val="22"/>
          <w:szCs w:val="22"/>
        </w:rPr>
        <w:t xml:space="preserve">Table </w:t>
      </w:r>
      <w:r w:rsidR="00434D79" w:rsidRPr="006C79AF">
        <w:rPr>
          <w:color w:val="000000" w:themeColor="text1"/>
          <w:sz w:val="22"/>
          <w:szCs w:val="22"/>
        </w:rPr>
        <w:t>1</w:t>
      </w:r>
      <w:r w:rsidR="00901793" w:rsidRPr="006C79AF">
        <w:rPr>
          <w:color w:val="000000" w:themeColor="text1"/>
          <w:sz w:val="22"/>
          <w:szCs w:val="22"/>
        </w:rPr>
        <w:t>2</w:t>
      </w:r>
      <w:r w:rsidRPr="006C79AF">
        <w:rPr>
          <w:color w:val="000000" w:themeColor="text1"/>
          <w:sz w:val="22"/>
          <w:szCs w:val="22"/>
        </w:rPr>
        <w:t>. Percentage of ENP seasons classified as extreme based in the 90</w:t>
      </w:r>
      <w:r w:rsidRPr="006C79AF">
        <w:rPr>
          <w:color w:val="000000" w:themeColor="text1"/>
          <w:sz w:val="22"/>
          <w:szCs w:val="22"/>
          <w:vertAlign w:val="superscript"/>
        </w:rPr>
        <w:t>th</w:t>
      </w:r>
      <w:r w:rsidRPr="006C79AF">
        <w:rPr>
          <w:color w:val="000000" w:themeColor="text1"/>
          <w:sz w:val="22"/>
          <w:szCs w:val="22"/>
        </w:rPr>
        <w:t xml:space="preserve"> percentile threshold of the full ENP seasonal distribution. Extreme ACE and extreme MaxWind seasons are identified independently.</w:t>
      </w:r>
    </w:p>
    <w:p w14:paraId="2E454099" w14:textId="101CD390" w:rsidR="006467B6" w:rsidRPr="006C79AF" w:rsidRDefault="00177BEF" w:rsidP="006467B6">
      <w:pPr>
        <w:pStyle w:val="H2"/>
        <w:rPr>
          <w:sz w:val="22"/>
          <w:szCs w:val="22"/>
        </w:rPr>
      </w:pPr>
      <w:r w:rsidRPr="006C79AF">
        <w:rPr>
          <w:sz w:val="22"/>
          <w:szCs w:val="22"/>
        </w:rPr>
        <w:t>i</w:t>
      </w:r>
      <w:r w:rsidR="00040238" w:rsidRPr="006C79AF">
        <w:rPr>
          <w:sz w:val="22"/>
          <w:szCs w:val="22"/>
        </w:rPr>
        <w:t xml:space="preserve">. </w:t>
      </w:r>
      <w:r w:rsidR="00B87C0E" w:rsidRPr="006C79AF">
        <w:rPr>
          <w:sz w:val="22"/>
          <w:szCs w:val="22"/>
        </w:rPr>
        <w:t>TC</w:t>
      </w:r>
      <w:r w:rsidR="00040238" w:rsidRPr="006C79AF">
        <w:rPr>
          <w:sz w:val="22"/>
          <w:szCs w:val="22"/>
        </w:rPr>
        <w:t xml:space="preserve"> Genesis Locations and Spatial Density</w:t>
      </w:r>
    </w:p>
    <w:p w14:paraId="19A1DD71" w14:textId="2EDD6105" w:rsidR="006467B6" w:rsidRPr="006C79AF" w:rsidRDefault="00040238" w:rsidP="006467B6">
      <w:pPr>
        <w:pStyle w:val="ParagraphText"/>
        <w:spacing w:line="480" w:lineRule="auto"/>
        <w:rPr>
          <w:color w:val="000000" w:themeColor="text1"/>
          <w:sz w:val="22"/>
          <w:szCs w:val="22"/>
        </w:rPr>
      </w:pPr>
      <w:r w:rsidRPr="006C79AF">
        <w:rPr>
          <w:color w:val="000000" w:themeColor="text1"/>
          <w:sz w:val="22"/>
          <w:szCs w:val="22"/>
        </w:rPr>
        <w:t xml:space="preserve">Figure </w:t>
      </w:r>
      <w:r w:rsidR="007E6052" w:rsidRPr="006C79AF">
        <w:rPr>
          <w:color w:val="000000" w:themeColor="text1"/>
          <w:sz w:val="22"/>
          <w:szCs w:val="22"/>
        </w:rPr>
        <w:t>10</w:t>
      </w:r>
      <w:r w:rsidRPr="006C79AF">
        <w:rPr>
          <w:color w:val="000000" w:themeColor="text1"/>
          <w:sz w:val="22"/>
          <w:szCs w:val="22"/>
        </w:rPr>
        <w:t xml:space="preserve"> shows TC genesis locations during JJASO seasons classified as Eastern Pacific (EP) and Central Pacific (CP) El Niño years over the combined ENP and CNP domain for 1979-2023. Each point represents the </w:t>
      </w:r>
      <w:r w:rsidR="000B43C0" w:rsidRPr="006C79AF">
        <w:rPr>
          <w:color w:val="000000" w:themeColor="text1"/>
          <w:sz w:val="22"/>
          <w:szCs w:val="22"/>
        </w:rPr>
        <w:t>first</w:t>
      </w:r>
      <w:r w:rsidRPr="006C79AF">
        <w:rPr>
          <w:color w:val="000000" w:themeColor="text1"/>
          <w:sz w:val="22"/>
          <w:szCs w:val="22"/>
        </w:rPr>
        <w:t xml:space="preserve"> 6-ho</w:t>
      </w:r>
      <w:r w:rsidR="00CF1E79" w:rsidRPr="006C79AF">
        <w:rPr>
          <w:color w:val="000000" w:themeColor="text1"/>
          <w:sz w:val="22"/>
          <w:szCs w:val="22"/>
        </w:rPr>
        <w:t>u</w:t>
      </w:r>
      <w:r w:rsidRPr="006C79AF">
        <w:rPr>
          <w:color w:val="000000" w:themeColor="text1"/>
          <w:sz w:val="22"/>
          <w:szCs w:val="22"/>
        </w:rPr>
        <w:t xml:space="preserve">rly best-track fix for an individual storm </w:t>
      </w:r>
      <w:r w:rsidR="000B43C0" w:rsidRPr="006C79AF">
        <w:rPr>
          <w:color w:val="000000" w:themeColor="text1"/>
          <w:sz w:val="22"/>
          <w:szCs w:val="22"/>
        </w:rPr>
        <w:t>whose</w:t>
      </w:r>
      <w:r w:rsidRPr="006C79AF">
        <w:rPr>
          <w:color w:val="000000" w:themeColor="text1"/>
          <w:sz w:val="22"/>
          <w:szCs w:val="22"/>
        </w:rPr>
        <w:t xml:space="preserve"> genesis occurred within the </w:t>
      </w:r>
      <w:r w:rsidR="009134B2" w:rsidRPr="006C79AF">
        <w:rPr>
          <w:color w:val="000000" w:themeColor="text1"/>
          <w:sz w:val="22"/>
          <w:szCs w:val="22"/>
        </w:rPr>
        <w:t>ENP+CNP</w:t>
      </w:r>
      <w:r w:rsidRPr="006C79AF">
        <w:rPr>
          <w:color w:val="000000" w:themeColor="text1"/>
          <w:sz w:val="22"/>
          <w:szCs w:val="22"/>
        </w:rPr>
        <w:t xml:space="preserve">. </w:t>
      </w:r>
      <w:r w:rsidR="000B43C0" w:rsidRPr="006C79AF">
        <w:rPr>
          <w:color w:val="000000" w:themeColor="text1"/>
          <w:sz w:val="22"/>
          <w:szCs w:val="22"/>
        </w:rPr>
        <w:t xml:space="preserve">Genesis locations for both EP and CP El Niño years are concentrated primarily between approximately 8°N and 15°N latitude, with the highest density of points occurring in the eastern portion of the </w:t>
      </w:r>
      <w:r w:rsidR="009134B2" w:rsidRPr="006C79AF">
        <w:rPr>
          <w:color w:val="000000" w:themeColor="text1"/>
          <w:sz w:val="22"/>
          <w:szCs w:val="22"/>
        </w:rPr>
        <w:t>Pacific</w:t>
      </w:r>
      <w:r w:rsidR="000B43C0" w:rsidRPr="006C79AF">
        <w:rPr>
          <w:color w:val="000000" w:themeColor="text1"/>
          <w:sz w:val="22"/>
          <w:szCs w:val="22"/>
        </w:rPr>
        <w:t xml:space="preserve"> near the Pacific coast of Central America. Genesis locations extend westward across the central Pacific for both ENSO types, with substantial </w:t>
      </w:r>
      <w:r w:rsidR="00CF1E79" w:rsidRPr="006C79AF">
        <w:rPr>
          <w:color w:val="000000" w:themeColor="text1"/>
          <w:sz w:val="22"/>
          <w:szCs w:val="22"/>
        </w:rPr>
        <w:t xml:space="preserve">spatial </w:t>
      </w:r>
      <w:r w:rsidR="000B43C0" w:rsidRPr="006C79AF">
        <w:rPr>
          <w:color w:val="000000" w:themeColor="text1"/>
          <w:sz w:val="22"/>
          <w:szCs w:val="22"/>
        </w:rPr>
        <w:t xml:space="preserve">overlap throughout much of the basin. </w:t>
      </w:r>
    </w:p>
    <w:p w14:paraId="3CEFEA01" w14:textId="45E93268" w:rsidR="000B43C0" w:rsidRPr="006C79AF" w:rsidRDefault="000B43C0" w:rsidP="009134B2">
      <w:pPr>
        <w:pStyle w:val="ParagraphText"/>
        <w:spacing w:line="240" w:lineRule="auto"/>
        <w:ind w:firstLine="0"/>
        <w:rPr>
          <w:color w:val="000000" w:themeColor="text1"/>
          <w:sz w:val="22"/>
          <w:szCs w:val="22"/>
        </w:rPr>
      </w:pPr>
      <w:r w:rsidRPr="006C79AF">
        <w:rPr>
          <w:noProof/>
          <w:color w:val="000000" w:themeColor="text1"/>
          <w:sz w:val="22"/>
          <w:szCs w:val="22"/>
        </w:rPr>
        <w:lastRenderedPageBreak/>
        <w:drawing>
          <wp:inline distT="0" distB="0" distL="0" distR="0" wp14:anchorId="0A449FFE" wp14:editId="289BF249">
            <wp:extent cx="5731510" cy="2085975"/>
            <wp:effectExtent l="12700" t="12700" r="8890" b="9525"/>
            <wp:docPr id="1703492364" name="Picture 8" descr="A graph showing a number of different colore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92364" name="Picture 8" descr="A graph showing a number of different colored dot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85975"/>
                    </a:xfrm>
                    <a:prstGeom prst="rect">
                      <a:avLst/>
                    </a:prstGeom>
                    <a:ln w="12700">
                      <a:solidFill>
                        <a:schemeClr val="tx1"/>
                      </a:solidFill>
                    </a:ln>
                  </pic:spPr>
                </pic:pic>
              </a:graphicData>
            </a:graphic>
          </wp:inline>
        </w:drawing>
      </w:r>
    </w:p>
    <w:p w14:paraId="70143C94" w14:textId="10F32EE5" w:rsidR="000B43C0" w:rsidRPr="006C79AF" w:rsidRDefault="000B43C0" w:rsidP="009134B2">
      <w:pPr>
        <w:pStyle w:val="ParagraphText"/>
        <w:spacing w:line="240" w:lineRule="auto"/>
        <w:rPr>
          <w:color w:val="000000" w:themeColor="text1"/>
          <w:sz w:val="22"/>
          <w:szCs w:val="22"/>
        </w:rPr>
      </w:pPr>
      <w:r w:rsidRPr="006C79AF">
        <w:rPr>
          <w:color w:val="000000" w:themeColor="text1"/>
          <w:sz w:val="22"/>
          <w:szCs w:val="22"/>
        </w:rPr>
        <w:t xml:space="preserve">Fig. </w:t>
      </w:r>
      <w:r w:rsidR="00C24E43" w:rsidRPr="006C79AF">
        <w:rPr>
          <w:color w:val="000000" w:themeColor="text1"/>
          <w:sz w:val="22"/>
          <w:szCs w:val="22"/>
        </w:rPr>
        <w:t>10</w:t>
      </w:r>
      <w:r w:rsidRPr="006C79AF">
        <w:rPr>
          <w:color w:val="000000" w:themeColor="text1"/>
          <w:sz w:val="22"/>
          <w:szCs w:val="22"/>
        </w:rPr>
        <w:t xml:space="preserve">. </w:t>
      </w:r>
      <w:r w:rsidR="00B30540" w:rsidRPr="006C79AF">
        <w:rPr>
          <w:sz w:val="22"/>
          <w:szCs w:val="22"/>
          <w:lang w:eastAsia="en-IN"/>
        </w:rPr>
        <w:t>TC</w:t>
      </w:r>
      <w:r w:rsidR="00434D79" w:rsidRPr="006C79AF">
        <w:rPr>
          <w:sz w:val="22"/>
          <w:szCs w:val="22"/>
          <w:lang w:eastAsia="en-IN"/>
        </w:rPr>
        <w:t xml:space="preserve"> genesis locations during JJASO seasons classified as Eastern Pacific (EP) El Niño years (green) and Central Pacific (CP) El Niño years (purple), 1979–2023. Each point denotes the first 6-hourly IBTrACS fix genesis for an individual storm whose genesis occurred within the </w:t>
      </w:r>
      <w:r w:rsidR="006467B6" w:rsidRPr="006C79AF">
        <w:rPr>
          <w:sz w:val="22"/>
          <w:szCs w:val="22"/>
          <w:lang w:eastAsia="en-IN"/>
        </w:rPr>
        <w:t>study area</w:t>
      </w:r>
      <w:r w:rsidR="00434D79" w:rsidRPr="006C79AF">
        <w:rPr>
          <w:sz w:val="22"/>
          <w:szCs w:val="22"/>
          <w:lang w:eastAsia="en-IN"/>
        </w:rPr>
        <w:t xml:space="preserve">. Sample sizes are </w:t>
      </w:r>
      <w:r w:rsidR="00434D79" w:rsidRPr="006C79AF">
        <w:rPr>
          <w:i/>
          <w:iCs/>
          <w:sz w:val="22"/>
          <w:szCs w:val="22"/>
          <w:lang w:eastAsia="en-IN"/>
        </w:rPr>
        <w:t>n =</w:t>
      </w:r>
      <w:r w:rsidR="00434D79" w:rsidRPr="006C79AF">
        <w:rPr>
          <w:sz w:val="22"/>
          <w:szCs w:val="22"/>
          <w:lang w:eastAsia="en-IN"/>
        </w:rPr>
        <w:t xml:space="preserve"> </w:t>
      </w:r>
      <w:r w:rsidR="00C00DA4" w:rsidRPr="006C79AF">
        <w:rPr>
          <w:sz w:val="22"/>
          <w:szCs w:val="22"/>
          <w:lang w:eastAsia="en-IN"/>
        </w:rPr>
        <w:t>218</w:t>
      </w:r>
      <w:r w:rsidR="00434D79" w:rsidRPr="006C79AF">
        <w:rPr>
          <w:sz w:val="22"/>
          <w:szCs w:val="22"/>
          <w:lang w:eastAsia="en-IN"/>
        </w:rPr>
        <w:t xml:space="preserve"> EP </w:t>
      </w:r>
      <w:r w:rsidR="006467B6" w:rsidRPr="006C79AF">
        <w:rPr>
          <w:sz w:val="22"/>
          <w:szCs w:val="22"/>
          <w:lang w:eastAsia="en-IN"/>
        </w:rPr>
        <w:t xml:space="preserve">El Niño </w:t>
      </w:r>
      <w:r w:rsidR="00434D79" w:rsidRPr="006C79AF">
        <w:rPr>
          <w:sz w:val="22"/>
          <w:szCs w:val="22"/>
          <w:lang w:eastAsia="en-IN"/>
        </w:rPr>
        <w:t>storm</w:t>
      </w:r>
      <w:r w:rsidR="00901793" w:rsidRPr="006C79AF">
        <w:rPr>
          <w:sz w:val="22"/>
          <w:szCs w:val="22"/>
          <w:lang w:eastAsia="en-IN"/>
        </w:rPr>
        <w:t>s</w:t>
      </w:r>
      <w:r w:rsidR="00434D79" w:rsidRPr="006C79AF">
        <w:rPr>
          <w:sz w:val="22"/>
          <w:szCs w:val="22"/>
          <w:lang w:eastAsia="en-IN"/>
        </w:rPr>
        <w:t xml:space="preserve"> and </w:t>
      </w:r>
      <w:r w:rsidR="00434D79" w:rsidRPr="006C79AF">
        <w:rPr>
          <w:i/>
          <w:iCs/>
          <w:sz w:val="22"/>
          <w:szCs w:val="22"/>
          <w:lang w:eastAsia="en-IN"/>
        </w:rPr>
        <w:t>n =</w:t>
      </w:r>
      <w:r w:rsidR="00434D79" w:rsidRPr="006C79AF">
        <w:rPr>
          <w:sz w:val="22"/>
          <w:szCs w:val="22"/>
          <w:lang w:eastAsia="en-IN"/>
        </w:rPr>
        <w:t xml:space="preserve"> </w:t>
      </w:r>
      <w:r w:rsidR="00C00DA4" w:rsidRPr="006C79AF">
        <w:rPr>
          <w:sz w:val="22"/>
          <w:szCs w:val="22"/>
          <w:lang w:eastAsia="en-IN"/>
        </w:rPr>
        <w:t>127</w:t>
      </w:r>
      <w:r w:rsidR="00434D79" w:rsidRPr="006C79AF">
        <w:rPr>
          <w:sz w:val="22"/>
          <w:szCs w:val="22"/>
          <w:lang w:eastAsia="en-IN"/>
        </w:rPr>
        <w:t xml:space="preserve"> CP</w:t>
      </w:r>
      <w:r w:rsidR="006467B6" w:rsidRPr="006C79AF">
        <w:rPr>
          <w:sz w:val="22"/>
          <w:szCs w:val="22"/>
          <w:lang w:eastAsia="en-IN"/>
        </w:rPr>
        <w:t xml:space="preserve"> El Niño</w:t>
      </w:r>
      <w:r w:rsidR="00434D79" w:rsidRPr="006C79AF">
        <w:rPr>
          <w:sz w:val="22"/>
          <w:szCs w:val="22"/>
          <w:lang w:eastAsia="en-IN"/>
        </w:rPr>
        <w:t xml:space="preserve"> storm genesis points (one per storm). </w:t>
      </w:r>
    </w:p>
    <w:p w14:paraId="79E8FD48" w14:textId="32030622" w:rsidR="000B43C0" w:rsidRPr="006C79AF" w:rsidRDefault="000B43C0" w:rsidP="000B43C0">
      <w:pPr>
        <w:pStyle w:val="ParagraphText"/>
        <w:spacing w:line="480" w:lineRule="auto"/>
        <w:rPr>
          <w:color w:val="000000" w:themeColor="text1"/>
          <w:sz w:val="22"/>
          <w:szCs w:val="22"/>
        </w:rPr>
      </w:pPr>
      <w:r w:rsidRPr="006C79AF">
        <w:rPr>
          <w:color w:val="000000" w:themeColor="text1"/>
          <w:sz w:val="22"/>
          <w:szCs w:val="22"/>
        </w:rPr>
        <w:t xml:space="preserve">Gridded genesis density fields for EP El Niño years, CP El Niño years, and their difference are shown in Figure </w:t>
      </w:r>
      <w:r w:rsidR="00B7462A" w:rsidRPr="006C79AF">
        <w:rPr>
          <w:color w:val="000000" w:themeColor="text1"/>
          <w:sz w:val="22"/>
          <w:szCs w:val="22"/>
        </w:rPr>
        <w:t>1</w:t>
      </w:r>
      <w:r w:rsidR="00C24E43" w:rsidRPr="006C79AF">
        <w:rPr>
          <w:color w:val="000000" w:themeColor="text1"/>
          <w:sz w:val="22"/>
          <w:szCs w:val="22"/>
        </w:rPr>
        <w:t>1</w:t>
      </w:r>
      <w:r w:rsidRPr="006C79AF">
        <w:rPr>
          <w:color w:val="000000" w:themeColor="text1"/>
          <w:sz w:val="22"/>
          <w:szCs w:val="22"/>
        </w:rPr>
        <w:t xml:space="preserve">. Genesis density is expressed as the mean number of genesis events per year within 2° x 2° grid cells, normalized by the number of years in each ENSO category. During EP El Niño years (Fig. </w:t>
      </w:r>
      <w:r w:rsidR="00B7462A" w:rsidRPr="006C79AF">
        <w:rPr>
          <w:color w:val="000000" w:themeColor="text1"/>
          <w:sz w:val="22"/>
          <w:szCs w:val="22"/>
        </w:rPr>
        <w:t>1</w:t>
      </w:r>
      <w:r w:rsidR="00C24E43" w:rsidRPr="006C79AF">
        <w:rPr>
          <w:color w:val="000000" w:themeColor="text1"/>
          <w:sz w:val="22"/>
          <w:szCs w:val="22"/>
        </w:rPr>
        <w:t>1</w:t>
      </w:r>
      <w:r w:rsidRPr="006C79AF">
        <w:rPr>
          <w:color w:val="000000" w:themeColor="text1"/>
          <w:sz w:val="22"/>
          <w:szCs w:val="22"/>
        </w:rPr>
        <w:t xml:space="preserve">a), the highest genesis densities are concentrated between approximately 100°W and 130°W and 8°-15°N, with lower densities extending westward toward the dateline. CP El Niño years (Fig. </w:t>
      </w:r>
      <w:r w:rsidR="00B7462A" w:rsidRPr="006C79AF">
        <w:rPr>
          <w:color w:val="000000" w:themeColor="text1"/>
          <w:sz w:val="22"/>
          <w:szCs w:val="22"/>
        </w:rPr>
        <w:t>1</w:t>
      </w:r>
      <w:r w:rsidR="00C24E43" w:rsidRPr="006C79AF">
        <w:rPr>
          <w:color w:val="000000" w:themeColor="text1"/>
          <w:sz w:val="22"/>
          <w:szCs w:val="22"/>
        </w:rPr>
        <w:t>1</w:t>
      </w:r>
      <w:r w:rsidRPr="006C79AF">
        <w:rPr>
          <w:color w:val="000000" w:themeColor="text1"/>
          <w:sz w:val="22"/>
          <w:szCs w:val="22"/>
        </w:rPr>
        <w:t xml:space="preserve">b) exhibit a broadly similar spatial structure, with genesis maxima occurring in comparable latitude bands and longitudinal ranges, though local differences in magnitude are evident. </w:t>
      </w:r>
    </w:p>
    <w:p w14:paraId="718B41BC" w14:textId="46347173" w:rsidR="000B43C0" w:rsidRPr="006C79AF" w:rsidRDefault="006467B6" w:rsidP="000B43C0">
      <w:pPr>
        <w:pStyle w:val="ParagraphText"/>
        <w:spacing w:line="480" w:lineRule="auto"/>
        <w:rPr>
          <w:color w:val="000000" w:themeColor="text1"/>
          <w:sz w:val="22"/>
          <w:szCs w:val="22"/>
        </w:rPr>
      </w:pPr>
      <w:r w:rsidRPr="006C79AF">
        <w:rPr>
          <w:color w:val="000000" w:themeColor="text1"/>
          <w:sz w:val="22"/>
          <w:szCs w:val="22"/>
        </w:rPr>
        <w:t xml:space="preserve">The </w:t>
      </w:r>
      <w:r w:rsidRPr="006C79AF">
        <w:rPr>
          <w:sz w:val="22"/>
          <w:szCs w:val="22"/>
          <w:lang w:eastAsia="en-IN"/>
        </w:rPr>
        <w:t>EP minus CP genesis density difference field (Fig. 11c) shows localized differences rather than a basin-wide shift in genesis location. Higher genesis frequency during EP El Niño years occurs mainly in the eastern basin near 110°–125°W, while lower frequencies appear sporadically farther west. Overall, EP and CP El Niño years exhibit broadly similar large-scale genesis patterns, with only modest regional differences.</w:t>
      </w:r>
    </w:p>
    <w:p w14:paraId="21AA3C86" w14:textId="3C3A90D0" w:rsidR="000B43C0" w:rsidRPr="006C79AF" w:rsidRDefault="001567D9" w:rsidP="006467B6">
      <w:pPr>
        <w:pStyle w:val="ParagraphText"/>
        <w:spacing w:line="240" w:lineRule="auto"/>
        <w:ind w:firstLine="0"/>
        <w:jc w:val="center"/>
        <w:rPr>
          <w:color w:val="000000" w:themeColor="text1"/>
          <w:sz w:val="22"/>
          <w:szCs w:val="22"/>
        </w:rPr>
      </w:pPr>
      <w:r w:rsidRPr="006C79AF">
        <w:rPr>
          <w:noProof/>
          <w:color w:val="000000" w:themeColor="text1"/>
          <w:sz w:val="22"/>
          <w:szCs w:val="22"/>
        </w:rPr>
        <w:lastRenderedPageBreak/>
        <w:drawing>
          <wp:inline distT="0" distB="0" distL="0" distR="0" wp14:anchorId="2DD24990" wp14:editId="20EDED09">
            <wp:extent cx="5731510" cy="7279640"/>
            <wp:effectExtent l="12700" t="12700" r="8890" b="10160"/>
            <wp:docPr id="1873590901"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90901" name="Picture 9">
                      <a:extLst>
                        <a:ext uri="{C183D7F6-B498-43B3-948B-1728B52AA6E4}">
                          <adec:decorative xmlns:adec="http://schemas.microsoft.com/office/drawing/2017/decorative" val="1"/>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279640"/>
                    </a:xfrm>
                    <a:prstGeom prst="rect">
                      <a:avLst/>
                    </a:prstGeom>
                    <a:ln w="12700">
                      <a:solidFill>
                        <a:schemeClr val="tx1"/>
                      </a:solidFill>
                    </a:ln>
                  </pic:spPr>
                </pic:pic>
              </a:graphicData>
            </a:graphic>
          </wp:inline>
        </w:drawing>
      </w:r>
    </w:p>
    <w:p w14:paraId="006F8665" w14:textId="756687C8" w:rsidR="001567D9" w:rsidRPr="006C79AF" w:rsidRDefault="001567D9" w:rsidP="006467B6">
      <w:pPr>
        <w:pStyle w:val="ParagraphText"/>
        <w:spacing w:line="240" w:lineRule="auto"/>
        <w:rPr>
          <w:color w:val="000000" w:themeColor="text1"/>
          <w:sz w:val="22"/>
          <w:szCs w:val="22"/>
        </w:rPr>
      </w:pPr>
      <w:r w:rsidRPr="006C79AF">
        <w:rPr>
          <w:color w:val="000000" w:themeColor="text1"/>
          <w:sz w:val="22"/>
          <w:szCs w:val="22"/>
        </w:rPr>
        <w:t xml:space="preserve">Fig. </w:t>
      </w:r>
      <w:r w:rsidR="00B7462A" w:rsidRPr="006C79AF">
        <w:rPr>
          <w:color w:val="000000" w:themeColor="text1"/>
          <w:sz w:val="22"/>
          <w:szCs w:val="22"/>
        </w:rPr>
        <w:t>1</w:t>
      </w:r>
      <w:r w:rsidR="00C24E43" w:rsidRPr="006C79AF">
        <w:rPr>
          <w:color w:val="000000" w:themeColor="text1"/>
          <w:sz w:val="22"/>
          <w:szCs w:val="22"/>
        </w:rPr>
        <w:t>1</w:t>
      </w:r>
      <w:r w:rsidRPr="006C79AF">
        <w:rPr>
          <w:color w:val="000000" w:themeColor="text1"/>
          <w:sz w:val="22"/>
          <w:szCs w:val="22"/>
        </w:rPr>
        <w:t xml:space="preserve">.  </w:t>
      </w:r>
      <w:r w:rsidR="00CC2C4D" w:rsidRPr="006C79AF">
        <w:rPr>
          <w:sz w:val="22"/>
          <w:szCs w:val="22"/>
          <w:lang w:eastAsia="en-IN"/>
        </w:rPr>
        <w:t xml:space="preserve">Gridded TC genesis density during JJASO El Niño seasons for (a) Eastern Pacific (EP) El Niño years and (b) Central Pacific (CP) El Niño years, expressed as the mean number of genesis events per year within 2°×2° grid cells over the ENP+CNP domain. Densities are computed by binning storm genesis points (one per storm) and normalizing by the number of seasons in each category (EP: </w:t>
      </w:r>
      <w:r w:rsidR="00CC2C4D" w:rsidRPr="006C79AF">
        <w:rPr>
          <w:i/>
          <w:iCs/>
          <w:sz w:val="22"/>
          <w:szCs w:val="22"/>
          <w:lang w:eastAsia="en-IN"/>
        </w:rPr>
        <w:t>n =</w:t>
      </w:r>
      <w:r w:rsidR="00CC2C4D" w:rsidRPr="006C79AF">
        <w:rPr>
          <w:sz w:val="22"/>
          <w:szCs w:val="22"/>
          <w:lang w:eastAsia="en-IN"/>
        </w:rPr>
        <w:t xml:space="preserve"> 9 seasons; CP: </w:t>
      </w:r>
      <w:r w:rsidR="00CC2C4D" w:rsidRPr="006C79AF">
        <w:rPr>
          <w:i/>
          <w:iCs/>
          <w:sz w:val="22"/>
          <w:szCs w:val="22"/>
          <w:lang w:eastAsia="en-IN"/>
        </w:rPr>
        <w:t>n =</w:t>
      </w:r>
      <w:r w:rsidR="00CC2C4D" w:rsidRPr="006C79AF">
        <w:rPr>
          <w:sz w:val="22"/>
          <w:szCs w:val="22"/>
          <w:lang w:eastAsia="en-IN"/>
        </w:rPr>
        <w:t xml:space="preserve"> 6 seasons). Panel (c) shows the difference (EP − CP). Panels (a–b) share a common sequential color scale; panel (c) uses a diverging color scale.</w:t>
      </w:r>
    </w:p>
    <w:p w14:paraId="16773517" w14:textId="675636FD" w:rsidR="006147E3" w:rsidRPr="006C79AF" w:rsidRDefault="00177BEF" w:rsidP="006147E3">
      <w:pPr>
        <w:pStyle w:val="H2"/>
        <w:rPr>
          <w:sz w:val="22"/>
          <w:szCs w:val="22"/>
        </w:rPr>
      </w:pPr>
      <w:r w:rsidRPr="006C79AF">
        <w:rPr>
          <w:sz w:val="22"/>
          <w:szCs w:val="22"/>
        </w:rPr>
        <w:t>j</w:t>
      </w:r>
      <w:r w:rsidR="006147E3" w:rsidRPr="006C79AF">
        <w:rPr>
          <w:sz w:val="22"/>
          <w:szCs w:val="22"/>
        </w:rPr>
        <w:t>. SST Anomaly Composites by ENSO Type</w:t>
      </w:r>
    </w:p>
    <w:p w14:paraId="763C6DCC" w14:textId="51717980" w:rsidR="006147E3" w:rsidRPr="006C79AF" w:rsidRDefault="006147E3" w:rsidP="006147E3">
      <w:pPr>
        <w:pStyle w:val="ParagraphText"/>
        <w:spacing w:line="480" w:lineRule="auto"/>
        <w:rPr>
          <w:color w:val="000000" w:themeColor="text1"/>
          <w:sz w:val="22"/>
          <w:szCs w:val="22"/>
        </w:rPr>
      </w:pPr>
      <w:r w:rsidRPr="006C79AF">
        <w:rPr>
          <w:color w:val="000000" w:themeColor="text1"/>
          <w:sz w:val="22"/>
          <w:szCs w:val="22"/>
        </w:rPr>
        <w:lastRenderedPageBreak/>
        <w:t>Seasonal JJASO SST anomaly composites for EP El Niño, CP El Niño, and La Niña years are shown in Figure 1</w:t>
      </w:r>
      <w:r w:rsidR="00C24E43" w:rsidRPr="006C79AF">
        <w:rPr>
          <w:color w:val="000000" w:themeColor="text1"/>
          <w:sz w:val="22"/>
          <w:szCs w:val="22"/>
        </w:rPr>
        <w:t>2</w:t>
      </w:r>
      <w:r w:rsidRPr="006C79AF">
        <w:rPr>
          <w:color w:val="000000" w:themeColor="text1"/>
          <w:sz w:val="22"/>
          <w:szCs w:val="22"/>
        </w:rPr>
        <w:t xml:space="preserve">, along with the difference between EP and CP El Niño composites. All composites are calculated from ERSSTv5 SST anomalies relative to the 1981-2010 climatology and averaged over the JJASO season. </w:t>
      </w:r>
      <w:r w:rsidR="00C00DA4" w:rsidRPr="006C79AF">
        <w:rPr>
          <w:color w:val="000000" w:themeColor="text1"/>
          <w:sz w:val="22"/>
          <w:szCs w:val="22"/>
        </w:rPr>
        <w:t>T</w:t>
      </w:r>
      <w:r w:rsidR="00C00DA4" w:rsidRPr="006C79AF">
        <w:rPr>
          <w:sz w:val="22"/>
          <w:szCs w:val="22"/>
          <w:lang w:eastAsia="en-IN"/>
        </w:rPr>
        <w:t xml:space="preserve">hese SST composites are constructed independently of </w:t>
      </w:r>
      <w:r w:rsidR="006467B6" w:rsidRPr="006C79AF">
        <w:rPr>
          <w:sz w:val="22"/>
          <w:szCs w:val="22"/>
          <w:lang w:eastAsia="en-IN"/>
        </w:rPr>
        <w:t>TC</w:t>
      </w:r>
      <w:r w:rsidR="00C00DA4" w:rsidRPr="006C79AF">
        <w:rPr>
          <w:sz w:val="22"/>
          <w:szCs w:val="22"/>
          <w:lang w:eastAsia="en-IN"/>
        </w:rPr>
        <w:t xml:space="preserve"> occurrence and provide a basin-scale physical context for the ENSO classifications used throughout this study.</w:t>
      </w:r>
    </w:p>
    <w:p w14:paraId="28951117" w14:textId="792244CC" w:rsidR="006147E3" w:rsidRPr="006C79AF" w:rsidRDefault="006147E3" w:rsidP="006467B6">
      <w:pPr>
        <w:pStyle w:val="ParagraphText"/>
        <w:spacing w:line="480" w:lineRule="auto"/>
        <w:rPr>
          <w:color w:val="000000" w:themeColor="text1"/>
          <w:sz w:val="22"/>
          <w:szCs w:val="22"/>
        </w:rPr>
      </w:pPr>
      <w:r w:rsidRPr="006C79AF">
        <w:rPr>
          <w:color w:val="000000" w:themeColor="text1"/>
          <w:sz w:val="22"/>
          <w:szCs w:val="22"/>
        </w:rPr>
        <w:t>The EP El Niño composite (Fig. 1</w:t>
      </w:r>
      <w:r w:rsidR="00C24E43" w:rsidRPr="006C79AF">
        <w:rPr>
          <w:color w:val="000000" w:themeColor="text1"/>
          <w:sz w:val="22"/>
          <w:szCs w:val="22"/>
        </w:rPr>
        <w:t>2</w:t>
      </w:r>
      <w:r w:rsidRPr="006C79AF">
        <w:rPr>
          <w:color w:val="000000" w:themeColor="text1"/>
          <w:sz w:val="22"/>
          <w:szCs w:val="22"/>
        </w:rPr>
        <w:t xml:space="preserve">a) exhibits pronounced positive SST anomalies extending across the eastern equatorial Pacific, with maximum warming concentrated near the South American coast and along the Niño1+2 region. Positive anomalies also extend westward along the equator, though with descending magnitude toward the central Pacific. </w:t>
      </w:r>
      <w:r w:rsidR="007156C6" w:rsidRPr="006C79AF">
        <w:rPr>
          <w:color w:val="000000" w:themeColor="text1"/>
          <w:sz w:val="22"/>
          <w:szCs w:val="22"/>
        </w:rPr>
        <w:t>The CP El Niño composite (Fig. 1</w:t>
      </w:r>
      <w:r w:rsidR="00C24E43" w:rsidRPr="006C79AF">
        <w:rPr>
          <w:color w:val="000000" w:themeColor="text1"/>
          <w:sz w:val="22"/>
          <w:szCs w:val="22"/>
        </w:rPr>
        <w:t>2</w:t>
      </w:r>
      <w:r w:rsidR="007156C6" w:rsidRPr="006C79AF">
        <w:rPr>
          <w:color w:val="000000" w:themeColor="text1"/>
          <w:sz w:val="22"/>
          <w:szCs w:val="22"/>
        </w:rPr>
        <w:t>b) displays positive SST anomalies centered farther west, with peak warming located in the central equatorial Pacific near the Niño4 region. SST anomalies in the eastern Pacific are weaker than in EP El Niño years, and coastal warming near South America is reduced relative to the EP composite. The La Niña composite (Fig. 1</w:t>
      </w:r>
      <w:r w:rsidR="00C24E43" w:rsidRPr="006C79AF">
        <w:rPr>
          <w:color w:val="000000" w:themeColor="text1"/>
          <w:sz w:val="22"/>
          <w:szCs w:val="22"/>
        </w:rPr>
        <w:t>2</w:t>
      </w:r>
      <w:r w:rsidR="007156C6" w:rsidRPr="006C79AF">
        <w:rPr>
          <w:color w:val="000000" w:themeColor="text1"/>
          <w:sz w:val="22"/>
          <w:szCs w:val="22"/>
        </w:rPr>
        <w:t>c) is characterized by negative SST anomalies across much of the central and eastern equatorial Pacific, with the strongest cooling along the equator and near the eastern Pacific cold tongue. Weak positive anomalies appear in portions of the western Pacific. The EP minus CP difference field (Fig. 1</w:t>
      </w:r>
      <w:r w:rsidR="00C24E43" w:rsidRPr="006C79AF">
        <w:rPr>
          <w:color w:val="000000" w:themeColor="text1"/>
          <w:sz w:val="22"/>
          <w:szCs w:val="22"/>
        </w:rPr>
        <w:t>2</w:t>
      </w:r>
      <w:r w:rsidR="007156C6" w:rsidRPr="006C79AF">
        <w:rPr>
          <w:color w:val="000000" w:themeColor="text1"/>
          <w:sz w:val="22"/>
          <w:szCs w:val="22"/>
        </w:rPr>
        <w:t>d) highlights enhanced warming in the eastern equatorial Pacific during EP El Niño years relative to CP El Niño years, with positive differences extending from the South American coast westward along the equator. Negative differences in the central Pacific indicate regions where SST anomalies are stronger during CP El Niño events.</w:t>
      </w:r>
    </w:p>
    <w:p w14:paraId="19FC59BD" w14:textId="44C10B2A" w:rsidR="006147E3" w:rsidRPr="006C79AF" w:rsidRDefault="006147E3" w:rsidP="006467B6">
      <w:pPr>
        <w:pStyle w:val="ParagraphText"/>
        <w:spacing w:line="240" w:lineRule="auto"/>
        <w:jc w:val="center"/>
        <w:rPr>
          <w:color w:val="000000" w:themeColor="text1"/>
          <w:sz w:val="22"/>
          <w:szCs w:val="22"/>
        </w:rPr>
      </w:pPr>
      <w:r w:rsidRPr="006C79AF">
        <w:rPr>
          <w:noProof/>
          <w:color w:val="000000" w:themeColor="text1"/>
          <w:sz w:val="22"/>
          <w:szCs w:val="22"/>
        </w:rPr>
        <w:lastRenderedPageBreak/>
        <w:drawing>
          <wp:inline distT="0" distB="0" distL="0" distR="0" wp14:anchorId="3CD62D50" wp14:editId="31696677">
            <wp:extent cx="4720451" cy="7645400"/>
            <wp:effectExtent l="12700" t="12700" r="17145" b="12700"/>
            <wp:docPr id="195086844"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844" name="Picture 10">
                      <a:extLst>
                        <a:ext uri="{C183D7F6-B498-43B3-948B-1728B52AA6E4}">
                          <adec:decorative xmlns:adec="http://schemas.microsoft.com/office/drawing/2017/decorative" val="1"/>
                        </a:ext>
                      </a:extLst>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25350" cy="7653334"/>
                    </a:xfrm>
                    <a:prstGeom prst="rect">
                      <a:avLst/>
                    </a:prstGeom>
                    <a:ln w="12700">
                      <a:solidFill>
                        <a:schemeClr val="tx1"/>
                      </a:solidFill>
                    </a:ln>
                  </pic:spPr>
                </pic:pic>
              </a:graphicData>
            </a:graphic>
          </wp:inline>
        </w:drawing>
      </w:r>
    </w:p>
    <w:p w14:paraId="70C654D2" w14:textId="202D1776" w:rsidR="001567D9" w:rsidRPr="006C79AF" w:rsidRDefault="007156C6" w:rsidP="006467B6">
      <w:pPr>
        <w:pStyle w:val="ParagraphText"/>
        <w:spacing w:line="240" w:lineRule="auto"/>
        <w:rPr>
          <w:color w:val="000000" w:themeColor="text1"/>
          <w:sz w:val="22"/>
          <w:szCs w:val="22"/>
        </w:rPr>
      </w:pPr>
      <w:r w:rsidRPr="006C79AF">
        <w:rPr>
          <w:color w:val="000000" w:themeColor="text1"/>
          <w:sz w:val="22"/>
          <w:szCs w:val="22"/>
        </w:rPr>
        <w:t>Fig. 1</w:t>
      </w:r>
      <w:r w:rsidR="00C24E43" w:rsidRPr="006C79AF">
        <w:rPr>
          <w:color w:val="000000" w:themeColor="text1"/>
          <w:sz w:val="22"/>
          <w:szCs w:val="22"/>
        </w:rPr>
        <w:t>2</w:t>
      </w:r>
      <w:r w:rsidRPr="006C79AF">
        <w:rPr>
          <w:color w:val="000000" w:themeColor="text1"/>
          <w:sz w:val="22"/>
          <w:szCs w:val="22"/>
        </w:rPr>
        <w:t xml:space="preserve">. JJASO SST anomaly composites derived from ERSSTv5 for (a) Eastern Pacific (EP) El Niño years, (b) Central Pacific (CP) El Niño years, and (c) La Niña years during 1979-2023. </w:t>
      </w:r>
      <w:r w:rsidR="00C00DA4" w:rsidRPr="006C79AF">
        <w:rPr>
          <w:sz w:val="22"/>
          <w:szCs w:val="22"/>
          <w:lang w:eastAsia="en-IN"/>
        </w:rPr>
        <w:t>Composites are based on 9 EP El Niño years, 6 CP El Niño years, and 19 La Niña years.</w:t>
      </w:r>
      <w:r w:rsidR="00C00DA4" w:rsidRPr="006C79AF">
        <w:rPr>
          <w:b/>
          <w:bCs/>
          <w:sz w:val="22"/>
          <w:szCs w:val="22"/>
          <w:lang w:eastAsia="en-IN"/>
        </w:rPr>
        <w:t xml:space="preserve"> </w:t>
      </w:r>
      <w:r w:rsidRPr="006C79AF">
        <w:rPr>
          <w:color w:val="000000" w:themeColor="text1"/>
          <w:sz w:val="22"/>
          <w:szCs w:val="22"/>
        </w:rPr>
        <w:t>Anomalies are shown relative to the 1981-2010 climatology and share a common color scale. Panel (d) shows the difference between EP and CP El Niño composites (EP – CP), highlighting spatial contrasts in SST anomalies between ENSO flavors.</w:t>
      </w:r>
    </w:p>
    <w:p w14:paraId="75D1221E" w14:textId="36DA162D" w:rsidR="009520CA" w:rsidRPr="006C79AF" w:rsidRDefault="009520CA" w:rsidP="00A50ECE">
      <w:pPr>
        <w:pStyle w:val="H1"/>
        <w:spacing w:line="480" w:lineRule="auto"/>
        <w:rPr>
          <w:color w:val="000000" w:themeColor="text1"/>
          <w:sz w:val="22"/>
          <w:szCs w:val="22"/>
        </w:rPr>
      </w:pPr>
      <w:r w:rsidRPr="006C79AF">
        <w:rPr>
          <w:color w:val="000000" w:themeColor="text1"/>
          <w:sz w:val="22"/>
          <w:szCs w:val="22"/>
        </w:rPr>
        <w:lastRenderedPageBreak/>
        <w:t xml:space="preserve">4. Discussion </w:t>
      </w:r>
    </w:p>
    <w:p w14:paraId="5C5A5F57" w14:textId="3651ED78" w:rsidR="00FA3E98" w:rsidRPr="006C79AF" w:rsidRDefault="00FA3E98" w:rsidP="00A50ECE">
      <w:pPr>
        <w:pStyle w:val="ParagraphText"/>
        <w:spacing w:line="480" w:lineRule="auto"/>
        <w:rPr>
          <w:color w:val="000000" w:themeColor="text1"/>
          <w:sz w:val="22"/>
          <w:szCs w:val="22"/>
        </w:rPr>
      </w:pPr>
      <w:r w:rsidRPr="006C79AF">
        <w:rPr>
          <w:sz w:val="22"/>
          <w:szCs w:val="22"/>
          <w:lang w:eastAsia="en-IN"/>
        </w:rPr>
        <w:t>This study examined how ENSO</w:t>
      </w:r>
      <w:r w:rsidR="001D4108" w:rsidRPr="006C79AF">
        <w:rPr>
          <w:sz w:val="22"/>
          <w:szCs w:val="22"/>
          <w:lang w:eastAsia="en-IN"/>
        </w:rPr>
        <w:t xml:space="preserve"> diversity</w:t>
      </w:r>
      <w:r w:rsidRPr="006C79AF">
        <w:rPr>
          <w:sz w:val="22"/>
          <w:szCs w:val="22"/>
          <w:lang w:eastAsia="en-IN"/>
        </w:rPr>
        <w:t xml:space="preserve"> modulate</w:t>
      </w:r>
      <w:r w:rsidR="001D4108" w:rsidRPr="006C79AF">
        <w:rPr>
          <w:sz w:val="22"/>
          <w:szCs w:val="22"/>
          <w:lang w:eastAsia="en-IN"/>
        </w:rPr>
        <w:t>s</w:t>
      </w:r>
      <w:r w:rsidRPr="006C79AF">
        <w:rPr>
          <w:sz w:val="22"/>
          <w:szCs w:val="22"/>
          <w:lang w:eastAsia="en-IN"/>
        </w:rPr>
        <w:t xml:space="preserve"> TC activity in the eastern and central North Pacific during the JJASO season from 1979–2023. ENSO is a dominant mode of interannual climate variability, but El Niño events are not spatially uniform; some events feature maximum SST</w:t>
      </w:r>
      <w:r w:rsidR="00987D41" w:rsidRPr="006C79AF">
        <w:rPr>
          <w:sz w:val="22"/>
          <w:szCs w:val="22"/>
          <w:lang w:eastAsia="en-IN"/>
        </w:rPr>
        <w:t xml:space="preserve"> </w:t>
      </w:r>
      <w:r w:rsidRPr="006C79AF">
        <w:rPr>
          <w:sz w:val="22"/>
          <w:szCs w:val="22"/>
          <w:lang w:eastAsia="en-IN"/>
        </w:rPr>
        <w:t xml:space="preserve">anomalies in the eastern equatorial Pacific near the Niño1+2 region (Eastern Pacific, or EP El Niño), while others exhibit peak warming in the central equatorial Pacific near the Niño4 region (Central Pacific, or CP El Niño). These ENSO “flavors” are associated with distinct atmospheric circulation responses and have been shown to produce different impacts on global precipitation, winds, and </w:t>
      </w:r>
      <w:r w:rsidR="00B30540" w:rsidRPr="006C79AF">
        <w:rPr>
          <w:sz w:val="22"/>
          <w:szCs w:val="22"/>
          <w:lang w:eastAsia="en-IN"/>
        </w:rPr>
        <w:t>TC</w:t>
      </w:r>
      <w:r w:rsidRPr="006C79AF">
        <w:rPr>
          <w:sz w:val="22"/>
          <w:szCs w:val="22"/>
          <w:lang w:eastAsia="en-IN"/>
        </w:rPr>
        <w:t xml:space="preserve"> behavior (Ashok et al., 2007; Kao and Yu, 2009; Kug et al., 2009; Capotondi et al., 2015). Despite growing recognition of ENSO diversity, the extent to which EP and CP El Niño events differentially influence TC energetics, intensity, and genesis characteristics in the eastern and central North Pacific remains incompletely quantified. This study addresses that gap by systematically comparing basin-wide and basin-separated TC metrics across ENSO types using multiple complementary statistical approaches.</w:t>
      </w:r>
      <w:r w:rsidRPr="006C79AF">
        <w:rPr>
          <w:color w:val="000000" w:themeColor="text1"/>
          <w:sz w:val="22"/>
          <w:szCs w:val="22"/>
        </w:rPr>
        <w:t xml:space="preserve"> </w:t>
      </w:r>
    </w:p>
    <w:p w14:paraId="02987260" w14:textId="71C6EE38" w:rsidR="00B2140F" w:rsidRPr="006C79AF" w:rsidRDefault="00FA3E98" w:rsidP="001D4108">
      <w:pPr>
        <w:pStyle w:val="ParagraphText"/>
        <w:spacing w:line="480" w:lineRule="auto"/>
        <w:rPr>
          <w:sz w:val="22"/>
          <w:szCs w:val="22"/>
          <w:lang w:eastAsia="en-IN"/>
        </w:rPr>
      </w:pPr>
      <w:r w:rsidRPr="00FA3E98">
        <w:rPr>
          <w:sz w:val="22"/>
          <w:szCs w:val="22"/>
          <w:lang w:eastAsia="en-IN"/>
        </w:rPr>
        <w:t xml:space="preserve">Across the combined ENP + CNP basin, seasonal ACE exhibits clear and statistically robust </w:t>
      </w:r>
      <w:r w:rsidR="001D4108" w:rsidRPr="006C79AF">
        <w:rPr>
          <w:sz w:val="22"/>
          <w:szCs w:val="22"/>
          <w:lang w:eastAsia="en-IN"/>
        </w:rPr>
        <w:t>differences</w:t>
      </w:r>
      <w:r w:rsidRPr="00FA3E98">
        <w:rPr>
          <w:sz w:val="22"/>
          <w:szCs w:val="22"/>
          <w:lang w:eastAsia="en-IN"/>
        </w:rPr>
        <w:t xml:space="preserve"> </w:t>
      </w:r>
      <w:r w:rsidR="001D4108" w:rsidRPr="006C79AF">
        <w:rPr>
          <w:sz w:val="22"/>
          <w:szCs w:val="22"/>
          <w:lang w:eastAsia="en-IN"/>
        </w:rPr>
        <w:t>by</w:t>
      </w:r>
      <w:r w:rsidRPr="00FA3E98">
        <w:rPr>
          <w:sz w:val="22"/>
          <w:szCs w:val="22"/>
          <w:lang w:eastAsia="en-IN"/>
        </w:rPr>
        <w:t xml:space="preserve"> ENSO </w:t>
      </w:r>
      <w:r w:rsidRPr="006C79AF">
        <w:rPr>
          <w:sz w:val="22"/>
          <w:szCs w:val="22"/>
          <w:lang w:eastAsia="en-IN"/>
        </w:rPr>
        <w:t>type</w:t>
      </w:r>
      <w:r w:rsidRPr="00FA3E98">
        <w:rPr>
          <w:sz w:val="22"/>
          <w:szCs w:val="22"/>
          <w:lang w:eastAsia="en-IN"/>
        </w:rPr>
        <w:t xml:space="preserve">. EP El Niño seasons show the highest mean and median ACE (mean ≈ 408 </w:t>
      </w:r>
      <w:r w:rsidR="00987D41" w:rsidRPr="006C79AF">
        <w:rPr>
          <w:sz w:val="22"/>
          <w:szCs w:val="22"/>
          <w:lang w:eastAsia="en-IN"/>
        </w:rPr>
        <w:t>(</w:t>
      </w:r>
      <w:r w:rsidRPr="00FA3E98">
        <w:rPr>
          <w:sz w:val="22"/>
          <w:szCs w:val="22"/>
          <w:lang w:eastAsia="en-IN"/>
        </w:rPr>
        <w:t>10⁻⁴ kt²</w:t>
      </w:r>
      <w:r w:rsidR="00987D41" w:rsidRPr="006C79AF">
        <w:rPr>
          <w:sz w:val="22"/>
          <w:szCs w:val="22"/>
          <w:lang w:eastAsia="en-IN"/>
        </w:rPr>
        <w:t>)</w:t>
      </w:r>
      <w:r w:rsidRPr="00FA3E98">
        <w:rPr>
          <w:sz w:val="22"/>
          <w:szCs w:val="22"/>
          <w:lang w:eastAsia="en-IN"/>
        </w:rPr>
        <w:t xml:space="preserve">), significantly exceeding La Niña seasons (mean ≈ 201 </w:t>
      </w:r>
      <w:r w:rsidR="00987D41" w:rsidRPr="006C79AF">
        <w:rPr>
          <w:sz w:val="22"/>
          <w:szCs w:val="22"/>
          <w:lang w:eastAsia="en-IN"/>
        </w:rPr>
        <w:t>(</w:t>
      </w:r>
      <w:r w:rsidRPr="00FA3E98">
        <w:rPr>
          <w:sz w:val="22"/>
          <w:szCs w:val="22"/>
          <w:lang w:eastAsia="en-IN"/>
        </w:rPr>
        <w:t>10⁻⁴ kt²</w:t>
      </w:r>
      <w:r w:rsidR="00987D41" w:rsidRPr="006C79AF">
        <w:rPr>
          <w:sz w:val="22"/>
          <w:szCs w:val="22"/>
          <w:lang w:eastAsia="en-IN"/>
        </w:rPr>
        <w:t>)</w:t>
      </w:r>
      <w:r w:rsidRPr="00FA3E98">
        <w:rPr>
          <w:sz w:val="22"/>
          <w:szCs w:val="22"/>
          <w:lang w:eastAsia="en-IN"/>
        </w:rPr>
        <w:t xml:space="preserve">), with this contrast remaining statistically significant after both false discovery rate and Bonferroni correction (Welch </w:t>
      </w:r>
      <w:r w:rsidRPr="00FA3E98">
        <w:rPr>
          <w:i/>
          <w:iCs/>
          <w:sz w:val="22"/>
          <w:szCs w:val="22"/>
          <w:lang w:eastAsia="en-IN"/>
        </w:rPr>
        <w:t>t =</w:t>
      </w:r>
      <w:r w:rsidRPr="00FA3E98">
        <w:rPr>
          <w:sz w:val="22"/>
          <w:szCs w:val="22"/>
          <w:lang w:eastAsia="en-IN"/>
        </w:rPr>
        <w:t xml:space="preserve"> 5.73, </w:t>
      </w:r>
      <w:r w:rsidRPr="00FA3E98">
        <w:rPr>
          <w:i/>
          <w:iCs/>
          <w:sz w:val="22"/>
          <w:szCs w:val="22"/>
          <w:lang w:eastAsia="en-IN"/>
        </w:rPr>
        <w:t>p</w:t>
      </w:r>
      <w:r w:rsidRPr="00FA3E98">
        <w:rPr>
          <w:sz w:val="22"/>
          <w:szCs w:val="22"/>
          <w:lang w:eastAsia="en-IN"/>
        </w:rPr>
        <w:t xml:space="preserve"> &lt; 0.001). Bootstrap confidence intervals further demonstrate that EP El Niño ACE lies above the La Niña range, indicating a </w:t>
      </w:r>
      <w:r w:rsidR="001D4108" w:rsidRPr="006C79AF">
        <w:rPr>
          <w:sz w:val="22"/>
          <w:szCs w:val="22"/>
          <w:lang w:eastAsia="en-IN"/>
        </w:rPr>
        <w:t xml:space="preserve">significant separation. </w:t>
      </w:r>
      <w:r w:rsidR="001D4108" w:rsidRPr="006C79AF">
        <w:rPr>
          <w:sz w:val="22"/>
          <w:szCs w:val="22"/>
          <w:lang w:eastAsia="en-IN"/>
        </w:rPr>
        <w:t>In contrast, CP El Niño and Neutral seasons occupy intermediate ACE ranges with wide confidence intervals that overlap both EP El Niño and La Niña, indicating weaker and more uncertain separation. These results are consistent with prior studies showing enhanced eastern Pacific TC activity during strong EP El Niño events and suppressed activity during La Niña, driven by reduced vertical wind shear and enhanced convective instability during EP warming (Camargo et al., 20</w:t>
      </w:r>
      <w:r w:rsidR="00A4732F" w:rsidRPr="006C79AF">
        <w:rPr>
          <w:sz w:val="22"/>
          <w:szCs w:val="22"/>
          <w:lang w:eastAsia="en-IN"/>
        </w:rPr>
        <w:t>10</w:t>
      </w:r>
      <w:r w:rsidR="001D4108" w:rsidRPr="006C79AF">
        <w:rPr>
          <w:sz w:val="22"/>
          <w:szCs w:val="22"/>
          <w:lang w:eastAsia="en-IN"/>
        </w:rPr>
        <w:t>).</w:t>
      </w:r>
    </w:p>
    <w:p w14:paraId="292C830F" w14:textId="3C374E05" w:rsidR="00427648" w:rsidRPr="006C79AF" w:rsidRDefault="00427648" w:rsidP="001D4108">
      <w:pPr>
        <w:pStyle w:val="ParagraphText"/>
        <w:spacing w:line="480" w:lineRule="auto"/>
        <w:rPr>
          <w:sz w:val="22"/>
          <w:szCs w:val="22"/>
          <w:lang w:eastAsia="en-IN"/>
        </w:rPr>
      </w:pPr>
      <w:r w:rsidRPr="006C79AF">
        <w:rPr>
          <w:sz w:val="22"/>
          <w:szCs w:val="22"/>
          <w:lang w:eastAsia="en-IN"/>
        </w:rPr>
        <w:t xml:space="preserve">Despite large differences in basin-wide energetics, seasonal mean maximum sustained wind speed (MaxWind) shows much weaker ENSO dependence. Although EP El Niño seasons exhibit slightly </w:t>
      </w:r>
      <w:r w:rsidRPr="006C79AF">
        <w:rPr>
          <w:sz w:val="22"/>
          <w:szCs w:val="22"/>
          <w:lang w:eastAsia="en-IN"/>
        </w:rPr>
        <w:lastRenderedPageBreak/>
        <w:t>higher mean MaxWind than other ENSO categories, interquartile ranges overlap substantially across all ENSO states, and neither regression nor pairwise tests identify statistically significant differences after correction. This contrast between strong ENSO modulation of ACE and weak modulation of MaxWind indicates that ENSO primarily influences the number, duration, and persistence of storms rather than systematically altering peak storm intensity. This finding aligns with previous work suggesting that ENSO impacts on ACE largely arise from changes in storm frequency and lifespan rather than intensity alone (Klotzbach, 2011).</w:t>
      </w:r>
    </w:p>
    <w:p w14:paraId="73E7A61B" w14:textId="370F12B2" w:rsidR="00427648" w:rsidRPr="006C79AF" w:rsidRDefault="00427648" w:rsidP="001D4108">
      <w:pPr>
        <w:pStyle w:val="ParagraphText"/>
        <w:spacing w:line="480" w:lineRule="auto"/>
        <w:rPr>
          <w:sz w:val="22"/>
          <w:szCs w:val="22"/>
          <w:lang w:eastAsia="en-IN"/>
        </w:rPr>
      </w:pPr>
      <w:r w:rsidRPr="006C79AF">
        <w:rPr>
          <w:sz w:val="22"/>
          <w:szCs w:val="22"/>
          <w:lang w:eastAsia="en-IN"/>
        </w:rPr>
        <w:t>Regression analysis further supports this interpretation. A basin-wide OLS regression using a binary EP El Niño indicator explains approximately 20% of the interannual variance in seasonal ACE (</w:t>
      </w:r>
      <w:r w:rsidRPr="006C79AF">
        <w:rPr>
          <w:i/>
          <w:iCs/>
          <w:sz w:val="22"/>
          <w:szCs w:val="22"/>
          <w:lang w:eastAsia="en-IN"/>
        </w:rPr>
        <w:t>R²</w:t>
      </w:r>
      <w:r w:rsidRPr="006C79AF">
        <w:rPr>
          <w:sz w:val="22"/>
          <w:szCs w:val="22"/>
          <w:lang w:eastAsia="en-IN"/>
        </w:rPr>
        <w:t xml:space="preserve"> = 0.198, </w:t>
      </w:r>
      <w:r w:rsidRPr="006C79AF">
        <w:rPr>
          <w:i/>
          <w:iCs/>
          <w:sz w:val="22"/>
          <w:szCs w:val="22"/>
          <w:lang w:eastAsia="en-IN"/>
        </w:rPr>
        <w:t>p =</w:t>
      </w:r>
      <w:r w:rsidRPr="006C79AF">
        <w:rPr>
          <w:sz w:val="22"/>
          <w:szCs w:val="22"/>
          <w:lang w:eastAsia="en-IN"/>
        </w:rPr>
        <w:t xml:space="preserve"> 0.002), indicating a strong and statistically significant association between EP El Niño conditions and enhanced seasonal TC energetics. In contrast, the same regression framework explains little variance in seasonal mean MaxWind (</w:t>
      </w:r>
      <w:r w:rsidRPr="006C79AF">
        <w:rPr>
          <w:i/>
          <w:iCs/>
          <w:sz w:val="22"/>
          <w:szCs w:val="22"/>
          <w:lang w:eastAsia="en-IN"/>
        </w:rPr>
        <w:t>R²</w:t>
      </w:r>
      <w:r w:rsidRPr="006C79AF">
        <w:rPr>
          <w:sz w:val="22"/>
          <w:szCs w:val="22"/>
          <w:lang w:eastAsia="en-IN"/>
        </w:rPr>
        <w:t xml:space="preserve"> = 0.032), reinforcing the conclusion that ENSO flavor exerts limited control on peak storm intensity at the seasonal scale. The modest R² values also emphasize that ENSO is an important but incomplete driver of TC variability, with additional influences from intraseasonal variability, background climate state, and stochastic atmospheric processes (</w:t>
      </w:r>
      <w:r w:rsidR="003F5564" w:rsidRPr="006C79AF">
        <w:rPr>
          <w:color w:val="000000" w:themeColor="text1"/>
          <w:sz w:val="22"/>
          <w:szCs w:val="22"/>
        </w:rPr>
        <w:t>Barrett and Leslie, 2009</w:t>
      </w:r>
      <w:r w:rsidR="00AA4A88" w:rsidRPr="006C79AF">
        <w:rPr>
          <w:color w:val="000000" w:themeColor="text1"/>
          <w:sz w:val="22"/>
          <w:szCs w:val="22"/>
        </w:rPr>
        <w:t xml:space="preserve">; Emanuel et al., 2004; </w:t>
      </w:r>
      <w:r w:rsidR="00AA4A88" w:rsidRPr="006C79AF">
        <w:rPr>
          <w:color w:val="000000" w:themeColor="text1"/>
          <w:sz w:val="22"/>
          <w:szCs w:val="22"/>
        </w:rPr>
        <w:t>Li et al., 2015</w:t>
      </w:r>
      <w:r w:rsidR="00AA4A88" w:rsidRPr="006C79AF">
        <w:rPr>
          <w:color w:val="000000" w:themeColor="text1"/>
          <w:sz w:val="22"/>
          <w:szCs w:val="22"/>
        </w:rPr>
        <w:t xml:space="preserve">; </w:t>
      </w:r>
      <w:r w:rsidR="00AA4A88" w:rsidRPr="006C79AF">
        <w:rPr>
          <w:sz w:val="22"/>
          <w:szCs w:val="22"/>
          <w:lang w:eastAsia="en-IN"/>
        </w:rPr>
        <w:t>Vitart et al., 2010</w:t>
      </w:r>
      <w:r w:rsidRPr="006C79AF">
        <w:rPr>
          <w:sz w:val="22"/>
          <w:szCs w:val="22"/>
          <w:lang w:eastAsia="en-IN"/>
        </w:rPr>
        <w:t>).</w:t>
      </w:r>
    </w:p>
    <w:p w14:paraId="1073522D" w14:textId="024C0E92" w:rsidR="00427648" w:rsidRPr="006C79AF" w:rsidRDefault="00427648" w:rsidP="00427648">
      <w:pPr>
        <w:pStyle w:val="ParagraphText"/>
        <w:spacing w:line="480" w:lineRule="auto"/>
        <w:rPr>
          <w:sz w:val="22"/>
          <w:szCs w:val="22"/>
          <w:lang w:eastAsia="en-IN"/>
        </w:rPr>
      </w:pPr>
      <w:r w:rsidRPr="006C79AF">
        <w:rPr>
          <w:sz w:val="22"/>
          <w:szCs w:val="22"/>
          <w:lang w:eastAsia="en-IN"/>
        </w:rPr>
        <w:t>Extreme-season analysis provides additional insight into ENSO modulation of the upper tail of TC activity. Extreme ACE seasons, defined using the 90th percentile threshold, occur most frequently during EP El Niño</w:t>
      </w:r>
      <w:r w:rsidR="00036164" w:rsidRPr="006C79AF">
        <w:rPr>
          <w:sz w:val="22"/>
          <w:szCs w:val="22"/>
          <w:lang w:eastAsia="en-IN"/>
        </w:rPr>
        <w:t xml:space="preserve"> (22.2%)</w:t>
      </w:r>
      <w:r w:rsidRPr="006C79AF">
        <w:rPr>
          <w:sz w:val="22"/>
          <w:szCs w:val="22"/>
          <w:lang w:eastAsia="en-IN"/>
        </w:rPr>
        <w:t xml:space="preserve"> and Neutral years</w:t>
      </w:r>
      <w:r w:rsidR="00036164" w:rsidRPr="006C79AF">
        <w:rPr>
          <w:sz w:val="22"/>
          <w:szCs w:val="22"/>
          <w:lang w:eastAsia="en-IN"/>
        </w:rPr>
        <w:t xml:space="preserve"> (18.2%)</w:t>
      </w:r>
      <w:r w:rsidRPr="006C79AF">
        <w:rPr>
          <w:sz w:val="22"/>
          <w:szCs w:val="22"/>
          <w:lang w:eastAsia="en-IN"/>
        </w:rPr>
        <w:t xml:space="preserve">, while no La Niña seasons exceed the extreme ACE threshold. This result indicates that ENSO flavor influences not only mean activity but also the likelihood of exceptionally energetic seasons. In contrast, extreme MaxWind seasons occur across </w:t>
      </w:r>
      <w:r w:rsidR="00036164" w:rsidRPr="006C79AF">
        <w:rPr>
          <w:sz w:val="22"/>
          <w:szCs w:val="22"/>
          <w:lang w:eastAsia="en-IN"/>
        </w:rPr>
        <w:t>most</w:t>
      </w:r>
      <w:r w:rsidRPr="006C79AF">
        <w:rPr>
          <w:sz w:val="22"/>
          <w:szCs w:val="22"/>
          <w:lang w:eastAsia="en-IN"/>
        </w:rPr>
        <w:t xml:space="preserve"> ENSO categories, further underscoring that ENSO exerts stronger control over basin-wide energetics than over seasonal peak intensity.</w:t>
      </w:r>
    </w:p>
    <w:p w14:paraId="492E0433" w14:textId="54E9C0B4" w:rsidR="00427648" w:rsidRPr="006C79AF" w:rsidRDefault="00427648" w:rsidP="00427648">
      <w:pPr>
        <w:pStyle w:val="ParagraphText"/>
        <w:spacing w:line="480" w:lineRule="auto"/>
        <w:rPr>
          <w:sz w:val="22"/>
          <w:szCs w:val="22"/>
          <w:lang w:eastAsia="en-IN"/>
        </w:rPr>
      </w:pPr>
      <w:r w:rsidRPr="00427648">
        <w:rPr>
          <w:sz w:val="22"/>
          <w:szCs w:val="22"/>
          <w:lang w:eastAsia="en-IN"/>
        </w:rPr>
        <w:t xml:space="preserve">When analyses are restricted to storms forming in the Eastern North Pacific (ENP) basin only, the ENSO-flavor signal remains evident. Mean ENP seasonal ACE during EP El Niño years (≈333 </w:t>
      </w:r>
      <w:r w:rsidR="00987D41" w:rsidRPr="006C79AF">
        <w:rPr>
          <w:sz w:val="22"/>
          <w:szCs w:val="22"/>
          <w:lang w:eastAsia="en-IN"/>
        </w:rPr>
        <w:t>(</w:t>
      </w:r>
      <w:r w:rsidRPr="00427648">
        <w:rPr>
          <w:sz w:val="22"/>
          <w:szCs w:val="22"/>
          <w:lang w:eastAsia="en-IN"/>
        </w:rPr>
        <w:t>10⁻⁴ kt²)</w:t>
      </w:r>
      <w:r w:rsidR="00987D41" w:rsidRPr="006C79AF">
        <w:rPr>
          <w:sz w:val="22"/>
          <w:szCs w:val="22"/>
          <w:lang w:eastAsia="en-IN"/>
        </w:rPr>
        <w:t>)</w:t>
      </w:r>
      <w:r w:rsidRPr="00427648">
        <w:rPr>
          <w:sz w:val="22"/>
          <w:szCs w:val="22"/>
          <w:lang w:eastAsia="en-IN"/>
        </w:rPr>
        <w:t xml:space="preserve"> is substantially higher than during La Niña years (≈186 </w:t>
      </w:r>
      <w:r w:rsidR="00987D41" w:rsidRPr="006C79AF">
        <w:rPr>
          <w:sz w:val="22"/>
          <w:szCs w:val="22"/>
          <w:lang w:eastAsia="en-IN"/>
        </w:rPr>
        <w:t>(</w:t>
      </w:r>
      <w:r w:rsidRPr="00427648">
        <w:rPr>
          <w:sz w:val="22"/>
          <w:szCs w:val="22"/>
          <w:lang w:eastAsia="en-IN"/>
        </w:rPr>
        <w:t>10⁻⁴ kt²)</w:t>
      </w:r>
      <w:r w:rsidR="00987D41" w:rsidRPr="006C79AF">
        <w:rPr>
          <w:sz w:val="22"/>
          <w:szCs w:val="22"/>
          <w:lang w:eastAsia="en-IN"/>
        </w:rPr>
        <w:t>)</w:t>
      </w:r>
      <w:r w:rsidRPr="00427648">
        <w:rPr>
          <w:sz w:val="22"/>
          <w:szCs w:val="22"/>
          <w:lang w:eastAsia="en-IN"/>
        </w:rPr>
        <w:t xml:space="preserve">, with non-overlapping </w:t>
      </w:r>
      <w:r w:rsidRPr="00427648">
        <w:rPr>
          <w:sz w:val="22"/>
          <w:szCs w:val="22"/>
          <w:lang w:eastAsia="en-IN"/>
        </w:rPr>
        <w:lastRenderedPageBreak/>
        <w:t>bootstrap confidence intervals. An ENP-only regression using an EP El Niño indicator explains approximately 12% of ENP ACE variance (</w:t>
      </w:r>
      <w:r w:rsidRPr="00427648">
        <w:rPr>
          <w:i/>
          <w:iCs/>
          <w:sz w:val="22"/>
          <w:szCs w:val="22"/>
          <w:lang w:eastAsia="en-IN"/>
        </w:rPr>
        <w:t>R²</w:t>
      </w:r>
      <w:r w:rsidRPr="00427648">
        <w:rPr>
          <w:sz w:val="22"/>
          <w:szCs w:val="22"/>
          <w:lang w:eastAsia="en-IN"/>
        </w:rPr>
        <w:t xml:space="preserve"> ≈ 0.12, </w:t>
      </w:r>
      <w:r w:rsidRPr="00427648">
        <w:rPr>
          <w:i/>
          <w:iCs/>
          <w:sz w:val="22"/>
          <w:szCs w:val="22"/>
          <w:lang w:eastAsia="en-IN"/>
        </w:rPr>
        <w:t>p =</w:t>
      </w:r>
      <w:r w:rsidRPr="00427648">
        <w:rPr>
          <w:sz w:val="22"/>
          <w:szCs w:val="22"/>
          <w:lang w:eastAsia="en-IN"/>
        </w:rPr>
        <w:t xml:space="preserve"> 0.020), confirming that the basin-combined ENSO signal is not a</w:t>
      </w:r>
      <w:r w:rsidR="00987D41" w:rsidRPr="006C79AF">
        <w:rPr>
          <w:sz w:val="22"/>
          <w:szCs w:val="22"/>
          <w:lang w:eastAsia="en-IN"/>
        </w:rPr>
        <w:t xml:space="preserve"> result </w:t>
      </w:r>
      <w:r w:rsidRPr="00427648">
        <w:rPr>
          <w:sz w:val="22"/>
          <w:szCs w:val="22"/>
          <w:lang w:eastAsia="en-IN"/>
        </w:rPr>
        <w:t>of spatial aggregation. As in the basin-combined analysis, ENP seasonal mean MaxWind shows substantial overlap across ENSO categories and no statistically significant relationships, indicating that ENSO primarily modulates ENP activity through storm frequency and persistence rather than intensity.</w:t>
      </w:r>
    </w:p>
    <w:p w14:paraId="5886FABA" w14:textId="1CA7416D" w:rsidR="00492752" w:rsidRPr="006C79AF" w:rsidRDefault="00492752" w:rsidP="00A50ECE">
      <w:pPr>
        <w:pStyle w:val="ParagraphText"/>
        <w:spacing w:line="480" w:lineRule="auto"/>
        <w:rPr>
          <w:sz w:val="22"/>
          <w:szCs w:val="22"/>
          <w:lang w:eastAsia="en-IN"/>
        </w:rPr>
      </w:pPr>
      <w:r w:rsidRPr="006C79AF">
        <w:rPr>
          <w:sz w:val="22"/>
          <w:szCs w:val="22"/>
          <w:lang w:eastAsia="en-IN"/>
        </w:rPr>
        <w:t>Genesis locations during EP and CP El Niño years show substantial spatial overlap across the ENP–CNP domain, indicating that ENSO flavor does not fundamentally shift where storms form. Instead, differences between EP and CP El Niño years are expressed as localized changes in genesis frequency, with EP El Niño years showing higher genesis density in parts of the eastern basin. CP El Niño years exhibit a broadly similar spatial pattern but with weaker or more diffuse genesis maxima. These results suggest that ENSO flavor modulates the intensity and frequency of storm formation within established genesis regions rather than reorganizing the large-scale spatial structure of TC genesis</w:t>
      </w:r>
      <w:r w:rsidRPr="006C79AF">
        <w:rPr>
          <w:sz w:val="22"/>
          <w:szCs w:val="22"/>
          <w:lang w:eastAsia="en-IN"/>
        </w:rPr>
        <w:t>.</w:t>
      </w:r>
    </w:p>
    <w:p w14:paraId="604A0892" w14:textId="0C2F60BA" w:rsidR="00492752" w:rsidRPr="006C79AF" w:rsidRDefault="0010568D" w:rsidP="00A50ECE">
      <w:pPr>
        <w:pStyle w:val="ParagraphText"/>
        <w:spacing w:line="480" w:lineRule="auto"/>
        <w:rPr>
          <w:sz w:val="22"/>
          <w:szCs w:val="22"/>
          <w:lang w:eastAsia="en-IN"/>
        </w:rPr>
      </w:pPr>
      <w:r w:rsidRPr="006C79AF">
        <w:rPr>
          <w:sz w:val="22"/>
          <w:szCs w:val="22"/>
          <w:lang w:eastAsia="en-IN"/>
        </w:rPr>
        <w:t xml:space="preserve">JJASO SST anomaly composites confirm that these spatial differences are consistent with the expected ENSO forcing. EP El Niño years are characterized by stronger eastern-equatorial Pacific warming, while CP El Niño years show maximum warming displaced westward into the central Pacific. The EP–CP composite difference highlights enhanced eastern-Pacific SST anomalies during EP El Niño years, providing physical context for the higher ENP activity observed in those seasons. This consistency between SST structure and TC response supports the interpretation that eastern-Pacific warming during EP El Niño events more effectively enhances environmental conditions for ENP </w:t>
      </w:r>
      <w:r w:rsidR="00B30540" w:rsidRPr="006C79AF">
        <w:rPr>
          <w:sz w:val="22"/>
          <w:szCs w:val="22"/>
          <w:lang w:eastAsia="en-IN"/>
        </w:rPr>
        <w:t>TC</w:t>
      </w:r>
      <w:r w:rsidRPr="006C79AF">
        <w:rPr>
          <w:sz w:val="22"/>
          <w:szCs w:val="22"/>
          <w:lang w:eastAsia="en-IN"/>
        </w:rPr>
        <w:t xml:space="preserve"> development than CP El Niño forcing (Kao and Yu, 2009).</w:t>
      </w:r>
    </w:p>
    <w:p w14:paraId="006EDB99" w14:textId="63190AD1" w:rsidR="00B2140F" w:rsidRPr="006C79AF" w:rsidRDefault="00F0102B" w:rsidP="00A50ECE">
      <w:pPr>
        <w:pStyle w:val="ParagraphText"/>
        <w:spacing w:line="480" w:lineRule="auto"/>
        <w:rPr>
          <w:sz w:val="22"/>
          <w:szCs w:val="22"/>
          <w:lang w:eastAsia="en-IN"/>
        </w:rPr>
      </w:pPr>
      <w:r w:rsidRPr="006C79AF">
        <w:rPr>
          <w:sz w:val="22"/>
          <w:szCs w:val="22"/>
          <w:lang w:eastAsia="en-IN"/>
        </w:rPr>
        <w:t xml:space="preserve">Several limitations of this study should be acknowledged. The analysis is restricted to the JJASO season from June through October, which captures the climatological peak of tropical cyclone activity in the eastern and central North Pacific but excludes early and late season storms and does not coincide with the typical boreal winter peak of ENSO sea surface temperature anomalies. As a result, JJASO mean ENSO indices represent a developing or evolving ENSO state rather than its mature </w:t>
      </w:r>
      <w:r w:rsidRPr="006C79AF">
        <w:rPr>
          <w:sz w:val="22"/>
          <w:szCs w:val="22"/>
          <w:lang w:eastAsia="en-IN"/>
        </w:rPr>
        <w:lastRenderedPageBreak/>
        <w:t>phase, which may weaken some ENSO</w:t>
      </w:r>
      <w:r w:rsidR="00987D41" w:rsidRPr="006C79AF">
        <w:rPr>
          <w:sz w:val="22"/>
          <w:szCs w:val="22"/>
          <w:lang w:eastAsia="en-IN"/>
        </w:rPr>
        <w:t xml:space="preserve">-TC </w:t>
      </w:r>
      <w:r w:rsidRPr="006C79AF">
        <w:rPr>
          <w:sz w:val="22"/>
          <w:szCs w:val="22"/>
          <w:lang w:eastAsia="en-IN"/>
        </w:rPr>
        <w:t>relationships. ENSO classification is based on Niño1+2 and Niño4 threshold exceedance, such that a season may be classified as La Niña if one region exhibits sufficiently negative anomalies even when the other region differs in sign or magnitude, introducing ambiguity in transitional or mixed seasons. In addition, small sample sizes, particularly for Central Pacific El Niño years, limit statistical power and increase uncertainty in bootstrap and pairwise comparisons</w:t>
      </w:r>
      <w:r w:rsidR="003F5564" w:rsidRPr="006C79AF">
        <w:rPr>
          <w:sz w:val="22"/>
          <w:szCs w:val="22"/>
          <w:lang w:eastAsia="en-IN"/>
        </w:rPr>
        <w:t xml:space="preserve"> (Chu and Wang, 1997)</w:t>
      </w:r>
      <w:r w:rsidRPr="006C79AF">
        <w:rPr>
          <w:sz w:val="22"/>
          <w:szCs w:val="22"/>
          <w:lang w:eastAsia="en-IN"/>
        </w:rPr>
        <w:t xml:space="preserve">. Finally, this study focuses on observed </w:t>
      </w:r>
      <w:r w:rsidR="00987D41" w:rsidRPr="006C79AF">
        <w:rPr>
          <w:sz w:val="22"/>
          <w:szCs w:val="22"/>
          <w:lang w:eastAsia="en-IN"/>
        </w:rPr>
        <w:t>TC</w:t>
      </w:r>
      <w:r w:rsidRPr="006C79AF">
        <w:rPr>
          <w:sz w:val="22"/>
          <w:szCs w:val="22"/>
          <w:lang w:eastAsia="en-IN"/>
        </w:rPr>
        <w:t xml:space="preserve"> metrics and does not explicitly diagnose environmental mediators such as vertical wind shear, thermodynamic instability, or intraseasonal variability, which likely influence the observed ENSO tropical cyclone relationships and warrant further investigation</w:t>
      </w:r>
      <w:r w:rsidR="00011CD4" w:rsidRPr="006C79AF">
        <w:rPr>
          <w:sz w:val="22"/>
          <w:szCs w:val="22"/>
          <w:lang w:eastAsia="en-IN"/>
        </w:rPr>
        <w:t xml:space="preserve"> (</w:t>
      </w:r>
      <w:r w:rsidR="00011CD4" w:rsidRPr="006C79AF">
        <w:rPr>
          <w:color w:val="000000" w:themeColor="text1"/>
          <w:sz w:val="22"/>
          <w:szCs w:val="22"/>
        </w:rPr>
        <w:t>Emanuel et al., 2004</w:t>
      </w:r>
      <w:r w:rsidR="00011CD4" w:rsidRPr="006C79AF">
        <w:rPr>
          <w:color w:val="000000" w:themeColor="text1"/>
          <w:sz w:val="22"/>
          <w:szCs w:val="22"/>
        </w:rPr>
        <w:t>)</w:t>
      </w:r>
      <w:r w:rsidRPr="006C79AF">
        <w:rPr>
          <w:sz w:val="22"/>
          <w:szCs w:val="22"/>
          <w:lang w:eastAsia="en-IN"/>
        </w:rPr>
        <w:t>.</w:t>
      </w:r>
    </w:p>
    <w:p w14:paraId="2D3EE540" w14:textId="02853111" w:rsidR="003E7785" w:rsidRPr="006C79AF" w:rsidRDefault="003E7785" w:rsidP="00A50ECE">
      <w:pPr>
        <w:pStyle w:val="ParagraphText"/>
        <w:spacing w:line="480" w:lineRule="auto"/>
        <w:rPr>
          <w:sz w:val="22"/>
          <w:szCs w:val="22"/>
          <w:lang w:eastAsia="en-IN"/>
        </w:rPr>
      </w:pPr>
      <w:r w:rsidRPr="006C79AF">
        <w:rPr>
          <w:sz w:val="22"/>
          <w:szCs w:val="22"/>
          <w:lang w:eastAsia="en-IN"/>
        </w:rPr>
        <w:t xml:space="preserve">Despite these limitations, this study provides clear observational evidence that distinguishing between EP and CP El Niño events is essential for understanding ENSO modulation of </w:t>
      </w:r>
      <w:r w:rsidR="00B30540" w:rsidRPr="006C79AF">
        <w:rPr>
          <w:sz w:val="22"/>
          <w:szCs w:val="22"/>
          <w:lang w:eastAsia="en-IN"/>
        </w:rPr>
        <w:t>TC</w:t>
      </w:r>
      <w:r w:rsidRPr="006C79AF">
        <w:rPr>
          <w:sz w:val="22"/>
          <w:szCs w:val="22"/>
          <w:lang w:eastAsia="en-IN"/>
        </w:rPr>
        <w:t xml:space="preserve"> activity in the eastern and central North Pacific. EP El Niño events, characterized by strong eastern-Pacific warming and associated large-scale circulation changes, consistently enhance basin-wide TC energetics, while CP El Niño events exert weaker and more variable influences. These findings have implications for seasonal TC prediction, hazard assessment, and future climate projections, highlighting the importance of representing ENSO diversity rather than treating El Niño as a single, uniform phenomenon</w:t>
      </w:r>
      <w:r w:rsidR="0010568D" w:rsidRPr="006C79AF">
        <w:rPr>
          <w:sz w:val="22"/>
          <w:szCs w:val="22"/>
          <w:lang w:eastAsia="en-IN"/>
        </w:rPr>
        <w:t>.</w:t>
      </w:r>
    </w:p>
    <w:p w14:paraId="6D4F6CE9" w14:textId="77777777" w:rsidR="003235ED" w:rsidRPr="006C79AF" w:rsidRDefault="003235ED" w:rsidP="00A50ECE">
      <w:pPr>
        <w:pStyle w:val="ComponentName2"/>
        <w:spacing w:line="480" w:lineRule="auto"/>
        <w:rPr>
          <w:color w:val="000000" w:themeColor="text1"/>
          <w:sz w:val="22"/>
          <w:szCs w:val="22"/>
        </w:rPr>
      </w:pPr>
    </w:p>
    <w:p w14:paraId="74B52A7E" w14:textId="77777777" w:rsidR="00987D41" w:rsidRPr="006C79AF" w:rsidRDefault="00987D41" w:rsidP="00A50ECE">
      <w:pPr>
        <w:pStyle w:val="ComponentName2"/>
        <w:spacing w:line="480" w:lineRule="auto"/>
        <w:rPr>
          <w:color w:val="000000" w:themeColor="text1"/>
          <w:sz w:val="22"/>
          <w:szCs w:val="22"/>
        </w:rPr>
      </w:pPr>
    </w:p>
    <w:p w14:paraId="765C78B2" w14:textId="77777777" w:rsidR="00987D41" w:rsidRPr="006C79AF" w:rsidRDefault="00987D41" w:rsidP="00A50ECE">
      <w:pPr>
        <w:pStyle w:val="ComponentName2"/>
        <w:spacing w:line="480" w:lineRule="auto"/>
        <w:rPr>
          <w:color w:val="000000" w:themeColor="text1"/>
          <w:sz w:val="22"/>
          <w:szCs w:val="22"/>
        </w:rPr>
      </w:pPr>
    </w:p>
    <w:p w14:paraId="32DC9C27" w14:textId="77777777" w:rsidR="00987D41" w:rsidRPr="006C79AF" w:rsidRDefault="00987D41" w:rsidP="00A50ECE">
      <w:pPr>
        <w:pStyle w:val="ComponentName2"/>
        <w:spacing w:line="480" w:lineRule="auto"/>
        <w:rPr>
          <w:color w:val="000000" w:themeColor="text1"/>
          <w:sz w:val="22"/>
          <w:szCs w:val="22"/>
        </w:rPr>
      </w:pPr>
    </w:p>
    <w:p w14:paraId="6267A94C" w14:textId="77777777" w:rsidR="00987D41" w:rsidRPr="006C79AF" w:rsidRDefault="00987D41" w:rsidP="00A50ECE">
      <w:pPr>
        <w:pStyle w:val="ComponentName2"/>
        <w:spacing w:line="480" w:lineRule="auto"/>
        <w:rPr>
          <w:color w:val="000000" w:themeColor="text1"/>
          <w:sz w:val="22"/>
          <w:szCs w:val="22"/>
        </w:rPr>
      </w:pPr>
    </w:p>
    <w:p w14:paraId="47F0FF3A" w14:textId="77777777" w:rsidR="00987D41" w:rsidRPr="006C79AF" w:rsidRDefault="00987D41" w:rsidP="00A50ECE">
      <w:pPr>
        <w:pStyle w:val="ComponentName2"/>
        <w:spacing w:line="480" w:lineRule="auto"/>
        <w:rPr>
          <w:color w:val="000000" w:themeColor="text1"/>
          <w:sz w:val="22"/>
          <w:szCs w:val="22"/>
        </w:rPr>
      </w:pPr>
    </w:p>
    <w:p w14:paraId="0BBC6CF6" w14:textId="77777777" w:rsidR="00987D41" w:rsidRPr="006C79AF" w:rsidRDefault="00987D41" w:rsidP="00A50ECE">
      <w:pPr>
        <w:pStyle w:val="ComponentName2"/>
        <w:spacing w:line="480" w:lineRule="auto"/>
        <w:rPr>
          <w:color w:val="000000" w:themeColor="text1"/>
          <w:sz w:val="22"/>
          <w:szCs w:val="22"/>
        </w:rPr>
      </w:pPr>
    </w:p>
    <w:p w14:paraId="7ADDC088" w14:textId="77777777" w:rsidR="00987D41" w:rsidRPr="006C79AF" w:rsidRDefault="00987D41" w:rsidP="00A50ECE">
      <w:pPr>
        <w:pStyle w:val="ComponentName2"/>
        <w:spacing w:line="480" w:lineRule="auto"/>
        <w:rPr>
          <w:color w:val="000000" w:themeColor="text1"/>
          <w:sz w:val="22"/>
          <w:szCs w:val="22"/>
        </w:rPr>
      </w:pPr>
    </w:p>
    <w:p w14:paraId="0FE29B8B" w14:textId="7FA1BD07" w:rsidR="00D90B97" w:rsidRPr="006C79AF" w:rsidRDefault="008274AB" w:rsidP="00A50ECE">
      <w:pPr>
        <w:pStyle w:val="ComponentName2"/>
        <w:spacing w:line="480" w:lineRule="auto"/>
        <w:rPr>
          <w:color w:val="000000" w:themeColor="text1"/>
          <w:sz w:val="22"/>
          <w:szCs w:val="22"/>
        </w:rPr>
      </w:pPr>
      <w:r w:rsidRPr="006C79AF">
        <w:rPr>
          <w:color w:val="000000" w:themeColor="text1"/>
          <w:sz w:val="22"/>
          <w:szCs w:val="22"/>
        </w:rPr>
        <w:lastRenderedPageBreak/>
        <w:t>Acknowledgments.</w:t>
      </w:r>
    </w:p>
    <w:p w14:paraId="5AA8216C" w14:textId="31226926" w:rsidR="00D90B97" w:rsidRPr="006C79AF" w:rsidRDefault="00A472DF" w:rsidP="00A50ECE">
      <w:pPr>
        <w:pStyle w:val="ParagraphText"/>
        <w:spacing w:line="480" w:lineRule="auto"/>
        <w:rPr>
          <w:color w:val="000000" w:themeColor="text1"/>
          <w:sz w:val="22"/>
          <w:szCs w:val="22"/>
        </w:rPr>
      </w:pPr>
      <w:r w:rsidRPr="006C79AF">
        <w:rPr>
          <w:color w:val="000000" w:themeColor="text1"/>
          <w:sz w:val="22"/>
          <w:szCs w:val="22"/>
        </w:rPr>
        <w:t>Thank you</w:t>
      </w:r>
      <w:r w:rsidR="00AD4C71" w:rsidRPr="006C79AF">
        <w:rPr>
          <w:color w:val="000000" w:themeColor="text1"/>
          <w:sz w:val="22"/>
          <w:szCs w:val="22"/>
        </w:rPr>
        <w:t xml:space="preserve">, </w:t>
      </w:r>
      <w:r w:rsidRPr="006C79AF">
        <w:rPr>
          <w:color w:val="000000" w:themeColor="text1"/>
          <w:sz w:val="22"/>
          <w:szCs w:val="22"/>
        </w:rPr>
        <w:t>Dr. Jewett</w:t>
      </w:r>
      <w:r w:rsidR="00AD4C71" w:rsidRPr="006C79AF">
        <w:rPr>
          <w:color w:val="000000" w:themeColor="text1"/>
          <w:sz w:val="22"/>
          <w:szCs w:val="22"/>
        </w:rPr>
        <w:t xml:space="preserve">, </w:t>
      </w:r>
      <w:r w:rsidR="00473F34" w:rsidRPr="006C79AF">
        <w:rPr>
          <w:color w:val="000000" w:themeColor="text1"/>
          <w:sz w:val="22"/>
          <w:szCs w:val="22"/>
        </w:rPr>
        <w:t xml:space="preserve">for </w:t>
      </w:r>
      <w:r w:rsidR="003235ED" w:rsidRPr="006C79AF">
        <w:rPr>
          <w:color w:val="000000" w:themeColor="text1"/>
          <w:sz w:val="22"/>
          <w:szCs w:val="22"/>
        </w:rPr>
        <w:t>your continued mentorship throughout research, analytical, and interpretive stages</w:t>
      </w:r>
      <w:r w:rsidR="00473F34" w:rsidRPr="006C79AF">
        <w:rPr>
          <w:color w:val="000000" w:themeColor="text1"/>
          <w:sz w:val="22"/>
          <w:szCs w:val="22"/>
        </w:rPr>
        <w:t xml:space="preserve">. </w:t>
      </w:r>
      <w:r w:rsidR="00F0102B" w:rsidRPr="006C79AF">
        <w:rPr>
          <w:color w:val="000000" w:themeColor="text1"/>
          <w:sz w:val="22"/>
          <w:szCs w:val="22"/>
        </w:rPr>
        <w:t>Thank you as well to Dr. Klees and the rest of the University of Illinois Urbana-Champaign Weather and Climate Risk and Data Analytics team for your support</w:t>
      </w:r>
      <w:r w:rsidR="00011CD4" w:rsidRPr="006C79AF">
        <w:rPr>
          <w:color w:val="000000" w:themeColor="text1"/>
          <w:sz w:val="22"/>
          <w:szCs w:val="22"/>
        </w:rPr>
        <w:t>, teamwork,</w:t>
      </w:r>
      <w:r w:rsidR="00F0102B" w:rsidRPr="006C79AF">
        <w:rPr>
          <w:color w:val="000000" w:themeColor="text1"/>
          <w:sz w:val="22"/>
          <w:szCs w:val="22"/>
        </w:rPr>
        <w:t xml:space="preserve"> and guidance. </w:t>
      </w:r>
    </w:p>
    <w:p w14:paraId="14D1ECCB" w14:textId="77777777" w:rsidR="00AD4C71" w:rsidRPr="006C79AF" w:rsidRDefault="00AD4C71" w:rsidP="00A50ECE">
      <w:pPr>
        <w:pStyle w:val="ParagraphText"/>
        <w:spacing w:line="480" w:lineRule="auto"/>
        <w:rPr>
          <w:color w:val="000000" w:themeColor="text1"/>
          <w:sz w:val="22"/>
          <w:szCs w:val="22"/>
        </w:rPr>
      </w:pPr>
    </w:p>
    <w:p w14:paraId="7F170878" w14:textId="39A322B2" w:rsidR="00D90B97" w:rsidRPr="006C79AF" w:rsidRDefault="00B62DA7" w:rsidP="00A50ECE">
      <w:pPr>
        <w:pStyle w:val="ComponentName2"/>
        <w:spacing w:after="120" w:line="480" w:lineRule="auto"/>
        <w:rPr>
          <w:color w:val="000000" w:themeColor="text1"/>
          <w:sz w:val="22"/>
          <w:szCs w:val="22"/>
        </w:rPr>
      </w:pPr>
      <w:r w:rsidRPr="006C79AF">
        <w:rPr>
          <w:color w:val="000000" w:themeColor="text1"/>
          <w:sz w:val="22"/>
          <w:szCs w:val="22"/>
        </w:rPr>
        <w:t>Data Availability Statement.</w:t>
      </w:r>
    </w:p>
    <w:p w14:paraId="125346EB" w14:textId="70A9B9D9" w:rsidR="00645E23" w:rsidRPr="006C79AF" w:rsidRDefault="00645E23" w:rsidP="00A50ECE">
      <w:pPr>
        <w:pStyle w:val="ParagraphText"/>
        <w:spacing w:line="480" w:lineRule="auto"/>
        <w:rPr>
          <w:color w:val="000000" w:themeColor="text1"/>
          <w:sz w:val="22"/>
          <w:szCs w:val="22"/>
        </w:rPr>
      </w:pPr>
      <w:r w:rsidRPr="006C79AF">
        <w:rPr>
          <w:color w:val="000000" w:themeColor="text1"/>
          <w:sz w:val="22"/>
          <w:szCs w:val="22"/>
        </w:rPr>
        <w:t xml:space="preserve">The </w:t>
      </w:r>
      <w:r w:rsidR="00492752" w:rsidRPr="006C79AF">
        <w:rPr>
          <w:color w:val="000000" w:themeColor="text1"/>
          <w:sz w:val="22"/>
          <w:szCs w:val="22"/>
        </w:rPr>
        <w:t xml:space="preserve">Sea Surface Temperature data used in this study is free and </w:t>
      </w:r>
      <w:r w:rsidR="00492752" w:rsidRPr="006C79AF">
        <w:rPr>
          <w:color w:val="000000" w:themeColor="text1"/>
          <w:sz w:val="22"/>
          <w:szCs w:val="22"/>
        </w:rPr>
        <w:t>publicly accessible without restriction</w:t>
      </w:r>
      <w:r w:rsidR="00492752" w:rsidRPr="006C79AF">
        <w:rPr>
          <w:color w:val="000000" w:themeColor="text1"/>
          <w:sz w:val="22"/>
          <w:szCs w:val="22"/>
        </w:rPr>
        <w:t xml:space="preserve"> though NOAA PSL via the following links:</w:t>
      </w:r>
    </w:p>
    <w:p w14:paraId="3E35E40C" w14:textId="0ECF71C8" w:rsidR="00492752" w:rsidRPr="006C79AF" w:rsidRDefault="00492752" w:rsidP="00492752">
      <w:pPr>
        <w:pStyle w:val="ParagraphText"/>
        <w:spacing w:line="480" w:lineRule="auto"/>
        <w:rPr>
          <w:color w:val="000000" w:themeColor="text1"/>
          <w:sz w:val="22"/>
          <w:szCs w:val="22"/>
        </w:rPr>
      </w:pPr>
      <w:r w:rsidRPr="006C79AF">
        <w:rPr>
          <w:color w:val="000000" w:themeColor="text1"/>
          <w:sz w:val="22"/>
          <w:szCs w:val="22"/>
        </w:rPr>
        <w:t>https://psl.noaa.gov/data/gridded/data.noaa.ersst.v5.html</w:t>
      </w:r>
    </w:p>
    <w:p w14:paraId="3963CC0D" w14:textId="160B8B7A" w:rsidR="00011CD4" w:rsidRPr="006C79AF" w:rsidRDefault="00492752" w:rsidP="00011CD4">
      <w:pPr>
        <w:pStyle w:val="ParagraphText"/>
        <w:spacing w:line="480" w:lineRule="auto"/>
        <w:rPr>
          <w:color w:val="000000" w:themeColor="text1"/>
          <w:sz w:val="22"/>
          <w:szCs w:val="22"/>
        </w:rPr>
      </w:pPr>
      <w:r w:rsidRPr="006C79AF">
        <w:rPr>
          <w:color w:val="000000" w:themeColor="text1"/>
          <w:sz w:val="22"/>
          <w:szCs w:val="22"/>
        </w:rPr>
        <w:t xml:space="preserve">DOI: </w:t>
      </w:r>
      <w:r w:rsidRPr="006C79AF">
        <w:rPr>
          <w:color w:val="000000" w:themeColor="text1"/>
          <w:sz w:val="22"/>
          <w:szCs w:val="22"/>
        </w:rPr>
        <w:t>https://doi.org/10.1175/JCLI-D-16-0836.1</w:t>
      </w:r>
    </w:p>
    <w:p w14:paraId="429765AC" w14:textId="77777777" w:rsidR="00011CD4" w:rsidRPr="006C79AF" w:rsidRDefault="00011CD4" w:rsidP="00A50ECE">
      <w:pPr>
        <w:pStyle w:val="ParagraphText"/>
        <w:spacing w:line="480" w:lineRule="auto"/>
        <w:rPr>
          <w:color w:val="000000" w:themeColor="text1"/>
          <w:sz w:val="22"/>
          <w:szCs w:val="22"/>
        </w:rPr>
      </w:pPr>
    </w:p>
    <w:p w14:paraId="5A1E9B89" w14:textId="0627DEB4" w:rsidR="00645E23" w:rsidRPr="006C79AF" w:rsidRDefault="00645E23" w:rsidP="00A50ECE">
      <w:pPr>
        <w:pStyle w:val="ParagraphText"/>
        <w:spacing w:line="480" w:lineRule="auto"/>
        <w:rPr>
          <w:color w:val="000000" w:themeColor="text1"/>
          <w:sz w:val="22"/>
          <w:szCs w:val="22"/>
        </w:rPr>
      </w:pPr>
      <w:r w:rsidRPr="006C79AF">
        <w:rPr>
          <w:color w:val="000000" w:themeColor="text1"/>
          <w:sz w:val="22"/>
          <w:szCs w:val="22"/>
        </w:rPr>
        <w:t xml:space="preserve">The </w:t>
      </w:r>
      <w:r w:rsidR="00492752" w:rsidRPr="006C79AF">
        <w:rPr>
          <w:color w:val="000000" w:themeColor="text1"/>
          <w:sz w:val="22"/>
          <w:szCs w:val="22"/>
        </w:rPr>
        <w:t xml:space="preserve">TC data used in this project is </w:t>
      </w:r>
      <w:r w:rsidR="00492752" w:rsidRPr="006C79AF">
        <w:rPr>
          <w:color w:val="000000" w:themeColor="text1"/>
          <w:sz w:val="22"/>
          <w:szCs w:val="22"/>
        </w:rPr>
        <w:t>free and publicly accessible without restriction</w:t>
      </w:r>
      <w:r w:rsidR="00492752" w:rsidRPr="006C79AF">
        <w:rPr>
          <w:color w:val="000000" w:themeColor="text1"/>
          <w:sz w:val="22"/>
          <w:szCs w:val="22"/>
        </w:rPr>
        <w:t xml:space="preserve"> through</w:t>
      </w:r>
      <w:r w:rsidR="003235ED" w:rsidRPr="006C79AF">
        <w:rPr>
          <w:color w:val="000000" w:themeColor="text1"/>
          <w:sz w:val="22"/>
          <w:szCs w:val="22"/>
        </w:rPr>
        <w:t xml:space="preserve"> NOAA NCEI via the following links:</w:t>
      </w:r>
    </w:p>
    <w:p w14:paraId="25D95289" w14:textId="64AF48F9" w:rsidR="003235ED" w:rsidRPr="006C79AF" w:rsidRDefault="003235ED" w:rsidP="00A50ECE">
      <w:pPr>
        <w:pStyle w:val="ParagraphText"/>
        <w:spacing w:line="480" w:lineRule="auto"/>
        <w:rPr>
          <w:color w:val="000000" w:themeColor="text1"/>
          <w:sz w:val="22"/>
          <w:szCs w:val="22"/>
        </w:rPr>
      </w:pPr>
      <w:r w:rsidRPr="006C79AF">
        <w:rPr>
          <w:color w:val="000000" w:themeColor="text1"/>
          <w:sz w:val="22"/>
          <w:szCs w:val="22"/>
        </w:rPr>
        <w:t>https://www.ncei.noaa.gov/products/international-best-track-archive</w:t>
      </w:r>
    </w:p>
    <w:p w14:paraId="6AC31D51" w14:textId="5BC6435C" w:rsidR="006523A6" w:rsidRPr="006C79AF" w:rsidRDefault="003235ED" w:rsidP="003235ED">
      <w:pPr>
        <w:pStyle w:val="ParagraphText"/>
        <w:spacing w:line="480" w:lineRule="auto"/>
        <w:rPr>
          <w:color w:val="000000" w:themeColor="text1"/>
          <w:sz w:val="22"/>
          <w:szCs w:val="22"/>
        </w:rPr>
      </w:pPr>
      <w:r w:rsidRPr="006C79AF">
        <w:rPr>
          <w:color w:val="000000" w:themeColor="text1"/>
          <w:sz w:val="22"/>
          <w:szCs w:val="22"/>
        </w:rPr>
        <w:t xml:space="preserve">DOI: </w:t>
      </w:r>
      <w:hyperlink r:id="rId20" w:history="1">
        <w:r w:rsidRPr="006C79AF">
          <w:rPr>
            <w:rStyle w:val="Hyperlink"/>
            <w:color w:val="000000" w:themeColor="text1"/>
            <w:sz w:val="22"/>
            <w:szCs w:val="22"/>
            <w:u w:val="none"/>
          </w:rPr>
          <w:t>https://doi.org/10.1175/2009BAMS2755.1</w:t>
        </w:r>
      </w:hyperlink>
    </w:p>
    <w:p w14:paraId="11E57AF1" w14:textId="77777777" w:rsidR="00987D41" w:rsidRPr="006C79AF" w:rsidRDefault="00987D41" w:rsidP="00011CD4">
      <w:pPr>
        <w:pStyle w:val="ComponentName"/>
        <w:spacing w:line="480" w:lineRule="auto"/>
        <w:jc w:val="left"/>
        <w:rPr>
          <w:color w:val="000000" w:themeColor="text1"/>
          <w:sz w:val="22"/>
          <w:szCs w:val="22"/>
        </w:rPr>
      </w:pPr>
    </w:p>
    <w:p w14:paraId="10EF3AF9" w14:textId="62AC4FD2" w:rsidR="00011CD4" w:rsidRPr="006C79AF" w:rsidRDefault="00011CD4" w:rsidP="00011CD4">
      <w:pPr>
        <w:pStyle w:val="ParagraphText"/>
        <w:spacing w:line="480" w:lineRule="auto"/>
        <w:rPr>
          <w:color w:val="000000" w:themeColor="text1"/>
          <w:sz w:val="22"/>
          <w:szCs w:val="22"/>
        </w:rPr>
      </w:pPr>
      <w:r w:rsidRPr="006C79AF">
        <w:rPr>
          <w:color w:val="000000" w:themeColor="text1"/>
          <w:sz w:val="22"/>
          <w:szCs w:val="22"/>
        </w:rPr>
        <w:t xml:space="preserve">The </w:t>
      </w:r>
      <w:r w:rsidRPr="006C79AF">
        <w:rPr>
          <w:color w:val="000000" w:themeColor="text1"/>
          <w:sz w:val="22"/>
          <w:szCs w:val="22"/>
        </w:rPr>
        <w:t xml:space="preserve">data and code that support the findings of this study are openly available for reference and collaboration on GitHub: </w:t>
      </w:r>
      <w:r w:rsidRPr="006C79AF">
        <w:rPr>
          <w:color w:val="000000" w:themeColor="text1"/>
          <w:sz w:val="22"/>
          <w:szCs w:val="22"/>
        </w:rPr>
        <w:t>https://github.com/erinsatmosphere/ATMS_596_Final</w:t>
      </w:r>
    </w:p>
    <w:p w14:paraId="42C0A538" w14:textId="44B62C30" w:rsidR="00011CD4" w:rsidRPr="006C79AF" w:rsidRDefault="00011CD4" w:rsidP="00011CD4">
      <w:pPr>
        <w:pStyle w:val="ParagraphText"/>
        <w:spacing w:line="480" w:lineRule="auto"/>
        <w:ind w:firstLine="0"/>
        <w:rPr>
          <w:color w:val="000000" w:themeColor="text1"/>
          <w:sz w:val="22"/>
          <w:szCs w:val="22"/>
        </w:rPr>
      </w:pPr>
    </w:p>
    <w:p w14:paraId="6E85585A" w14:textId="77777777" w:rsidR="00011CD4" w:rsidRPr="006C79AF" w:rsidRDefault="00011CD4" w:rsidP="00011CD4">
      <w:pPr>
        <w:pStyle w:val="ParagraphText"/>
        <w:rPr>
          <w:sz w:val="22"/>
          <w:szCs w:val="22"/>
        </w:rPr>
      </w:pPr>
    </w:p>
    <w:p w14:paraId="72255F7D" w14:textId="77777777" w:rsidR="00987D41" w:rsidRPr="006C79AF" w:rsidRDefault="00987D41" w:rsidP="00972A13">
      <w:pPr>
        <w:pStyle w:val="ComponentName"/>
        <w:spacing w:line="480" w:lineRule="auto"/>
        <w:rPr>
          <w:color w:val="000000" w:themeColor="text1"/>
          <w:sz w:val="22"/>
          <w:szCs w:val="22"/>
        </w:rPr>
      </w:pPr>
    </w:p>
    <w:p w14:paraId="7354C4DE" w14:textId="77777777" w:rsidR="00987D41" w:rsidRPr="006C79AF" w:rsidRDefault="00987D41" w:rsidP="00972A13">
      <w:pPr>
        <w:pStyle w:val="ComponentName"/>
        <w:spacing w:line="480" w:lineRule="auto"/>
        <w:rPr>
          <w:color w:val="000000" w:themeColor="text1"/>
          <w:sz w:val="22"/>
          <w:szCs w:val="22"/>
        </w:rPr>
      </w:pPr>
    </w:p>
    <w:p w14:paraId="1EAA25BB" w14:textId="77777777" w:rsidR="00987D41" w:rsidRPr="006C79AF" w:rsidRDefault="00987D41" w:rsidP="00011CD4">
      <w:pPr>
        <w:pStyle w:val="ComponentName"/>
        <w:spacing w:line="480" w:lineRule="auto"/>
        <w:jc w:val="left"/>
        <w:rPr>
          <w:color w:val="000000" w:themeColor="text1"/>
          <w:sz w:val="22"/>
          <w:szCs w:val="22"/>
        </w:rPr>
      </w:pPr>
    </w:p>
    <w:p w14:paraId="3F73CFFA" w14:textId="3F724ABE" w:rsidR="0039349D" w:rsidRPr="006C79AF" w:rsidRDefault="00D90B97" w:rsidP="00972A13">
      <w:pPr>
        <w:pStyle w:val="ComponentName"/>
        <w:spacing w:line="480" w:lineRule="auto"/>
        <w:rPr>
          <w:color w:val="000000" w:themeColor="text1"/>
          <w:sz w:val="22"/>
          <w:szCs w:val="22"/>
        </w:rPr>
      </w:pPr>
      <w:r w:rsidRPr="006C79AF">
        <w:rPr>
          <w:color w:val="000000" w:themeColor="text1"/>
          <w:sz w:val="22"/>
          <w:szCs w:val="22"/>
        </w:rPr>
        <w:lastRenderedPageBreak/>
        <w:t>REFERENCES</w:t>
      </w:r>
    </w:p>
    <w:p w14:paraId="18539029" w14:textId="610FAFEB" w:rsidR="00972A13" w:rsidRPr="006C79AF" w:rsidRDefault="00972A13" w:rsidP="0039349D">
      <w:pPr>
        <w:spacing w:line="480" w:lineRule="auto"/>
        <w:ind w:left="720" w:hanging="720"/>
        <w:rPr>
          <w:color w:val="151617"/>
          <w:sz w:val="22"/>
          <w:szCs w:val="22"/>
          <w:lang w:eastAsia="en-IN"/>
        </w:rPr>
      </w:pPr>
      <w:r w:rsidRPr="006C79AF">
        <w:rPr>
          <w:color w:val="151617"/>
          <w:sz w:val="22"/>
          <w:szCs w:val="22"/>
          <w:lang w:eastAsia="en-IN"/>
        </w:rPr>
        <w:t>Ashok, K., S. K. Behera, S. A. Rao, H. Weng, and T. Yamagata</w:t>
      </w:r>
      <w:r w:rsidR="009064DA" w:rsidRPr="006C79AF">
        <w:rPr>
          <w:color w:val="151617"/>
          <w:sz w:val="22"/>
          <w:szCs w:val="22"/>
          <w:lang w:eastAsia="en-IN"/>
        </w:rPr>
        <w:t xml:space="preserve">, </w:t>
      </w:r>
      <w:r w:rsidRPr="006C79AF">
        <w:rPr>
          <w:color w:val="151617"/>
          <w:sz w:val="22"/>
          <w:szCs w:val="22"/>
          <w:lang w:eastAsia="en-IN"/>
        </w:rPr>
        <w:t>2007</w:t>
      </w:r>
      <w:r w:rsidR="009064DA" w:rsidRPr="006C79AF">
        <w:rPr>
          <w:color w:val="151617"/>
          <w:sz w:val="22"/>
          <w:szCs w:val="22"/>
          <w:lang w:eastAsia="en-IN"/>
        </w:rPr>
        <w:t>:</w:t>
      </w:r>
      <w:r w:rsidRPr="006C79AF">
        <w:rPr>
          <w:color w:val="151617"/>
          <w:sz w:val="22"/>
          <w:szCs w:val="22"/>
          <w:lang w:eastAsia="en-IN"/>
        </w:rPr>
        <w:t xml:space="preserve"> El Niño Modoki and its possible teleconnection</w:t>
      </w:r>
      <w:r w:rsidR="009064DA" w:rsidRPr="006C79AF">
        <w:rPr>
          <w:color w:val="151617"/>
          <w:sz w:val="22"/>
          <w:szCs w:val="22"/>
          <w:lang w:eastAsia="en-IN"/>
        </w:rPr>
        <w:t>.</w:t>
      </w:r>
      <w:r w:rsidRPr="006C79AF">
        <w:rPr>
          <w:color w:val="151617"/>
          <w:sz w:val="22"/>
          <w:szCs w:val="22"/>
          <w:lang w:eastAsia="en-IN"/>
        </w:rPr>
        <w:t xml:space="preserve"> </w:t>
      </w:r>
      <w:r w:rsidRPr="006C79AF">
        <w:rPr>
          <w:i/>
          <w:iCs/>
          <w:color w:val="151617"/>
          <w:sz w:val="22"/>
          <w:szCs w:val="22"/>
          <w:lang w:eastAsia="en-IN"/>
        </w:rPr>
        <w:t>J. Geophys. Res</w:t>
      </w:r>
      <w:r w:rsidRPr="006C79AF">
        <w:rPr>
          <w:color w:val="151617"/>
          <w:sz w:val="22"/>
          <w:szCs w:val="22"/>
          <w:lang w:eastAsia="en-IN"/>
        </w:rPr>
        <w:t xml:space="preserve">., </w:t>
      </w:r>
      <w:r w:rsidRPr="006C79AF">
        <w:rPr>
          <w:b/>
          <w:bCs/>
          <w:color w:val="151617"/>
          <w:sz w:val="22"/>
          <w:szCs w:val="22"/>
          <w:lang w:eastAsia="en-IN"/>
        </w:rPr>
        <w:t>112</w:t>
      </w:r>
      <w:r w:rsidRPr="006C79AF">
        <w:rPr>
          <w:color w:val="151617"/>
          <w:sz w:val="22"/>
          <w:szCs w:val="22"/>
          <w:lang w:eastAsia="en-IN"/>
        </w:rPr>
        <w:t>, C11007, doi:</w:t>
      </w:r>
      <w:hyperlink r:id="rId21" w:history="1">
        <w:r w:rsidRPr="006C79AF">
          <w:rPr>
            <w:color w:val="102C6D"/>
            <w:sz w:val="22"/>
            <w:szCs w:val="22"/>
            <w:lang w:eastAsia="en-IN"/>
          </w:rPr>
          <w:t>10.1029/</w:t>
        </w:r>
        <w:r w:rsidRPr="006C79AF">
          <w:rPr>
            <w:color w:val="102C6D"/>
            <w:sz w:val="22"/>
            <w:szCs w:val="22"/>
            <w:lang w:eastAsia="en-IN"/>
          </w:rPr>
          <w:t>2</w:t>
        </w:r>
        <w:r w:rsidRPr="006C79AF">
          <w:rPr>
            <w:color w:val="102C6D"/>
            <w:sz w:val="22"/>
            <w:szCs w:val="22"/>
            <w:lang w:eastAsia="en-IN"/>
          </w:rPr>
          <w:t>006JC003798</w:t>
        </w:r>
      </w:hyperlink>
      <w:r w:rsidRPr="006C79AF">
        <w:rPr>
          <w:color w:val="151617"/>
          <w:sz w:val="22"/>
          <w:szCs w:val="22"/>
          <w:lang w:eastAsia="en-IN"/>
        </w:rPr>
        <w:t>.</w:t>
      </w:r>
    </w:p>
    <w:p w14:paraId="46531B36" w14:textId="18EBBA10" w:rsidR="001353EB" w:rsidRPr="006C79AF" w:rsidRDefault="001353EB" w:rsidP="001353EB">
      <w:pPr>
        <w:spacing w:line="480" w:lineRule="auto"/>
        <w:ind w:left="720" w:hanging="720"/>
        <w:rPr>
          <w:color w:val="000000" w:themeColor="text1"/>
          <w:sz w:val="22"/>
          <w:szCs w:val="22"/>
        </w:rPr>
      </w:pPr>
      <w:r w:rsidRPr="006C79AF">
        <w:rPr>
          <w:color w:val="000000" w:themeColor="text1"/>
          <w:sz w:val="22"/>
          <w:szCs w:val="22"/>
        </w:rPr>
        <w:t>Barrett, B. S., and L. M. Leslie, 2009: Links between Tropical Cyclone Activity and Madden–Julian Oscillation Phase in the North Atlantic and Northeast Pacific Basins. </w:t>
      </w:r>
      <w:r w:rsidRPr="006C79AF">
        <w:rPr>
          <w:i/>
          <w:iCs/>
          <w:color w:val="000000" w:themeColor="text1"/>
          <w:sz w:val="22"/>
          <w:szCs w:val="22"/>
        </w:rPr>
        <w:t>Mon. Wea. Rev</w:t>
      </w:r>
      <w:r w:rsidRPr="006C79AF">
        <w:rPr>
          <w:color w:val="000000" w:themeColor="text1"/>
          <w:sz w:val="22"/>
          <w:szCs w:val="22"/>
        </w:rPr>
        <w:t>., </w:t>
      </w:r>
      <w:r w:rsidRPr="006C79AF">
        <w:rPr>
          <w:b/>
          <w:bCs/>
          <w:color w:val="000000" w:themeColor="text1"/>
          <w:sz w:val="22"/>
          <w:szCs w:val="22"/>
        </w:rPr>
        <w:t>137</w:t>
      </w:r>
      <w:r w:rsidRPr="006C79AF">
        <w:rPr>
          <w:color w:val="000000" w:themeColor="text1"/>
          <w:sz w:val="22"/>
          <w:szCs w:val="22"/>
        </w:rPr>
        <w:t>, 727–744,  </w:t>
      </w:r>
      <w:r w:rsidRPr="006C79AF">
        <w:rPr>
          <w:sz w:val="22"/>
          <w:szCs w:val="22"/>
        </w:rPr>
        <w:t>https://doi.org/10.</w:t>
      </w:r>
      <w:r w:rsidRPr="006C79AF">
        <w:rPr>
          <w:sz w:val="22"/>
          <w:szCs w:val="22"/>
        </w:rPr>
        <w:t>1</w:t>
      </w:r>
      <w:r w:rsidRPr="006C79AF">
        <w:rPr>
          <w:sz w:val="22"/>
          <w:szCs w:val="22"/>
        </w:rPr>
        <w:t>175/2008MWR2602.1</w:t>
      </w:r>
      <w:r w:rsidRPr="006C79AF">
        <w:rPr>
          <w:color w:val="000000" w:themeColor="text1"/>
          <w:sz w:val="22"/>
          <w:szCs w:val="22"/>
        </w:rPr>
        <w:t>.</w:t>
      </w:r>
    </w:p>
    <w:p w14:paraId="74E52FE6" w14:textId="2C84DADB" w:rsidR="009064DA" w:rsidRPr="006C79AF" w:rsidRDefault="009064DA" w:rsidP="009064DA">
      <w:pPr>
        <w:spacing w:line="480" w:lineRule="auto"/>
        <w:ind w:left="720" w:hanging="720"/>
        <w:rPr>
          <w:color w:val="262626"/>
          <w:sz w:val="22"/>
          <w:szCs w:val="22"/>
          <w:lang w:eastAsia="en-IN"/>
        </w:rPr>
      </w:pPr>
      <w:bookmarkStart w:id="0" w:name="_Int_kR6O2xL4"/>
      <w:r w:rsidRPr="006C79AF">
        <w:rPr>
          <w:color w:val="262626"/>
          <w:sz w:val="22"/>
          <w:szCs w:val="22"/>
          <w:lang w:eastAsia="en-IN"/>
        </w:rPr>
        <w:t>Bell, G. D., and Coauthors, 2000: Climate Assessment for 1999.</w:t>
      </w:r>
      <w:bookmarkEnd w:id="0"/>
      <w:r w:rsidRPr="006C79AF">
        <w:rPr>
          <w:color w:val="262626"/>
          <w:sz w:val="22"/>
          <w:szCs w:val="22"/>
          <w:lang w:eastAsia="en-IN"/>
        </w:rPr>
        <w:t xml:space="preserve"> </w:t>
      </w:r>
      <w:r w:rsidRPr="006C79AF">
        <w:rPr>
          <w:i/>
          <w:iCs/>
          <w:color w:val="262626"/>
          <w:sz w:val="22"/>
          <w:szCs w:val="22"/>
          <w:lang w:eastAsia="en-IN"/>
        </w:rPr>
        <w:t>Bull. Amer. Meteor. Soc.</w:t>
      </w:r>
      <w:r w:rsidRPr="006C79AF">
        <w:rPr>
          <w:color w:val="262626"/>
          <w:sz w:val="22"/>
          <w:szCs w:val="22"/>
          <w:lang w:eastAsia="en-IN"/>
        </w:rPr>
        <w:t xml:space="preserve">, </w:t>
      </w:r>
      <w:r w:rsidRPr="006C79AF">
        <w:rPr>
          <w:b/>
          <w:bCs/>
          <w:color w:val="262626"/>
          <w:sz w:val="22"/>
          <w:szCs w:val="22"/>
          <w:lang w:eastAsia="en-IN"/>
        </w:rPr>
        <w:t>81</w:t>
      </w:r>
      <w:r w:rsidRPr="006C79AF">
        <w:rPr>
          <w:color w:val="262626"/>
          <w:sz w:val="22"/>
          <w:szCs w:val="22"/>
          <w:lang w:eastAsia="en-IN"/>
        </w:rPr>
        <w:t>, S1–S50, https://doi.org/10.1175/1520-0477(2000)81[s1:CAF]2.0.CO;2.</w:t>
      </w:r>
    </w:p>
    <w:p w14:paraId="4D1DC273" w14:textId="16BA8B64" w:rsidR="009064DA" w:rsidRPr="006C79AF" w:rsidRDefault="009064DA" w:rsidP="009064DA">
      <w:pPr>
        <w:spacing w:line="480" w:lineRule="auto"/>
        <w:ind w:left="720" w:hanging="720"/>
        <w:rPr>
          <w:color w:val="000000" w:themeColor="text1"/>
          <w:sz w:val="22"/>
          <w:szCs w:val="22"/>
        </w:rPr>
      </w:pPr>
      <w:r w:rsidRPr="006C79AF">
        <w:rPr>
          <w:color w:val="151617"/>
          <w:sz w:val="22"/>
          <w:szCs w:val="22"/>
          <w:lang w:eastAsia="en-IN"/>
        </w:rPr>
        <w:t>Boucharel, J., F.-F. Jin, I. I. Lin, H.-C. Huang, and M. H. England</w:t>
      </w:r>
      <w:r w:rsidRPr="006C79AF">
        <w:rPr>
          <w:color w:val="151617"/>
          <w:sz w:val="22"/>
          <w:szCs w:val="22"/>
          <w:lang w:eastAsia="en-IN"/>
        </w:rPr>
        <w:t xml:space="preserve">, </w:t>
      </w:r>
      <w:r w:rsidRPr="006C79AF">
        <w:rPr>
          <w:color w:val="151617"/>
          <w:sz w:val="22"/>
          <w:szCs w:val="22"/>
          <w:lang w:eastAsia="en-IN"/>
        </w:rPr>
        <w:t>2016</w:t>
      </w:r>
      <w:r w:rsidRPr="006C79AF">
        <w:rPr>
          <w:color w:val="151617"/>
          <w:sz w:val="22"/>
          <w:szCs w:val="22"/>
          <w:lang w:eastAsia="en-IN"/>
        </w:rPr>
        <w:t>:</w:t>
      </w:r>
      <w:r w:rsidRPr="006C79AF">
        <w:rPr>
          <w:color w:val="151617"/>
          <w:sz w:val="22"/>
          <w:szCs w:val="22"/>
          <w:lang w:eastAsia="en-IN"/>
        </w:rPr>
        <w:t xml:space="preserve"> Different controls of tropical cyclone activity in the Eastern Pacific for two types of El Niño</w:t>
      </w:r>
      <w:r w:rsidRPr="006C79AF">
        <w:rPr>
          <w:i/>
          <w:iCs/>
          <w:color w:val="151617"/>
          <w:sz w:val="22"/>
          <w:szCs w:val="22"/>
          <w:lang w:eastAsia="en-IN"/>
        </w:rPr>
        <w:t>.</w:t>
      </w:r>
      <w:r w:rsidRPr="006C79AF">
        <w:rPr>
          <w:i/>
          <w:iCs/>
          <w:color w:val="151617"/>
          <w:sz w:val="22"/>
          <w:szCs w:val="22"/>
          <w:lang w:eastAsia="en-IN"/>
        </w:rPr>
        <w:t xml:space="preserve"> Geophys. Res. Lett</w:t>
      </w:r>
      <w:r w:rsidRPr="006C79AF">
        <w:rPr>
          <w:color w:val="151617"/>
          <w:sz w:val="22"/>
          <w:szCs w:val="22"/>
          <w:lang w:eastAsia="en-IN"/>
        </w:rPr>
        <w:t xml:space="preserve">., </w:t>
      </w:r>
      <w:r w:rsidRPr="006C79AF">
        <w:rPr>
          <w:b/>
          <w:bCs/>
          <w:color w:val="151617"/>
          <w:sz w:val="22"/>
          <w:szCs w:val="22"/>
          <w:lang w:eastAsia="en-IN"/>
        </w:rPr>
        <w:t>43</w:t>
      </w:r>
      <w:r w:rsidRPr="006C79AF">
        <w:rPr>
          <w:color w:val="151617"/>
          <w:sz w:val="22"/>
          <w:szCs w:val="22"/>
          <w:lang w:eastAsia="en-IN"/>
        </w:rPr>
        <w:t>, 1679–1686, doi:</w:t>
      </w:r>
      <w:hyperlink r:id="rId22" w:history="1">
        <w:r w:rsidRPr="006C79AF">
          <w:rPr>
            <w:color w:val="000000" w:themeColor="text1"/>
            <w:sz w:val="22"/>
            <w:szCs w:val="22"/>
            <w:lang w:eastAsia="en-IN"/>
          </w:rPr>
          <w:t>10.1002/2016</w:t>
        </w:r>
        <w:r w:rsidRPr="006C79AF">
          <w:rPr>
            <w:color w:val="000000" w:themeColor="text1"/>
            <w:sz w:val="22"/>
            <w:szCs w:val="22"/>
            <w:lang w:eastAsia="en-IN"/>
          </w:rPr>
          <w:t>G</w:t>
        </w:r>
        <w:r w:rsidRPr="006C79AF">
          <w:rPr>
            <w:color w:val="000000" w:themeColor="text1"/>
            <w:sz w:val="22"/>
            <w:szCs w:val="22"/>
            <w:lang w:eastAsia="en-IN"/>
          </w:rPr>
          <w:t>L067728</w:t>
        </w:r>
      </w:hyperlink>
      <w:r w:rsidRPr="006C79AF">
        <w:rPr>
          <w:color w:val="000000" w:themeColor="text1"/>
          <w:sz w:val="22"/>
          <w:szCs w:val="22"/>
          <w:lang w:eastAsia="en-IN"/>
        </w:rPr>
        <w:t>.</w:t>
      </w:r>
    </w:p>
    <w:p w14:paraId="3EF38353" w14:textId="0AD05325" w:rsidR="009064DA" w:rsidRPr="006C79AF" w:rsidRDefault="009064DA" w:rsidP="009064DA">
      <w:pPr>
        <w:spacing w:line="480" w:lineRule="auto"/>
        <w:ind w:left="720" w:hanging="720"/>
        <w:rPr>
          <w:color w:val="000000" w:themeColor="text1"/>
          <w:sz w:val="22"/>
          <w:szCs w:val="22"/>
        </w:rPr>
      </w:pPr>
      <w:r w:rsidRPr="006C79AF">
        <w:rPr>
          <w:color w:val="000000" w:themeColor="text1"/>
          <w:sz w:val="22"/>
          <w:szCs w:val="22"/>
        </w:rPr>
        <w:t>Bove, M. C., J. B. Elsner, C. W. Landsea, X. Niu, and J. J. O'Brien, 1998: Effect of El Niño on U.S. Landfalling Hurricanes, Revisited. </w:t>
      </w:r>
      <w:r w:rsidRPr="006C79AF">
        <w:rPr>
          <w:i/>
          <w:iCs/>
          <w:color w:val="000000" w:themeColor="text1"/>
          <w:sz w:val="22"/>
          <w:szCs w:val="22"/>
        </w:rPr>
        <w:t>Bull. Amer. Meteor. Soc</w:t>
      </w:r>
      <w:r w:rsidRPr="006C79AF">
        <w:rPr>
          <w:color w:val="000000" w:themeColor="text1"/>
          <w:sz w:val="22"/>
          <w:szCs w:val="22"/>
        </w:rPr>
        <w:t>., </w:t>
      </w:r>
      <w:r w:rsidRPr="006C79AF">
        <w:rPr>
          <w:b/>
          <w:bCs/>
          <w:color w:val="000000" w:themeColor="text1"/>
          <w:sz w:val="22"/>
          <w:szCs w:val="22"/>
        </w:rPr>
        <w:t>79</w:t>
      </w:r>
      <w:r w:rsidRPr="006C79AF">
        <w:rPr>
          <w:color w:val="000000" w:themeColor="text1"/>
          <w:sz w:val="22"/>
          <w:szCs w:val="22"/>
        </w:rPr>
        <w:t>, 2477–2482,  </w:t>
      </w:r>
      <w:r w:rsidRPr="006C79AF">
        <w:rPr>
          <w:sz w:val="22"/>
          <w:szCs w:val="22"/>
        </w:rPr>
        <w:t>https://doi.org/10.1175/1520-0477(1998)079&lt;2477:EOENOO&gt;2.0</w:t>
      </w:r>
      <w:r w:rsidRPr="006C79AF">
        <w:rPr>
          <w:sz w:val="22"/>
          <w:szCs w:val="22"/>
        </w:rPr>
        <w:t>.</w:t>
      </w:r>
      <w:r w:rsidRPr="006C79AF">
        <w:rPr>
          <w:sz w:val="22"/>
          <w:szCs w:val="22"/>
        </w:rPr>
        <w:t>CO;2</w:t>
      </w:r>
      <w:r w:rsidRPr="006C79AF">
        <w:rPr>
          <w:color w:val="000000" w:themeColor="text1"/>
          <w:sz w:val="22"/>
          <w:szCs w:val="22"/>
        </w:rPr>
        <w:t>.</w:t>
      </w:r>
    </w:p>
    <w:p w14:paraId="0C0CBA73" w14:textId="3C188641" w:rsidR="00E6531C" w:rsidRPr="006C79AF" w:rsidRDefault="00E6531C" w:rsidP="0039349D">
      <w:pPr>
        <w:spacing w:line="480" w:lineRule="auto"/>
        <w:ind w:left="720" w:hanging="720"/>
        <w:rPr>
          <w:color w:val="262626"/>
          <w:sz w:val="22"/>
          <w:szCs w:val="22"/>
          <w:lang w:eastAsia="en-IN"/>
        </w:rPr>
      </w:pPr>
      <w:r w:rsidRPr="006C79AF">
        <w:rPr>
          <w:color w:val="262626"/>
          <w:sz w:val="22"/>
          <w:szCs w:val="22"/>
          <w:lang w:eastAsia="en-IN"/>
        </w:rPr>
        <w:t xml:space="preserve">Camargo, S. J., K. A. Emanuel, and A. H. Sobel, 2007: Use of a Genesis Potential Index to Diagnose ENSO Effects on Tropical Cyclone Genesis. </w:t>
      </w:r>
      <w:r w:rsidRPr="006C79AF">
        <w:rPr>
          <w:i/>
          <w:iCs/>
          <w:color w:val="262626"/>
          <w:sz w:val="22"/>
          <w:szCs w:val="22"/>
          <w:lang w:eastAsia="en-IN"/>
        </w:rPr>
        <w:t>J. Climate</w:t>
      </w:r>
      <w:r w:rsidRPr="006C79AF">
        <w:rPr>
          <w:color w:val="262626"/>
          <w:sz w:val="22"/>
          <w:szCs w:val="22"/>
          <w:lang w:eastAsia="en-IN"/>
        </w:rPr>
        <w:t xml:space="preserve">, </w:t>
      </w:r>
      <w:r w:rsidRPr="006C79AF">
        <w:rPr>
          <w:b/>
          <w:bCs/>
          <w:color w:val="262626"/>
          <w:sz w:val="22"/>
          <w:szCs w:val="22"/>
          <w:lang w:eastAsia="en-IN"/>
        </w:rPr>
        <w:t>20</w:t>
      </w:r>
      <w:r w:rsidRPr="006C79AF">
        <w:rPr>
          <w:color w:val="262626"/>
          <w:sz w:val="22"/>
          <w:szCs w:val="22"/>
          <w:lang w:eastAsia="en-IN"/>
        </w:rPr>
        <w:t xml:space="preserve">, 4819–4834, </w:t>
      </w:r>
      <w:hyperlink r:id="rId23" w:history="1">
        <w:r w:rsidRPr="006C79AF">
          <w:rPr>
            <w:color w:val="262626"/>
            <w:sz w:val="22"/>
            <w:szCs w:val="22"/>
            <w:lang w:eastAsia="en-IN"/>
          </w:rPr>
          <w:t>https://doi.org/10.1175/JCLI4282.1</w:t>
        </w:r>
      </w:hyperlink>
      <w:r w:rsidRPr="006C79AF">
        <w:rPr>
          <w:color w:val="262626"/>
          <w:sz w:val="22"/>
          <w:szCs w:val="22"/>
          <w:lang w:eastAsia="en-IN"/>
        </w:rPr>
        <w:t>.</w:t>
      </w:r>
    </w:p>
    <w:p w14:paraId="0B445DF9" w14:textId="77AD286C" w:rsidR="009064DA" w:rsidRPr="006C79AF" w:rsidRDefault="00B67F0C" w:rsidP="009064DA">
      <w:pPr>
        <w:spacing w:line="480" w:lineRule="auto"/>
        <w:ind w:left="720" w:hanging="720"/>
        <w:rPr>
          <w:color w:val="000000" w:themeColor="text1"/>
          <w:sz w:val="22"/>
          <w:szCs w:val="22"/>
        </w:rPr>
      </w:pPr>
      <w:r w:rsidRPr="006C79AF">
        <w:rPr>
          <w:color w:val="000000" w:themeColor="text1"/>
          <w:sz w:val="22"/>
          <w:szCs w:val="22"/>
        </w:rPr>
        <w:t>Camargo, S. J., A. H. Sobel, A. G. Barnston, and P. K. Klotzbach, 2010: The Influence of Natural Climate Variability on Tropical Cyclones, and Seasonal Forecasts of Tropical Cyclone Activity.</w:t>
      </w:r>
      <w:r w:rsidR="009064DA" w:rsidRPr="006C79AF">
        <w:rPr>
          <w:color w:val="000000" w:themeColor="text1"/>
          <w:sz w:val="22"/>
          <w:szCs w:val="22"/>
        </w:rPr>
        <w:t xml:space="preserve"> https://doi.org/10.1142/978981</w:t>
      </w:r>
      <w:r w:rsidR="009064DA" w:rsidRPr="006C79AF">
        <w:rPr>
          <w:color w:val="000000" w:themeColor="text1"/>
          <w:sz w:val="22"/>
          <w:szCs w:val="22"/>
        </w:rPr>
        <w:t>4</w:t>
      </w:r>
      <w:r w:rsidR="009064DA" w:rsidRPr="006C79AF">
        <w:rPr>
          <w:color w:val="000000" w:themeColor="text1"/>
          <w:sz w:val="22"/>
          <w:szCs w:val="22"/>
        </w:rPr>
        <w:t>293488_0011</w:t>
      </w:r>
    </w:p>
    <w:p w14:paraId="2DA5FA3C" w14:textId="3E193BAF" w:rsidR="009064DA" w:rsidRPr="006C79AF" w:rsidRDefault="009064DA" w:rsidP="009064DA">
      <w:pPr>
        <w:spacing w:line="480" w:lineRule="auto"/>
        <w:ind w:left="720" w:hanging="720"/>
        <w:rPr>
          <w:color w:val="000000" w:themeColor="text1"/>
          <w:sz w:val="22"/>
          <w:szCs w:val="22"/>
        </w:rPr>
      </w:pPr>
      <w:r w:rsidRPr="006C79AF">
        <w:rPr>
          <w:color w:val="262626"/>
          <w:sz w:val="22"/>
          <w:szCs w:val="22"/>
          <w:lang w:eastAsia="en-IN"/>
        </w:rPr>
        <w:t xml:space="preserve">Capotondi, A., and Coauthors, 2015: Understanding ENSO Diversity. </w:t>
      </w:r>
      <w:r w:rsidRPr="006C79AF">
        <w:rPr>
          <w:i/>
          <w:iCs/>
          <w:color w:val="262626"/>
          <w:sz w:val="22"/>
          <w:szCs w:val="22"/>
          <w:lang w:eastAsia="en-IN"/>
        </w:rPr>
        <w:t>Bull. Amer. Meteor. Soc.</w:t>
      </w:r>
      <w:r w:rsidRPr="006C79AF">
        <w:rPr>
          <w:color w:val="262626"/>
          <w:sz w:val="22"/>
          <w:szCs w:val="22"/>
          <w:lang w:eastAsia="en-IN"/>
        </w:rPr>
        <w:t xml:space="preserve">, </w:t>
      </w:r>
      <w:r w:rsidRPr="006C79AF">
        <w:rPr>
          <w:b/>
          <w:bCs/>
          <w:color w:val="262626"/>
          <w:sz w:val="22"/>
          <w:szCs w:val="22"/>
          <w:lang w:eastAsia="en-IN"/>
        </w:rPr>
        <w:t>96</w:t>
      </w:r>
      <w:r w:rsidRPr="006C79AF">
        <w:rPr>
          <w:color w:val="262626"/>
          <w:sz w:val="22"/>
          <w:szCs w:val="22"/>
          <w:lang w:eastAsia="en-IN"/>
        </w:rPr>
        <w:t>, 921–938, https://doi.org/10.1175/BAMS-D-13-00117.1.</w:t>
      </w:r>
    </w:p>
    <w:p w14:paraId="1F805A21" w14:textId="5E8731F4" w:rsidR="0039349D" w:rsidRPr="006C79AF" w:rsidRDefault="0039349D" w:rsidP="0039349D">
      <w:pPr>
        <w:spacing w:line="480" w:lineRule="auto"/>
        <w:ind w:left="720" w:hanging="720"/>
        <w:rPr>
          <w:color w:val="000000" w:themeColor="text1"/>
          <w:sz w:val="22"/>
          <w:szCs w:val="22"/>
        </w:rPr>
      </w:pPr>
      <w:r w:rsidRPr="006C79AF">
        <w:rPr>
          <w:color w:val="000000" w:themeColor="text1"/>
          <w:sz w:val="22"/>
          <w:szCs w:val="22"/>
        </w:rPr>
        <w:t>Chan, J. C. L., 2000: Tropical Cyclone Activity over the Western North Pacific Associated with El Niño and La Niña Events. </w:t>
      </w:r>
      <w:r w:rsidRPr="006C79AF">
        <w:rPr>
          <w:i/>
          <w:iCs/>
          <w:color w:val="000000" w:themeColor="text1"/>
          <w:sz w:val="22"/>
          <w:szCs w:val="22"/>
        </w:rPr>
        <w:t xml:space="preserve">J. </w:t>
      </w:r>
      <w:r w:rsidR="00B67F0C" w:rsidRPr="006C79AF">
        <w:rPr>
          <w:i/>
          <w:iCs/>
          <w:color w:val="000000" w:themeColor="text1"/>
          <w:sz w:val="22"/>
          <w:szCs w:val="22"/>
        </w:rPr>
        <w:t>Climate</w:t>
      </w:r>
      <w:r w:rsidR="00B67F0C" w:rsidRPr="006C79AF">
        <w:rPr>
          <w:color w:val="000000" w:themeColor="text1"/>
          <w:sz w:val="22"/>
          <w:szCs w:val="22"/>
        </w:rPr>
        <w:t>, 13</w:t>
      </w:r>
      <w:r w:rsidRPr="006C79AF">
        <w:rPr>
          <w:color w:val="000000" w:themeColor="text1"/>
          <w:sz w:val="22"/>
          <w:szCs w:val="22"/>
        </w:rPr>
        <w:t xml:space="preserve">, 2960-2972, </w:t>
      </w:r>
    </w:p>
    <w:p w14:paraId="207F2885" w14:textId="15628404" w:rsidR="00972A13" w:rsidRPr="006C79AF" w:rsidRDefault="001353EB" w:rsidP="00972A13">
      <w:pPr>
        <w:spacing w:line="480" w:lineRule="auto"/>
        <w:ind w:left="720"/>
        <w:rPr>
          <w:color w:val="000000" w:themeColor="text1"/>
          <w:sz w:val="22"/>
          <w:szCs w:val="22"/>
        </w:rPr>
      </w:pPr>
      <w:r w:rsidRPr="006C79AF">
        <w:rPr>
          <w:sz w:val="22"/>
          <w:szCs w:val="22"/>
        </w:rPr>
        <w:t>https://doi.org/10.1175/1</w:t>
      </w:r>
      <w:r w:rsidRPr="006C79AF">
        <w:rPr>
          <w:sz w:val="22"/>
          <w:szCs w:val="22"/>
        </w:rPr>
        <w:t>5</w:t>
      </w:r>
      <w:r w:rsidRPr="006C79AF">
        <w:rPr>
          <w:sz w:val="22"/>
          <w:szCs w:val="22"/>
        </w:rPr>
        <w:t>20-0442(2000)013&lt;2960:T</w:t>
      </w:r>
      <w:r w:rsidRPr="006C79AF">
        <w:rPr>
          <w:sz w:val="22"/>
          <w:szCs w:val="22"/>
        </w:rPr>
        <w:t>C</w:t>
      </w:r>
      <w:r w:rsidRPr="006C79AF">
        <w:rPr>
          <w:sz w:val="22"/>
          <w:szCs w:val="22"/>
        </w:rPr>
        <w:t>AOTW&gt;2.0.CO;2</w:t>
      </w:r>
      <w:r w:rsidR="0039349D" w:rsidRPr="006C79AF">
        <w:rPr>
          <w:color w:val="000000" w:themeColor="text1"/>
          <w:sz w:val="22"/>
          <w:szCs w:val="22"/>
        </w:rPr>
        <w:t>.</w:t>
      </w:r>
    </w:p>
    <w:p w14:paraId="1E309CB8" w14:textId="61EE6402" w:rsidR="001353EB" w:rsidRPr="006C79AF" w:rsidRDefault="001353EB" w:rsidP="001353EB">
      <w:pPr>
        <w:spacing w:line="480" w:lineRule="auto"/>
        <w:ind w:left="720" w:hanging="720"/>
        <w:rPr>
          <w:color w:val="000000" w:themeColor="text1"/>
          <w:sz w:val="22"/>
          <w:szCs w:val="22"/>
        </w:rPr>
      </w:pPr>
      <w:r w:rsidRPr="006C79AF">
        <w:rPr>
          <w:color w:val="000000" w:themeColor="text1"/>
          <w:sz w:val="22"/>
          <w:szCs w:val="22"/>
        </w:rPr>
        <w:t>Chu, P. S., 2004: ENSO and tropical cyclone activity. Hurricanes and typhoons: Past, present, and potential, 297-332</w:t>
      </w:r>
    </w:p>
    <w:p w14:paraId="21938EE9" w14:textId="01806501" w:rsidR="001353EB" w:rsidRPr="006C79AF" w:rsidRDefault="001353EB" w:rsidP="001353EB">
      <w:pPr>
        <w:spacing w:line="480" w:lineRule="auto"/>
        <w:ind w:left="720" w:hanging="720"/>
        <w:rPr>
          <w:color w:val="000000" w:themeColor="text1"/>
          <w:sz w:val="22"/>
          <w:szCs w:val="22"/>
        </w:rPr>
      </w:pPr>
      <w:r w:rsidRPr="006C79AF">
        <w:rPr>
          <w:color w:val="000000" w:themeColor="text1"/>
          <w:sz w:val="22"/>
          <w:szCs w:val="22"/>
        </w:rPr>
        <w:lastRenderedPageBreak/>
        <w:t xml:space="preserve">Chu, P. S., and J. Wang, 1997: Tropical Cyclone Occurrences in the Vicinity of Hawaii: Are the differences between El Nino and non-El Nino years Significant?. </w:t>
      </w:r>
      <w:r w:rsidRPr="006C79AF">
        <w:rPr>
          <w:i/>
          <w:iCs/>
          <w:color w:val="000000" w:themeColor="text1"/>
          <w:sz w:val="22"/>
          <w:szCs w:val="22"/>
        </w:rPr>
        <w:t>Journal of Climate</w:t>
      </w:r>
      <w:r w:rsidRPr="006C79AF">
        <w:rPr>
          <w:color w:val="000000" w:themeColor="text1"/>
          <w:sz w:val="22"/>
          <w:szCs w:val="22"/>
        </w:rPr>
        <w:t xml:space="preserve">, </w:t>
      </w:r>
      <w:r w:rsidRPr="006C79AF">
        <w:rPr>
          <w:b/>
          <w:bCs/>
          <w:color w:val="000000" w:themeColor="text1"/>
          <w:sz w:val="22"/>
          <w:szCs w:val="22"/>
        </w:rPr>
        <w:t>10</w:t>
      </w:r>
      <w:r w:rsidRPr="006C79AF">
        <w:rPr>
          <w:color w:val="000000" w:themeColor="text1"/>
          <w:sz w:val="22"/>
          <w:szCs w:val="22"/>
        </w:rPr>
        <w:t>, 10, 2683-2689</w:t>
      </w:r>
    </w:p>
    <w:p w14:paraId="69297B75" w14:textId="59A29A6F" w:rsidR="00AA4A88" w:rsidRPr="006C79AF" w:rsidRDefault="00AA4A88" w:rsidP="001353EB">
      <w:pPr>
        <w:spacing w:line="480" w:lineRule="auto"/>
        <w:ind w:left="720" w:hanging="720"/>
        <w:rPr>
          <w:color w:val="000000" w:themeColor="text1"/>
          <w:sz w:val="22"/>
          <w:szCs w:val="22"/>
        </w:rPr>
      </w:pPr>
      <w:r w:rsidRPr="006C79AF">
        <w:rPr>
          <w:color w:val="262626"/>
          <w:sz w:val="22"/>
          <w:szCs w:val="22"/>
          <w:lang w:eastAsia="en-IN"/>
        </w:rPr>
        <w:t xml:space="preserve">Emanuel, K., C. DesAutels, C. Holloway, and R. Korty, 2004: Environmental Control of Tropical Cyclone Intensity. </w:t>
      </w:r>
      <w:r w:rsidRPr="006C79AF">
        <w:rPr>
          <w:i/>
          <w:iCs/>
          <w:color w:val="262626"/>
          <w:sz w:val="22"/>
          <w:szCs w:val="22"/>
          <w:lang w:eastAsia="en-IN"/>
        </w:rPr>
        <w:t>J. Atmos. Sci.</w:t>
      </w:r>
      <w:r w:rsidRPr="006C79AF">
        <w:rPr>
          <w:color w:val="262626"/>
          <w:sz w:val="22"/>
          <w:szCs w:val="22"/>
          <w:lang w:eastAsia="en-IN"/>
        </w:rPr>
        <w:t xml:space="preserve">, </w:t>
      </w:r>
      <w:r w:rsidRPr="006C79AF">
        <w:rPr>
          <w:b/>
          <w:bCs/>
          <w:color w:val="262626"/>
          <w:sz w:val="22"/>
          <w:szCs w:val="22"/>
          <w:lang w:eastAsia="en-IN"/>
        </w:rPr>
        <w:t>61</w:t>
      </w:r>
      <w:r w:rsidRPr="006C79AF">
        <w:rPr>
          <w:color w:val="262626"/>
          <w:sz w:val="22"/>
          <w:szCs w:val="22"/>
          <w:lang w:eastAsia="en-IN"/>
        </w:rPr>
        <w:t xml:space="preserve">, 843–858, </w:t>
      </w:r>
      <w:hyperlink r:id="rId24" w:history="1">
        <w:r w:rsidRPr="006C79AF">
          <w:rPr>
            <w:color w:val="262626"/>
            <w:sz w:val="22"/>
            <w:szCs w:val="22"/>
            <w:lang w:eastAsia="en-IN"/>
          </w:rPr>
          <w:t>https://doi.org/10.1175/1520-0469(2004)061&lt;0843:ECOTCI&gt;2.0.CO;2</w:t>
        </w:r>
      </w:hyperlink>
      <w:r w:rsidRPr="006C79AF">
        <w:rPr>
          <w:color w:val="262626"/>
          <w:sz w:val="22"/>
          <w:szCs w:val="22"/>
          <w:lang w:eastAsia="en-IN"/>
        </w:rPr>
        <w:t>.</w:t>
      </w:r>
    </w:p>
    <w:p w14:paraId="1F77FEAA" w14:textId="16EBA519" w:rsidR="001353EB" w:rsidRPr="006C79AF" w:rsidRDefault="001353EB" w:rsidP="001353EB">
      <w:pPr>
        <w:spacing w:line="480" w:lineRule="auto"/>
        <w:ind w:left="720" w:hanging="720"/>
        <w:rPr>
          <w:color w:val="000000" w:themeColor="text1"/>
          <w:sz w:val="22"/>
          <w:szCs w:val="22"/>
        </w:rPr>
      </w:pPr>
      <w:r w:rsidRPr="006C79AF">
        <w:rPr>
          <w:color w:val="000000" w:themeColor="text1"/>
          <w:sz w:val="22"/>
          <w:szCs w:val="22"/>
        </w:rPr>
        <w:t>Jien, J. Y., W. A. Gough, and K. Butler, 2015: The Influence of El Niño–Southern Oscillation on Tropical Cyclone Activity in the Eastern North Pacific Basin. </w:t>
      </w:r>
      <w:r w:rsidRPr="006C79AF">
        <w:rPr>
          <w:i/>
          <w:iCs/>
          <w:color w:val="000000" w:themeColor="text1"/>
          <w:sz w:val="22"/>
          <w:szCs w:val="22"/>
        </w:rPr>
        <w:t>J. Climate</w:t>
      </w:r>
      <w:r w:rsidRPr="006C79AF">
        <w:rPr>
          <w:color w:val="000000" w:themeColor="text1"/>
          <w:sz w:val="22"/>
          <w:szCs w:val="22"/>
        </w:rPr>
        <w:t>,  </w:t>
      </w:r>
      <w:r w:rsidRPr="006C79AF">
        <w:rPr>
          <w:b/>
          <w:bCs/>
          <w:color w:val="000000" w:themeColor="text1"/>
          <w:sz w:val="22"/>
          <w:szCs w:val="22"/>
        </w:rPr>
        <w:t>28</w:t>
      </w:r>
      <w:r w:rsidRPr="006C79AF">
        <w:rPr>
          <w:color w:val="000000" w:themeColor="text1"/>
          <w:sz w:val="22"/>
          <w:szCs w:val="22"/>
        </w:rPr>
        <w:t>, 2459–2474, </w:t>
      </w:r>
      <w:r w:rsidRPr="006C79AF">
        <w:rPr>
          <w:sz w:val="22"/>
          <w:szCs w:val="22"/>
        </w:rPr>
        <w:t>https://doi.org/10.1175/JCLI-D-14-00248.1</w:t>
      </w:r>
      <w:r w:rsidRPr="006C79AF">
        <w:rPr>
          <w:color w:val="000000" w:themeColor="text1"/>
          <w:sz w:val="22"/>
          <w:szCs w:val="22"/>
        </w:rPr>
        <w:t>.</w:t>
      </w:r>
    </w:p>
    <w:p w14:paraId="50EFC262" w14:textId="5186D3CB" w:rsidR="0039349D" w:rsidRPr="006C79AF" w:rsidRDefault="00972A13" w:rsidP="009B3281">
      <w:pPr>
        <w:spacing w:line="480" w:lineRule="auto"/>
        <w:ind w:left="720" w:hanging="720"/>
        <w:rPr>
          <w:color w:val="262626"/>
          <w:sz w:val="22"/>
          <w:szCs w:val="22"/>
          <w:lang w:eastAsia="en-IN"/>
        </w:rPr>
      </w:pPr>
      <w:r w:rsidRPr="006C79AF">
        <w:rPr>
          <w:color w:val="262626"/>
          <w:sz w:val="22"/>
          <w:szCs w:val="22"/>
          <w:lang w:eastAsia="en-IN"/>
        </w:rPr>
        <w:t xml:space="preserve">Kao, H., and J. Yu, 2009: Contrasting Eastern-Pacific and Central-Pacific Types of ENSO. </w:t>
      </w:r>
      <w:r w:rsidRPr="006C79AF">
        <w:rPr>
          <w:i/>
          <w:iCs/>
          <w:color w:val="262626"/>
          <w:sz w:val="22"/>
          <w:szCs w:val="22"/>
          <w:lang w:eastAsia="en-IN"/>
        </w:rPr>
        <w:t>J. Climate</w:t>
      </w:r>
      <w:r w:rsidRPr="006C79AF">
        <w:rPr>
          <w:color w:val="262626"/>
          <w:sz w:val="22"/>
          <w:szCs w:val="22"/>
          <w:lang w:eastAsia="en-IN"/>
        </w:rPr>
        <w:t xml:space="preserve">, </w:t>
      </w:r>
      <w:r w:rsidRPr="006C79AF">
        <w:rPr>
          <w:b/>
          <w:bCs/>
          <w:color w:val="262626"/>
          <w:sz w:val="22"/>
          <w:szCs w:val="22"/>
          <w:lang w:eastAsia="en-IN"/>
        </w:rPr>
        <w:t>22</w:t>
      </w:r>
      <w:r w:rsidRPr="006C79AF">
        <w:rPr>
          <w:color w:val="262626"/>
          <w:sz w:val="22"/>
          <w:szCs w:val="22"/>
          <w:lang w:eastAsia="en-IN"/>
        </w:rPr>
        <w:t xml:space="preserve">, 615–632, </w:t>
      </w:r>
      <w:hyperlink r:id="rId25" w:history="1">
        <w:r w:rsidRPr="006C79AF">
          <w:rPr>
            <w:color w:val="262626"/>
            <w:sz w:val="22"/>
            <w:szCs w:val="22"/>
            <w:lang w:eastAsia="en-IN"/>
          </w:rPr>
          <w:t>https://doi.org/10.1175/2008JCLI2309.1</w:t>
        </w:r>
      </w:hyperlink>
      <w:r w:rsidRPr="006C79AF">
        <w:rPr>
          <w:color w:val="262626"/>
          <w:sz w:val="22"/>
          <w:szCs w:val="22"/>
          <w:lang w:eastAsia="en-IN"/>
        </w:rPr>
        <w:t>.</w:t>
      </w:r>
    </w:p>
    <w:p w14:paraId="4E869B1E" w14:textId="77777777" w:rsidR="009064DA" w:rsidRPr="006C79AF" w:rsidRDefault="009064DA" w:rsidP="009064DA">
      <w:pPr>
        <w:spacing w:line="480" w:lineRule="auto"/>
        <w:ind w:left="720" w:hanging="720"/>
        <w:rPr>
          <w:color w:val="262626"/>
          <w:sz w:val="22"/>
          <w:szCs w:val="22"/>
          <w:lang w:eastAsia="en-IN"/>
        </w:rPr>
      </w:pPr>
      <w:r w:rsidRPr="006C79AF">
        <w:rPr>
          <w:color w:val="262626"/>
          <w:sz w:val="22"/>
          <w:szCs w:val="22"/>
          <w:lang w:eastAsia="en-IN"/>
        </w:rPr>
        <w:t xml:space="preserve">Kim, H., P. J. Webster, and J. A. Curry, 2011: Modulation of North Pacific Tropical Cyclone Activity by Three Phases of ENSO. </w:t>
      </w:r>
      <w:r w:rsidRPr="006C79AF">
        <w:rPr>
          <w:i/>
          <w:iCs/>
          <w:color w:val="262626"/>
          <w:sz w:val="22"/>
          <w:szCs w:val="22"/>
          <w:lang w:eastAsia="en-IN"/>
        </w:rPr>
        <w:t>J. Climate</w:t>
      </w:r>
      <w:r w:rsidRPr="006C79AF">
        <w:rPr>
          <w:color w:val="262626"/>
          <w:sz w:val="22"/>
          <w:szCs w:val="22"/>
          <w:lang w:eastAsia="en-IN"/>
        </w:rPr>
        <w:t xml:space="preserve">, </w:t>
      </w:r>
      <w:r w:rsidRPr="006C79AF">
        <w:rPr>
          <w:b/>
          <w:bCs/>
          <w:color w:val="262626"/>
          <w:sz w:val="22"/>
          <w:szCs w:val="22"/>
          <w:lang w:eastAsia="en-IN"/>
        </w:rPr>
        <w:t>24</w:t>
      </w:r>
      <w:r w:rsidRPr="006C79AF">
        <w:rPr>
          <w:color w:val="262626"/>
          <w:sz w:val="22"/>
          <w:szCs w:val="22"/>
          <w:lang w:eastAsia="en-IN"/>
        </w:rPr>
        <w:t xml:space="preserve">, 1839–1849, </w:t>
      </w:r>
      <w:hyperlink r:id="rId26" w:history="1">
        <w:r w:rsidRPr="006C79AF">
          <w:rPr>
            <w:color w:val="262626"/>
            <w:sz w:val="22"/>
            <w:szCs w:val="22"/>
            <w:lang w:eastAsia="en-IN"/>
          </w:rPr>
          <w:t>https://doi.org/10.1175/2</w:t>
        </w:r>
        <w:r w:rsidRPr="006C79AF">
          <w:rPr>
            <w:color w:val="262626"/>
            <w:sz w:val="22"/>
            <w:szCs w:val="22"/>
            <w:lang w:eastAsia="en-IN"/>
          </w:rPr>
          <w:t>0</w:t>
        </w:r>
        <w:r w:rsidRPr="006C79AF">
          <w:rPr>
            <w:color w:val="262626"/>
            <w:sz w:val="22"/>
            <w:szCs w:val="22"/>
            <w:lang w:eastAsia="en-IN"/>
          </w:rPr>
          <w:t>10JCLI3939.1</w:t>
        </w:r>
      </w:hyperlink>
      <w:r w:rsidRPr="006C79AF">
        <w:rPr>
          <w:color w:val="262626"/>
          <w:sz w:val="22"/>
          <w:szCs w:val="22"/>
          <w:lang w:eastAsia="en-IN"/>
        </w:rPr>
        <w:t>.</w:t>
      </w:r>
    </w:p>
    <w:p w14:paraId="4C2E301B" w14:textId="6CF4E158" w:rsidR="009064DA" w:rsidRPr="006C79AF" w:rsidRDefault="009064DA" w:rsidP="009064DA">
      <w:pPr>
        <w:spacing w:line="480" w:lineRule="auto"/>
        <w:ind w:left="720" w:hanging="720"/>
        <w:rPr>
          <w:color w:val="262626"/>
          <w:sz w:val="22"/>
          <w:szCs w:val="22"/>
          <w:lang w:eastAsia="en-IN"/>
        </w:rPr>
      </w:pPr>
      <w:r w:rsidRPr="006C79AF">
        <w:rPr>
          <w:color w:val="262626"/>
          <w:sz w:val="22"/>
          <w:szCs w:val="22"/>
          <w:lang w:eastAsia="en-IN"/>
        </w:rPr>
        <w:t xml:space="preserve">Klotzbach, P. J., 2011: The Influence of El Niño–Southern Oscillation and the Atlantic Multidecadal Oscillation on Caribbean Tropical Cyclone Activity. </w:t>
      </w:r>
      <w:r w:rsidRPr="006C79AF">
        <w:rPr>
          <w:i/>
          <w:iCs/>
          <w:color w:val="262626"/>
          <w:sz w:val="22"/>
          <w:szCs w:val="22"/>
          <w:lang w:eastAsia="en-IN"/>
        </w:rPr>
        <w:t>J. Climate</w:t>
      </w:r>
      <w:r w:rsidRPr="006C79AF">
        <w:rPr>
          <w:color w:val="262626"/>
          <w:sz w:val="22"/>
          <w:szCs w:val="22"/>
          <w:lang w:eastAsia="en-IN"/>
        </w:rPr>
        <w:t xml:space="preserve">, </w:t>
      </w:r>
      <w:r w:rsidRPr="006C79AF">
        <w:rPr>
          <w:b/>
          <w:bCs/>
          <w:color w:val="262626"/>
          <w:sz w:val="22"/>
          <w:szCs w:val="22"/>
          <w:lang w:eastAsia="en-IN"/>
        </w:rPr>
        <w:t>24</w:t>
      </w:r>
      <w:r w:rsidRPr="006C79AF">
        <w:rPr>
          <w:color w:val="262626"/>
          <w:sz w:val="22"/>
          <w:szCs w:val="22"/>
          <w:lang w:eastAsia="en-IN"/>
        </w:rPr>
        <w:t xml:space="preserve">, 721–731, </w:t>
      </w:r>
      <w:r w:rsidR="003F5564" w:rsidRPr="006C79AF">
        <w:rPr>
          <w:color w:val="262626"/>
          <w:sz w:val="22"/>
          <w:szCs w:val="22"/>
          <w:lang w:eastAsia="en-IN"/>
        </w:rPr>
        <w:t>https://doi.org/10.1175/2010JCLI37</w:t>
      </w:r>
      <w:r w:rsidR="003F5564" w:rsidRPr="006C79AF">
        <w:rPr>
          <w:color w:val="262626"/>
          <w:sz w:val="22"/>
          <w:szCs w:val="22"/>
          <w:lang w:eastAsia="en-IN"/>
        </w:rPr>
        <w:t>0</w:t>
      </w:r>
      <w:r w:rsidR="003F5564" w:rsidRPr="006C79AF">
        <w:rPr>
          <w:color w:val="262626"/>
          <w:sz w:val="22"/>
          <w:szCs w:val="22"/>
          <w:lang w:eastAsia="en-IN"/>
        </w:rPr>
        <w:t>5.1</w:t>
      </w:r>
      <w:r w:rsidRPr="006C79AF">
        <w:rPr>
          <w:color w:val="262626"/>
          <w:sz w:val="22"/>
          <w:szCs w:val="22"/>
          <w:lang w:eastAsia="en-IN"/>
        </w:rPr>
        <w:t>.</w:t>
      </w:r>
    </w:p>
    <w:p w14:paraId="6B68EBFB" w14:textId="0186A283" w:rsidR="00737591" w:rsidRPr="006C79AF" w:rsidRDefault="003F5564" w:rsidP="00737591">
      <w:pPr>
        <w:spacing w:line="480" w:lineRule="auto"/>
        <w:ind w:left="720" w:hanging="720"/>
        <w:rPr>
          <w:color w:val="000000" w:themeColor="text1"/>
          <w:sz w:val="22"/>
          <w:szCs w:val="22"/>
        </w:rPr>
      </w:pPr>
      <w:bookmarkStart w:id="1" w:name="_Int_EKbrwtbG"/>
      <w:r w:rsidRPr="006C79AF">
        <w:rPr>
          <w:color w:val="000000" w:themeColor="text1"/>
          <w:sz w:val="22"/>
          <w:szCs w:val="22"/>
        </w:rPr>
        <w:t>Li, W., L. Li, &amp; Y. Deng, 2015: Impact of the Interdecadal Pacific Oscillation on Tropical Cyclone Activity in the North Atlantic and Eastern North Pacific.</w:t>
      </w:r>
      <w:bookmarkEnd w:id="1"/>
      <w:r w:rsidRPr="006C79AF">
        <w:rPr>
          <w:color w:val="000000" w:themeColor="text1"/>
          <w:sz w:val="22"/>
          <w:szCs w:val="22"/>
        </w:rPr>
        <w:t> </w:t>
      </w:r>
      <w:r w:rsidRPr="006C79AF">
        <w:rPr>
          <w:i/>
          <w:iCs/>
          <w:color w:val="000000" w:themeColor="text1"/>
          <w:sz w:val="22"/>
          <w:szCs w:val="22"/>
        </w:rPr>
        <w:t>Sci Rep</w:t>
      </w:r>
      <w:r w:rsidRPr="006C79AF">
        <w:rPr>
          <w:color w:val="000000" w:themeColor="text1"/>
          <w:sz w:val="22"/>
          <w:szCs w:val="22"/>
        </w:rPr>
        <w:t xml:space="preserve">, </w:t>
      </w:r>
      <w:r w:rsidRPr="006C79AF">
        <w:rPr>
          <w:b/>
          <w:bCs/>
          <w:color w:val="000000" w:themeColor="text1"/>
          <w:sz w:val="22"/>
          <w:szCs w:val="22"/>
        </w:rPr>
        <w:t>5</w:t>
      </w:r>
      <w:r w:rsidRPr="006C79AF">
        <w:rPr>
          <w:color w:val="000000" w:themeColor="text1"/>
          <w:sz w:val="22"/>
          <w:szCs w:val="22"/>
        </w:rPr>
        <w:t xml:space="preserve">, </w:t>
      </w:r>
      <w:r w:rsidR="00737591" w:rsidRPr="006C79AF">
        <w:rPr>
          <w:color w:val="000000" w:themeColor="text1"/>
          <w:sz w:val="22"/>
          <w:szCs w:val="22"/>
        </w:rPr>
        <w:t>https://doi.org/10.1038/srep12358</w:t>
      </w:r>
    </w:p>
    <w:p w14:paraId="46E4BCF0" w14:textId="2607CB8C" w:rsidR="00972A13" w:rsidRPr="006C79AF" w:rsidRDefault="00972A13" w:rsidP="009B3281">
      <w:pPr>
        <w:spacing w:line="480" w:lineRule="auto"/>
        <w:ind w:left="720" w:hanging="720"/>
        <w:rPr>
          <w:color w:val="262626"/>
          <w:sz w:val="22"/>
          <w:szCs w:val="22"/>
          <w:lang w:eastAsia="en-IN"/>
        </w:rPr>
      </w:pPr>
      <w:r w:rsidRPr="006C79AF">
        <w:rPr>
          <w:color w:val="262626"/>
          <w:sz w:val="22"/>
          <w:szCs w:val="22"/>
          <w:lang w:eastAsia="en-IN"/>
        </w:rPr>
        <w:t xml:space="preserve">Kug, J., F. Jin, and S. An, 2009: Two Types of El Niño Events: Cold Tongue El Niño and Warm Pool El Niño. </w:t>
      </w:r>
      <w:r w:rsidRPr="006C79AF">
        <w:rPr>
          <w:i/>
          <w:iCs/>
          <w:color w:val="262626"/>
          <w:sz w:val="22"/>
          <w:szCs w:val="22"/>
          <w:lang w:eastAsia="en-IN"/>
        </w:rPr>
        <w:t>J. Climate</w:t>
      </w:r>
      <w:r w:rsidRPr="006C79AF">
        <w:rPr>
          <w:color w:val="262626"/>
          <w:sz w:val="22"/>
          <w:szCs w:val="22"/>
          <w:lang w:eastAsia="en-IN"/>
        </w:rPr>
        <w:t xml:space="preserve">, </w:t>
      </w:r>
      <w:r w:rsidRPr="006C79AF">
        <w:rPr>
          <w:b/>
          <w:bCs/>
          <w:color w:val="262626"/>
          <w:sz w:val="22"/>
          <w:szCs w:val="22"/>
          <w:lang w:eastAsia="en-IN"/>
        </w:rPr>
        <w:t>22</w:t>
      </w:r>
      <w:r w:rsidRPr="006C79AF">
        <w:rPr>
          <w:color w:val="262626"/>
          <w:sz w:val="22"/>
          <w:szCs w:val="22"/>
          <w:lang w:eastAsia="en-IN"/>
        </w:rPr>
        <w:t>, 1499–1515, https://</w:t>
      </w:r>
      <w:r w:rsidRPr="006C79AF">
        <w:rPr>
          <w:color w:val="262626"/>
          <w:sz w:val="22"/>
          <w:szCs w:val="22"/>
          <w:lang w:eastAsia="en-IN"/>
        </w:rPr>
        <w:t>d</w:t>
      </w:r>
      <w:r w:rsidRPr="006C79AF">
        <w:rPr>
          <w:color w:val="262626"/>
          <w:sz w:val="22"/>
          <w:szCs w:val="22"/>
          <w:lang w:eastAsia="en-IN"/>
        </w:rPr>
        <w:t>oi.org/10.1175/2008JCLI2624.1.</w:t>
      </w:r>
    </w:p>
    <w:p w14:paraId="0B6BA666" w14:textId="77EC0940" w:rsidR="009064DA" w:rsidRPr="006C79AF" w:rsidRDefault="009064DA" w:rsidP="009064DA">
      <w:pPr>
        <w:spacing w:line="480" w:lineRule="auto"/>
        <w:ind w:left="720" w:hanging="720"/>
        <w:rPr>
          <w:color w:val="000000" w:themeColor="text1"/>
          <w:sz w:val="22"/>
          <w:szCs w:val="22"/>
        </w:rPr>
      </w:pPr>
      <w:r w:rsidRPr="006C79AF">
        <w:rPr>
          <w:color w:val="000000" w:themeColor="text1"/>
          <w:sz w:val="22"/>
          <w:szCs w:val="22"/>
        </w:rPr>
        <w:t xml:space="preserve">Lander, M. A., 1994: An Exploratory Analysis of the Relationship between Tropical Storm Formation in the Western North Pacific and ENSO. </w:t>
      </w:r>
      <w:r w:rsidRPr="006C79AF">
        <w:rPr>
          <w:i/>
          <w:iCs/>
          <w:color w:val="000000" w:themeColor="text1"/>
          <w:sz w:val="22"/>
          <w:szCs w:val="22"/>
        </w:rPr>
        <w:t>Mon. Wea. Rev</w:t>
      </w:r>
      <w:r w:rsidRPr="006C79AF">
        <w:rPr>
          <w:color w:val="000000" w:themeColor="text1"/>
          <w:sz w:val="22"/>
          <w:szCs w:val="22"/>
        </w:rPr>
        <w:t xml:space="preserve">., </w:t>
      </w:r>
      <w:r w:rsidRPr="006C79AF">
        <w:rPr>
          <w:b/>
          <w:bCs/>
          <w:color w:val="000000" w:themeColor="text1"/>
          <w:sz w:val="22"/>
          <w:szCs w:val="22"/>
        </w:rPr>
        <w:t>122</w:t>
      </w:r>
      <w:r w:rsidRPr="006C79AF">
        <w:rPr>
          <w:color w:val="000000" w:themeColor="text1"/>
          <w:sz w:val="22"/>
          <w:szCs w:val="22"/>
        </w:rPr>
        <w:t xml:space="preserve">, 636-651 </w:t>
      </w:r>
      <w:r w:rsidRPr="006C79AF">
        <w:rPr>
          <w:sz w:val="22"/>
          <w:szCs w:val="22"/>
        </w:rPr>
        <w:t>https://doi.org/10.117</w:t>
      </w:r>
      <w:r w:rsidRPr="006C79AF">
        <w:rPr>
          <w:sz w:val="22"/>
          <w:szCs w:val="22"/>
        </w:rPr>
        <w:t>5</w:t>
      </w:r>
      <w:r w:rsidRPr="006C79AF">
        <w:rPr>
          <w:sz w:val="22"/>
          <w:szCs w:val="22"/>
        </w:rPr>
        <w:t>/1520-0493(1994)122&lt;0636:AEA</w:t>
      </w:r>
      <w:r w:rsidRPr="006C79AF">
        <w:rPr>
          <w:sz w:val="22"/>
          <w:szCs w:val="22"/>
        </w:rPr>
        <w:t>O</w:t>
      </w:r>
      <w:r w:rsidRPr="006C79AF">
        <w:rPr>
          <w:sz w:val="22"/>
          <w:szCs w:val="22"/>
        </w:rPr>
        <w:t>TR</w:t>
      </w:r>
      <w:r w:rsidRPr="006C79AF">
        <w:rPr>
          <w:sz w:val="22"/>
          <w:szCs w:val="22"/>
        </w:rPr>
        <w:t>&gt;</w:t>
      </w:r>
      <w:r w:rsidRPr="006C79AF">
        <w:rPr>
          <w:sz w:val="22"/>
          <w:szCs w:val="22"/>
        </w:rPr>
        <w:t>2.0.CO;2</w:t>
      </w:r>
      <w:r w:rsidRPr="006C79AF">
        <w:rPr>
          <w:color w:val="333333"/>
          <w:sz w:val="22"/>
          <w:szCs w:val="22"/>
          <w:shd w:val="clear" w:color="auto" w:fill="EDF0F2"/>
        </w:rPr>
        <w:t>.</w:t>
      </w:r>
    </w:p>
    <w:p w14:paraId="18D67846" w14:textId="533245E5" w:rsidR="00972A13" w:rsidRPr="006C79AF" w:rsidRDefault="004158CA" w:rsidP="009B3281">
      <w:pPr>
        <w:spacing w:line="480" w:lineRule="auto"/>
        <w:ind w:left="720" w:hanging="720"/>
        <w:rPr>
          <w:color w:val="000000" w:themeColor="text1"/>
          <w:sz w:val="22"/>
          <w:szCs w:val="22"/>
        </w:rPr>
      </w:pPr>
      <w:r w:rsidRPr="006C79AF">
        <w:rPr>
          <w:color w:val="000000" w:themeColor="text1"/>
          <w:sz w:val="22"/>
          <w:szCs w:val="22"/>
          <w:lang w:eastAsia="en-IN"/>
        </w:rPr>
        <w:t>Song, J.,</w:t>
      </w:r>
      <w:r w:rsidR="00B67F0C" w:rsidRPr="006C79AF">
        <w:rPr>
          <w:color w:val="000000" w:themeColor="text1"/>
          <w:sz w:val="22"/>
          <w:szCs w:val="22"/>
          <w:lang w:eastAsia="en-IN"/>
        </w:rPr>
        <w:t xml:space="preserve"> P. J.</w:t>
      </w:r>
      <w:r w:rsidRPr="006C79AF">
        <w:rPr>
          <w:color w:val="000000" w:themeColor="text1"/>
          <w:sz w:val="22"/>
          <w:szCs w:val="22"/>
          <w:lang w:eastAsia="en-IN"/>
        </w:rPr>
        <w:t xml:space="preserve"> Klotzbach, </w:t>
      </w:r>
      <w:r w:rsidR="00B67F0C" w:rsidRPr="006C79AF">
        <w:rPr>
          <w:color w:val="000000" w:themeColor="text1"/>
          <w:sz w:val="22"/>
          <w:szCs w:val="22"/>
          <w:lang w:eastAsia="en-IN"/>
        </w:rPr>
        <w:t xml:space="preserve">N. </w:t>
      </w:r>
      <w:r w:rsidRPr="006C79AF">
        <w:rPr>
          <w:color w:val="000000" w:themeColor="text1"/>
          <w:sz w:val="22"/>
          <w:szCs w:val="22"/>
          <w:lang w:eastAsia="en-IN"/>
        </w:rPr>
        <w:t xml:space="preserve">Wei, &amp; </w:t>
      </w:r>
      <w:r w:rsidR="00B67F0C" w:rsidRPr="006C79AF">
        <w:rPr>
          <w:color w:val="000000" w:themeColor="text1"/>
          <w:sz w:val="22"/>
          <w:szCs w:val="22"/>
          <w:lang w:eastAsia="en-IN"/>
        </w:rPr>
        <w:t xml:space="preserve">Y. </w:t>
      </w:r>
      <w:r w:rsidRPr="006C79AF">
        <w:rPr>
          <w:color w:val="000000" w:themeColor="text1"/>
          <w:sz w:val="22"/>
          <w:szCs w:val="22"/>
          <w:lang w:eastAsia="en-IN"/>
        </w:rPr>
        <w:t>Duan, 2023</w:t>
      </w:r>
      <w:r w:rsidR="00B67F0C" w:rsidRPr="006C79AF">
        <w:rPr>
          <w:color w:val="000000" w:themeColor="text1"/>
          <w:sz w:val="22"/>
          <w:szCs w:val="22"/>
          <w:lang w:eastAsia="en-IN"/>
        </w:rPr>
        <w:t>:</w:t>
      </w:r>
      <w:r w:rsidRPr="006C79AF">
        <w:rPr>
          <w:color w:val="000000" w:themeColor="text1"/>
          <w:sz w:val="22"/>
          <w:szCs w:val="22"/>
          <w:lang w:eastAsia="en-IN"/>
        </w:rPr>
        <w:t xml:space="preserve"> Modulation of western North Pacific tropical cyclone formation by central Pacific El Niño–Southern Oscillation on decadal and interannual </w:t>
      </w:r>
      <w:r w:rsidRPr="006C79AF">
        <w:rPr>
          <w:color w:val="000000" w:themeColor="text1"/>
          <w:sz w:val="22"/>
          <w:szCs w:val="22"/>
          <w:lang w:eastAsia="en-IN"/>
        </w:rPr>
        <w:lastRenderedPageBreak/>
        <w:t xml:space="preserve">timescales. </w:t>
      </w:r>
      <w:r w:rsidRPr="006C79AF">
        <w:rPr>
          <w:i/>
          <w:iCs/>
          <w:color w:val="000000" w:themeColor="text1"/>
          <w:sz w:val="22"/>
          <w:szCs w:val="22"/>
          <w:lang w:eastAsia="en-IN"/>
        </w:rPr>
        <w:t>International Journal of Climatology</w:t>
      </w:r>
      <w:r w:rsidRPr="006C79AF">
        <w:rPr>
          <w:color w:val="000000" w:themeColor="text1"/>
          <w:sz w:val="22"/>
          <w:szCs w:val="22"/>
          <w:lang w:eastAsia="en-IN"/>
        </w:rPr>
        <w:t xml:space="preserve">, </w:t>
      </w:r>
      <w:r w:rsidRPr="006C79AF">
        <w:rPr>
          <w:b/>
          <w:bCs/>
          <w:color w:val="000000" w:themeColor="text1"/>
          <w:sz w:val="22"/>
          <w:szCs w:val="22"/>
          <w:lang w:eastAsia="en-IN"/>
        </w:rPr>
        <w:t>43</w:t>
      </w:r>
      <w:r w:rsidRPr="006C79AF">
        <w:rPr>
          <w:color w:val="000000" w:themeColor="text1"/>
          <w:sz w:val="22"/>
          <w:szCs w:val="22"/>
          <w:lang w:eastAsia="en-IN"/>
        </w:rPr>
        <w:t>, 426–437. https://doi.org/10.1002/</w:t>
      </w:r>
      <w:r w:rsidRPr="006C79AF">
        <w:rPr>
          <w:color w:val="000000" w:themeColor="text1"/>
          <w:sz w:val="22"/>
          <w:szCs w:val="22"/>
          <w:lang w:eastAsia="en-IN"/>
        </w:rPr>
        <w:t>j</w:t>
      </w:r>
      <w:r w:rsidRPr="006C79AF">
        <w:rPr>
          <w:color w:val="000000" w:themeColor="text1"/>
          <w:sz w:val="22"/>
          <w:szCs w:val="22"/>
          <w:lang w:eastAsia="en-IN"/>
        </w:rPr>
        <w:t>oc.7777</w:t>
      </w:r>
    </w:p>
    <w:p w14:paraId="700D9FAE" w14:textId="2CA85151" w:rsidR="009064DA" w:rsidRPr="006C79AF" w:rsidRDefault="009064DA" w:rsidP="009064DA">
      <w:pPr>
        <w:spacing w:line="480" w:lineRule="auto"/>
        <w:ind w:left="720" w:hanging="720"/>
        <w:rPr>
          <w:color w:val="000000" w:themeColor="text1"/>
          <w:sz w:val="22"/>
          <w:szCs w:val="22"/>
          <w:lang w:eastAsia="en-IN"/>
        </w:rPr>
      </w:pPr>
      <w:r w:rsidRPr="006C79AF">
        <w:rPr>
          <w:color w:val="000000" w:themeColor="text1"/>
          <w:sz w:val="22"/>
          <w:szCs w:val="22"/>
          <w:lang w:eastAsia="en-IN"/>
        </w:rPr>
        <w:t xml:space="preserve">Vecchi, G.A. and </w:t>
      </w:r>
      <w:r w:rsidR="00B67F0C" w:rsidRPr="006C79AF">
        <w:rPr>
          <w:color w:val="000000" w:themeColor="text1"/>
          <w:sz w:val="22"/>
          <w:szCs w:val="22"/>
          <w:lang w:eastAsia="en-IN"/>
        </w:rPr>
        <w:t xml:space="preserve">A. T. </w:t>
      </w:r>
      <w:r w:rsidRPr="006C79AF">
        <w:rPr>
          <w:color w:val="000000" w:themeColor="text1"/>
          <w:sz w:val="22"/>
          <w:szCs w:val="22"/>
          <w:lang w:eastAsia="en-IN"/>
        </w:rPr>
        <w:t>Wittenberg,</w:t>
      </w:r>
      <w:r w:rsidR="00B67F0C" w:rsidRPr="006C79AF">
        <w:rPr>
          <w:color w:val="000000" w:themeColor="text1"/>
          <w:sz w:val="22"/>
          <w:szCs w:val="22"/>
          <w:lang w:eastAsia="en-IN"/>
        </w:rPr>
        <w:t xml:space="preserve"> </w:t>
      </w:r>
      <w:r w:rsidRPr="006C79AF">
        <w:rPr>
          <w:color w:val="000000" w:themeColor="text1"/>
          <w:sz w:val="22"/>
          <w:szCs w:val="22"/>
          <w:lang w:eastAsia="en-IN"/>
        </w:rPr>
        <w:t>2010</w:t>
      </w:r>
      <w:r w:rsidR="00B67F0C" w:rsidRPr="006C79AF">
        <w:rPr>
          <w:color w:val="000000" w:themeColor="text1"/>
          <w:sz w:val="22"/>
          <w:szCs w:val="22"/>
          <w:lang w:eastAsia="en-IN"/>
        </w:rPr>
        <w:t>:</w:t>
      </w:r>
      <w:r w:rsidRPr="006C79AF">
        <w:rPr>
          <w:color w:val="000000" w:themeColor="text1"/>
          <w:sz w:val="22"/>
          <w:szCs w:val="22"/>
          <w:lang w:eastAsia="en-IN"/>
        </w:rPr>
        <w:t xml:space="preserve"> El Niño and our future climate: where do we </w:t>
      </w:r>
      <w:r w:rsidR="00B67F0C" w:rsidRPr="006C79AF">
        <w:rPr>
          <w:color w:val="000000" w:themeColor="text1"/>
          <w:sz w:val="22"/>
          <w:szCs w:val="22"/>
          <w:lang w:eastAsia="en-IN"/>
        </w:rPr>
        <w:t xml:space="preserve">stand?. </w:t>
      </w:r>
      <w:r w:rsidRPr="006C79AF">
        <w:rPr>
          <w:i/>
          <w:iCs/>
          <w:color w:val="000000" w:themeColor="text1"/>
          <w:sz w:val="22"/>
          <w:szCs w:val="22"/>
          <w:lang w:eastAsia="en-IN"/>
        </w:rPr>
        <w:t>WIREs Clim Chg</w:t>
      </w:r>
      <w:r w:rsidRPr="006C79AF">
        <w:rPr>
          <w:color w:val="000000" w:themeColor="text1"/>
          <w:sz w:val="22"/>
          <w:szCs w:val="22"/>
          <w:lang w:eastAsia="en-IN"/>
        </w:rPr>
        <w:t>,</w:t>
      </w:r>
      <w:r w:rsidRPr="006C79AF">
        <w:rPr>
          <w:b/>
          <w:bCs/>
          <w:color w:val="000000" w:themeColor="text1"/>
          <w:sz w:val="22"/>
          <w:szCs w:val="22"/>
          <w:lang w:eastAsia="en-IN"/>
        </w:rPr>
        <w:t xml:space="preserve"> 1</w:t>
      </w:r>
      <w:r w:rsidR="00B67F0C" w:rsidRPr="006C79AF">
        <w:rPr>
          <w:color w:val="000000" w:themeColor="text1"/>
          <w:sz w:val="22"/>
          <w:szCs w:val="22"/>
          <w:lang w:eastAsia="en-IN"/>
        </w:rPr>
        <w:t>,</w:t>
      </w:r>
      <w:r w:rsidRPr="006C79AF">
        <w:rPr>
          <w:color w:val="000000" w:themeColor="text1"/>
          <w:sz w:val="22"/>
          <w:szCs w:val="22"/>
          <w:lang w:eastAsia="en-IN"/>
        </w:rPr>
        <w:t xml:space="preserve"> 260-270. https://doi.org/10.1</w:t>
      </w:r>
      <w:r w:rsidRPr="006C79AF">
        <w:rPr>
          <w:color w:val="000000" w:themeColor="text1"/>
          <w:sz w:val="22"/>
          <w:szCs w:val="22"/>
          <w:lang w:eastAsia="en-IN"/>
        </w:rPr>
        <w:t>0</w:t>
      </w:r>
      <w:r w:rsidRPr="006C79AF">
        <w:rPr>
          <w:color w:val="000000" w:themeColor="text1"/>
          <w:sz w:val="22"/>
          <w:szCs w:val="22"/>
          <w:lang w:eastAsia="en-IN"/>
        </w:rPr>
        <w:t>02/w</w:t>
      </w:r>
      <w:r w:rsidRPr="006C79AF">
        <w:rPr>
          <w:color w:val="000000" w:themeColor="text1"/>
          <w:sz w:val="22"/>
          <w:szCs w:val="22"/>
          <w:lang w:eastAsia="en-IN"/>
        </w:rPr>
        <w:t>c</w:t>
      </w:r>
      <w:r w:rsidRPr="006C79AF">
        <w:rPr>
          <w:color w:val="000000" w:themeColor="text1"/>
          <w:sz w:val="22"/>
          <w:szCs w:val="22"/>
          <w:lang w:eastAsia="en-IN"/>
        </w:rPr>
        <w:t>c.33</w:t>
      </w:r>
    </w:p>
    <w:p w14:paraId="5C0D4FCC" w14:textId="0BE99008" w:rsidR="001353EB" w:rsidRPr="006C79AF" w:rsidRDefault="00036164" w:rsidP="00AA4A88">
      <w:pPr>
        <w:spacing w:line="480" w:lineRule="auto"/>
        <w:ind w:left="720" w:hanging="720"/>
        <w:rPr>
          <w:color w:val="262626"/>
          <w:sz w:val="22"/>
          <w:szCs w:val="22"/>
          <w:lang w:eastAsia="en-IN"/>
        </w:rPr>
      </w:pPr>
      <w:r w:rsidRPr="006C79AF">
        <w:rPr>
          <w:color w:val="262626"/>
          <w:sz w:val="22"/>
          <w:szCs w:val="22"/>
          <w:lang w:eastAsia="en-IN"/>
        </w:rPr>
        <w:t xml:space="preserve">Vitart, F., A. Leroy, and M. C. Wheeler, 2010: A Comparison of Dynamical and Statistical Predictions of Weekly Tropical Cyclone Activity in the Southern Hemisphere. </w:t>
      </w:r>
      <w:r w:rsidRPr="006C79AF">
        <w:rPr>
          <w:i/>
          <w:iCs/>
          <w:color w:val="262626"/>
          <w:sz w:val="22"/>
          <w:szCs w:val="22"/>
          <w:lang w:eastAsia="en-IN"/>
        </w:rPr>
        <w:t>Mon. Wea. Rev.</w:t>
      </w:r>
      <w:r w:rsidRPr="006C79AF">
        <w:rPr>
          <w:color w:val="262626"/>
          <w:sz w:val="22"/>
          <w:szCs w:val="22"/>
          <w:lang w:eastAsia="en-IN"/>
        </w:rPr>
        <w:t xml:space="preserve">, </w:t>
      </w:r>
      <w:r w:rsidRPr="006C79AF">
        <w:rPr>
          <w:b/>
          <w:bCs/>
          <w:color w:val="262626"/>
          <w:sz w:val="22"/>
          <w:szCs w:val="22"/>
          <w:lang w:eastAsia="en-IN"/>
        </w:rPr>
        <w:t>138</w:t>
      </w:r>
      <w:r w:rsidRPr="006C79AF">
        <w:rPr>
          <w:color w:val="262626"/>
          <w:sz w:val="22"/>
          <w:szCs w:val="22"/>
          <w:lang w:eastAsia="en-IN"/>
        </w:rPr>
        <w:t xml:space="preserve">, 3671–3682, </w:t>
      </w:r>
      <w:r w:rsidR="001353EB" w:rsidRPr="006C79AF">
        <w:rPr>
          <w:color w:val="262626"/>
          <w:sz w:val="22"/>
          <w:szCs w:val="22"/>
          <w:lang w:eastAsia="en-IN"/>
        </w:rPr>
        <w:t>https://doi.org/10</w:t>
      </w:r>
      <w:r w:rsidR="001353EB" w:rsidRPr="006C79AF">
        <w:rPr>
          <w:color w:val="262626"/>
          <w:sz w:val="22"/>
          <w:szCs w:val="22"/>
          <w:lang w:eastAsia="en-IN"/>
        </w:rPr>
        <w:t>.</w:t>
      </w:r>
      <w:r w:rsidR="001353EB" w:rsidRPr="006C79AF">
        <w:rPr>
          <w:color w:val="262626"/>
          <w:sz w:val="22"/>
          <w:szCs w:val="22"/>
          <w:lang w:eastAsia="en-IN"/>
        </w:rPr>
        <w:t>1175/2010MWR3343.1</w:t>
      </w:r>
      <w:r w:rsidRPr="006C79AF">
        <w:rPr>
          <w:color w:val="262626"/>
          <w:sz w:val="22"/>
          <w:szCs w:val="22"/>
          <w:lang w:eastAsia="en-IN"/>
        </w:rPr>
        <w:t>.</w:t>
      </w:r>
    </w:p>
    <w:sectPr w:rsidR="001353EB" w:rsidRPr="006C79AF" w:rsidSect="00531A0B">
      <w:headerReference w:type="even" r:id="rId27"/>
      <w:footerReference w:type="even" r:id="rId28"/>
      <w:footerReference w:type="default" r:id="rId29"/>
      <w:headerReference w:type="first" r:id="rId30"/>
      <w:footerReference w:type="first" r:id="rId31"/>
      <w:pgSz w:w="11906" w:h="16838"/>
      <w:pgMar w:top="1440" w:right="1440" w:bottom="1440" w:left="1440" w:header="706" w:footer="706"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6023E" w14:textId="77777777" w:rsidR="00A24099" w:rsidRDefault="00A24099" w:rsidP="00BE02FD">
      <w:r>
        <w:separator/>
      </w:r>
    </w:p>
    <w:p w14:paraId="7640C269" w14:textId="77777777" w:rsidR="00A24099" w:rsidRDefault="00A24099" w:rsidP="00BE02FD"/>
    <w:p w14:paraId="2D6F37B2" w14:textId="77777777" w:rsidR="00A24099" w:rsidRDefault="00A24099"/>
  </w:endnote>
  <w:endnote w:type="continuationSeparator" w:id="0">
    <w:p w14:paraId="27A33FA8" w14:textId="77777777" w:rsidR="00A24099" w:rsidRDefault="00A24099" w:rsidP="00BE02FD">
      <w:r>
        <w:continuationSeparator/>
      </w:r>
    </w:p>
    <w:p w14:paraId="3CCDE0E1" w14:textId="77777777" w:rsidR="00A24099" w:rsidRDefault="00A24099" w:rsidP="00BE02FD"/>
    <w:p w14:paraId="4138F134" w14:textId="77777777" w:rsidR="00A24099" w:rsidRDefault="00A240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DC75" w14:textId="77777777" w:rsidR="000F2934" w:rsidRPr="004E1E6F" w:rsidRDefault="000F2934"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836544"/>
      <w:docPartObj>
        <w:docPartGallery w:val="Page Numbers (Bottom of Page)"/>
        <w:docPartUnique/>
      </w:docPartObj>
    </w:sdtPr>
    <w:sdtEndPr>
      <w:rPr>
        <w:noProof/>
      </w:rPr>
    </w:sdtEndPr>
    <w:sdtContent>
      <w:p w14:paraId="7A7172F3" w14:textId="262C9936" w:rsidR="000F2934" w:rsidRPr="00AB5C37" w:rsidRDefault="000F2934" w:rsidP="00F12980">
        <w:pPr>
          <w:pStyle w:val="Footer"/>
          <w:jc w:val="right"/>
        </w:pPr>
        <w:r w:rsidRPr="00AB5C37">
          <w:fldChar w:fldCharType="begin"/>
        </w:r>
        <w:r w:rsidRPr="00AB5C37">
          <w:instrText xml:space="preserve"> PAGE   \* MERGEFORMAT </w:instrText>
        </w:r>
        <w:r w:rsidRPr="00AB5C37">
          <w:fldChar w:fldCharType="separate"/>
        </w:r>
        <w:r>
          <w:rPr>
            <w:noProof/>
          </w:rPr>
          <w:t>1</w:t>
        </w:r>
        <w:r w:rsidRPr="00AB5C37">
          <w:rPr>
            <w:noProof/>
          </w:rPr>
          <w:fldChar w:fldCharType="end"/>
        </w:r>
      </w:p>
    </w:sdtContent>
  </w:sdt>
  <w:p w14:paraId="79085268" w14:textId="3AF329C3" w:rsidR="000F2934" w:rsidRPr="004E1E6F" w:rsidRDefault="000F2934" w:rsidP="00BE02FD">
    <w:r w:rsidRPr="00AB5C37">
      <w:t xml:space="preserve">File generated with AMS Word template </w:t>
    </w:r>
    <w:r>
      <w:t>2</w:t>
    </w:r>
    <w:r w:rsidRPr="00AB5C37">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9E48" w14:textId="77777777" w:rsidR="000F2934" w:rsidRPr="004E1E6F" w:rsidRDefault="000F2934"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5347" w14:textId="77777777" w:rsidR="00A24099" w:rsidRDefault="00A24099" w:rsidP="00BE02FD">
      <w:r>
        <w:separator/>
      </w:r>
    </w:p>
    <w:p w14:paraId="57B4B5A4" w14:textId="77777777" w:rsidR="00A24099" w:rsidRDefault="00A24099" w:rsidP="00BE02FD"/>
    <w:p w14:paraId="4AA92F2B" w14:textId="77777777" w:rsidR="00A24099" w:rsidRDefault="00A24099"/>
  </w:footnote>
  <w:footnote w:type="continuationSeparator" w:id="0">
    <w:p w14:paraId="638420CA" w14:textId="77777777" w:rsidR="00A24099" w:rsidRDefault="00A24099" w:rsidP="00BE02FD">
      <w:r>
        <w:continuationSeparator/>
      </w:r>
    </w:p>
    <w:p w14:paraId="5EEADDB7" w14:textId="77777777" w:rsidR="00A24099" w:rsidRDefault="00A24099" w:rsidP="00BE02FD"/>
    <w:p w14:paraId="7348AABE" w14:textId="77777777" w:rsidR="00A24099" w:rsidRDefault="00A240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F4CF" w14:textId="77777777" w:rsidR="000F2934" w:rsidRPr="004E1E6F" w:rsidRDefault="000F2934" w:rsidP="00BE02FD">
    <w:r w:rsidRPr="004E1E6F">
      <w:t>Publisher: AMS; Journal: WAF:Weather and Forecasting</w:t>
    </w:r>
  </w:p>
  <w:p w14:paraId="26737EEB" w14:textId="77777777" w:rsidR="000F2934" w:rsidRPr="004E1E6F" w:rsidRDefault="000F2934" w:rsidP="00BE02FD">
    <w:r w:rsidRPr="004E1E6F">
      <w:t xml:space="preserve"> Job#: 0; Volume: 00; Issue: 0; Art#: D190061; Prod#: ;</w:t>
    </w:r>
  </w:p>
  <w:p w14:paraId="37D8CF6B" w14:textId="4A99B19F" w:rsidR="000F2934" w:rsidRPr="004E1E6F" w:rsidRDefault="000F2934" w:rsidP="00BE02FD">
    <w:r w:rsidRPr="004E1E6F">
      <w:t xml:space="preserve"> </w:t>
    </w:r>
    <w:r w:rsidR="004E7377">
      <w:t xml:space="preserve"> </w:t>
    </w:r>
    <w:r w:rsidRPr="004E1E6F">
      <w:t>: ; Year: ; Section Head: ; CopyHold: Publisher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A980" w14:textId="77777777" w:rsidR="000F2934" w:rsidRPr="004E1E6F" w:rsidRDefault="000F2934" w:rsidP="00BE02FD">
    <w:r w:rsidRPr="004E1E6F">
      <w:t>Publisher: AMS; Journal: WAF:Weather and Forecasting</w:t>
    </w:r>
  </w:p>
  <w:p w14:paraId="09E646E8" w14:textId="77777777" w:rsidR="000F2934" w:rsidRPr="004E1E6F" w:rsidRDefault="000F2934" w:rsidP="00BE02FD">
    <w:r w:rsidRPr="004E1E6F">
      <w:t xml:space="preserve"> Job#: 0; Volume: 00; Issue: 0; Art#: D190061; Prod#: ;</w:t>
    </w:r>
  </w:p>
  <w:p w14:paraId="623AD69F" w14:textId="77777777" w:rsidR="000F2934" w:rsidRPr="004E1E6F" w:rsidRDefault="000F2934" w:rsidP="00BE02FD">
    <w:r w:rsidRPr="004E1E6F">
      <w:t xml:space="preserve"> Month: ; Year: ; Section Head: ; CopyHold: Publisher</w:t>
    </w:r>
  </w:p>
</w:hdr>
</file>

<file path=word/intelligence2.xml><?xml version="1.0" encoding="utf-8"?>
<int2:intelligence xmlns:int2="http://schemas.microsoft.com/office/intelligence/2020/intelligence" xmlns:oel="http://schemas.microsoft.com/office/2019/extlst">
  <int2:observations>
    <int2:bookmark int2:bookmarkName="_Int_kR6O2xL4" int2:invalidationBookmarkName="" int2:hashCode="FSAdhjO0/WX6fw" int2:id="HPrgJ4mE">
      <int2:state int2:value="Rejected" int2:type="similarity"/>
    </int2:bookmark>
    <int2:bookmark int2:bookmarkName="_Int_EKbrwtbG" int2:invalidationBookmarkName="" int2:hashCode="mrGq9+yoXEEsO7" int2:id="UxwBihFG">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D6ED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E8A149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6A4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E840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E18971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B8D86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522CB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16CD0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9E664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56A5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205B65"/>
    <w:multiLevelType w:val="hybridMultilevel"/>
    <w:tmpl w:val="B03C64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B41682"/>
    <w:multiLevelType w:val="singleLevel"/>
    <w:tmpl w:val="A316F0CC"/>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5CA7786"/>
    <w:multiLevelType w:val="singleLevel"/>
    <w:tmpl w:val="103E59D8"/>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11869BF"/>
    <w:multiLevelType w:val="multilevel"/>
    <w:tmpl w:val="922C0B6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472A6623"/>
    <w:multiLevelType w:val="singleLevel"/>
    <w:tmpl w:val="530C55E2"/>
    <w:lvl w:ilvl="0">
      <w:start w:val="1"/>
      <w:numFmt w:val="decimal"/>
      <w:lvlText w:val="[%1]"/>
      <w:lvlJc w:val="left"/>
      <w:pPr>
        <w:tabs>
          <w:tab w:val="num" w:pos="360"/>
        </w:tabs>
        <w:ind w:left="360" w:hanging="360"/>
      </w:pPr>
    </w:lvl>
  </w:abstractNum>
  <w:abstractNum w:abstractNumId="15" w15:restartNumberingAfterBreak="0">
    <w:nsid w:val="534D68EA"/>
    <w:multiLevelType w:val="hybridMultilevel"/>
    <w:tmpl w:val="A260C9FC"/>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D6E1C8B"/>
    <w:multiLevelType w:val="singleLevel"/>
    <w:tmpl w:val="9B661448"/>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CE54F4C"/>
    <w:multiLevelType w:val="multilevel"/>
    <w:tmpl w:val="9AAE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97C40"/>
    <w:multiLevelType w:val="multilevel"/>
    <w:tmpl w:val="E63E79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16A5F"/>
    <w:multiLevelType w:val="hybridMultilevel"/>
    <w:tmpl w:val="0DB8A1F2"/>
    <w:lvl w:ilvl="0" w:tplc="41E8D5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4877837">
    <w:abstractNumId w:val="17"/>
  </w:num>
  <w:num w:numId="2" w16cid:durableId="1894081327">
    <w:abstractNumId w:val="13"/>
  </w:num>
  <w:num w:numId="3" w16cid:durableId="755325926">
    <w:abstractNumId w:val="10"/>
  </w:num>
  <w:num w:numId="4" w16cid:durableId="1632831291">
    <w:abstractNumId w:val="15"/>
  </w:num>
  <w:num w:numId="5" w16cid:durableId="1976642829">
    <w:abstractNumId w:val="19"/>
  </w:num>
  <w:num w:numId="6" w16cid:durableId="46999891">
    <w:abstractNumId w:val="12"/>
  </w:num>
  <w:num w:numId="7" w16cid:durableId="1542285080">
    <w:abstractNumId w:val="14"/>
  </w:num>
  <w:num w:numId="8" w16cid:durableId="1762337153">
    <w:abstractNumId w:val="16"/>
  </w:num>
  <w:num w:numId="9" w16cid:durableId="111944373">
    <w:abstractNumId w:val="11"/>
  </w:num>
  <w:num w:numId="10" w16cid:durableId="1913808261">
    <w:abstractNumId w:val="9"/>
  </w:num>
  <w:num w:numId="11" w16cid:durableId="619409835">
    <w:abstractNumId w:val="7"/>
  </w:num>
  <w:num w:numId="12" w16cid:durableId="99841799">
    <w:abstractNumId w:val="6"/>
  </w:num>
  <w:num w:numId="13" w16cid:durableId="1417288828">
    <w:abstractNumId w:val="5"/>
  </w:num>
  <w:num w:numId="14" w16cid:durableId="926764141">
    <w:abstractNumId w:val="4"/>
  </w:num>
  <w:num w:numId="15" w16cid:durableId="1319261828">
    <w:abstractNumId w:val="8"/>
  </w:num>
  <w:num w:numId="16" w16cid:durableId="1873570640">
    <w:abstractNumId w:val="3"/>
  </w:num>
  <w:num w:numId="17" w16cid:durableId="1110469834">
    <w:abstractNumId w:val="2"/>
  </w:num>
  <w:num w:numId="18" w16cid:durableId="1671058636">
    <w:abstractNumId w:val="1"/>
  </w:num>
  <w:num w:numId="19" w16cid:durableId="222758884">
    <w:abstractNumId w:val="0"/>
  </w:num>
  <w:num w:numId="20" w16cid:durableId="2042973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S" w:val="1"/>
    <w:docVar w:name="AutoRedact State" w:val="ready"/>
    <w:docVar w:name="CopyHold" w:val="Publisher"/>
    <w:docVar w:name="docstruct" w:val="1"/>
    <w:docVar w:name="DOI" w:val="10.1175/WAF-D-19-0061.1"/>
    <w:docVar w:name="ex_AddedHTMLPreformat" w:val="Courier New"/>
    <w:docVar w:name="ex_AutoRedact" w:val="APComplete"/>
    <w:docVar w:name="ex_Citations" w:val="APComplete"/>
    <w:docVar w:name="ex_CleanUp" w:val="CleanUpComplete"/>
    <w:docVar w:name="ex_CrossRef" w:val="APComplete"/>
    <w:docVar w:name="eX_DocInfoLastUpdatedDate" w:val="44015.3731828704"/>
    <w:docVar w:name="ex_eXtylesBuild" w:val="4011"/>
    <w:docVar w:name="ex_FontAudit" w:val="APComplete"/>
    <w:docVar w:name="ex_HighlightGraphics" w:val="APComplete"/>
    <w:docVar w:name="ex_ParseBib" w:val="APComplete"/>
    <w:docVar w:name="ex_SortRefsCell" w:val="APComplete"/>
    <w:docVar w:name="ex_WordVersion" w:val="14.0"/>
    <w:docVar w:name="eXtyles" w:val="active"/>
    <w:docVar w:name="ExtylesTagDescriptors" w:val="Blind Text|BLIND|Case|CASE|City|CTY|Collaboration|collab|Country|CNY|Degree(s)|degs|First Name|fnm|Genbank|GENBANK|Inline Equation|EQ|Role|roles|Skip|SKIP|Surname|snm|"/>
    <w:docVar w:name="Footnote Mode By Section" w:val="NO"/>
    <w:docVar w:name="iceJABR" w:val="WAF"/>
    <w:docVar w:name="iceJournal" w:val="WAF:Weather and Forecasting"/>
    <w:docVar w:name="iceJournalName" w:val="Weather and Forecasting"/>
    <w:docVar w:name="icePublisher" w:val="AMS"/>
    <w:docVar w:name="iceType" w:val="ARTICLES"/>
    <w:docVar w:name="Issue" w:val="0"/>
    <w:docVar w:name="JobNo" w:val="0"/>
    <w:docVar w:name="Manuscript" w:val="D190061"/>
    <w:docVar w:name="PreEdit Up-Front Loss" w:val="complete"/>
    <w:docVar w:name="prep" w:val="1"/>
    <w:docVar w:name="prepinitialize" w:val="1"/>
    <w:docVar w:name="stylechecker" w:val="1"/>
    <w:docVar w:name="table" w:val="1"/>
    <w:docVar w:name="tablenested" w:val="1"/>
    <w:docVar w:name="VERSION" w:val="5.38"/>
    <w:docVar w:name="Volume" w:val="00"/>
  </w:docVars>
  <w:rsids>
    <w:rsidRoot w:val="000B3D57"/>
    <w:rsid w:val="0001153E"/>
    <w:rsid w:val="00011CD4"/>
    <w:rsid w:val="00013AA9"/>
    <w:rsid w:val="0002242A"/>
    <w:rsid w:val="000277CE"/>
    <w:rsid w:val="0003105F"/>
    <w:rsid w:val="00036164"/>
    <w:rsid w:val="00036B29"/>
    <w:rsid w:val="00040238"/>
    <w:rsid w:val="000411BA"/>
    <w:rsid w:val="00042F29"/>
    <w:rsid w:val="00043FC2"/>
    <w:rsid w:val="000446F0"/>
    <w:rsid w:val="00051867"/>
    <w:rsid w:val="00052411"/>
    <w:rsid w:val="0006182F"/>
    <w:rsid w:val="00062180"/>
    <w:rsid w:val="00064448"/>
    <w:rsid w:val="00064CFE"/>
    <w:rsid w:val="00066E06"/>
    <w:rsid w:val="0008599B"/>
    <w:rsid w:val="000A0329"/>
    <w:rsid w:val="000A61E0"/>
    <w:rsid w:val="000B1947"/>
    <w:rsid w:val="000B3D57"/>
    <w:rsid w:val="000B3EAC"/>
    <w:rsid w:val="000B43C0"/>
    <w:rsid w:val="000C1FF8"/>
    <w:rsid w:val="000C31BA"/>
    <w:rsid w:val="000C6419"/>
    <w:rsid w:val="000D05A6"/>
    <w:rsid w:val="000D7480"/>
    <w:rsid w:val="000D783E"/>
    <w:rsid w:val="000E14AB"/>
    <w:rsid w:val="000E1593"/>
    <w:rsid w:val="000E1E93"/>
    <w:rsid w:val="000E685B"/>
    <w:rsid w:val="000F2934"/>
    <w:rsid w:val="001000E4"/>
    <w:rsid w:val="001002E2"/>
    <w:rsid w:val="0010568D"/>
    <w:rsid w:val="001179DD"/>
    <w:rsid w:val="001230C8"/>
    <w:rsid w:val="00131B3A"/>
    <w:rsid w:val="00133336"/>
    <w:rsid w:val="00134AC7"/>
    <w:rsid w:val="001353EB"/>
    <w:rsid w:val="001362C2"/>
    <w:rsid w:val="001369F5"/>
    <w:rsid w:val="00136C0A"/>
    <w:rsid w:val="00141AD2"/>
    <w:rsid w:val="00151A58"/>
    <w:rsid w:val="001567D9"/>
    <w:rsid w:val="00161D03"/>
    <w:rsid w:val="001655E2"/>
    <w:rsid w:val="00175A37"/>
    <w:rsid w:val="00177BEF"/>
    <w:rsid w:val="001846A7"/>
    <w:rsid w:val="00184DD2"/>
    <w:rsid w:val="00185756"/>
    <w:rsid w:val="00193378"/>
    <w:rsid w:val="001A0D9C"/>
    <w:rsid w:val="001A12D7"/>
    <w:rsid w:val="001B5C9A"/>
    <w:rsid w:val="001B6082"/>
    <w:rsid w:val="001B71C4"/>
    <w:rsid w:val="001C230D"/>
    <w:rsid w:val="001C3D1A"/>
    <w:rsid w:val="001C720E"/>
    <w:rsid w:val="001D17B6"/>
    <w:rsid w:val="001D4108"/>
    <w:rsid w:val="001E6CB3"/>
    <w:rsid w:val="001F1F61"/>
    <w:rsid w:val="001F6340"/>
    <w:rsid w:val="001F6AE2"/>
    <w:rsid w:val="002011E6"/>
    <w:rsid w:val="002061E3"/>
    <w:rsid w:val="00217400"/>
    <w:rsid w:val="002212D4"/>
    <w:rsid w:val="00224903"/>
    <w:rsid w:val="00225079"/>
    <w:rsid w:val="002266C7"/>
    <w:rsid w:val="00234C68"/>
    <w:rsid w:val="00236DED"/>
    <w:rsid w:val="002615C1"/>
    <w:rsid w:val="002713C4"/>
    <w:rsid w:val="0027254A"/>
    <w:rsid w:val="0027382E"/>
    <w:rsid w:val="00275760"/>
    <w:rsid w:val="00275A83"/>
    <w:rsid w:val="00280696"/>
    <w:rsid w:val="00283A72"/>
    <w:rsid w:val="0028572F"/>
    <w:rsid w:val="00291D43"/>
    <w:rsid w:val="00292131"/>
    <w:rsid w:val="002A2C26"/>
    <w:rsid w:val="002A4F71"/>
    <w:rsid w:val="002A5756"/>
    <w:rsid w:val="002B04BC"/>
    <w:rsid w:val="002B0AB5"/>
    <w:rsid w:val="002B1AC0"/>
    <w:rsid w:val="002B6B83"/>
    <w:rsid w:val="002D2D61"/>
    <w:rsid w:val="002D2FDE"/>
    <w:rsid w:val="002D3825"/>
    <w:rsid w:val="002D7C7C"/>
    <w:rsid w:val="002E2C42"/>
    <w:rsid w:val="002F0D8A"/>
    <w:rsid w:val="002F3250"/>
    <w:rsid w:val="002F548D"/>
    <w:rsid w:val="002F6993"/>
    <w:rsid w:val="002F7A5E"/>
    <w:rsid w:val="00302B14"/>
    <w:rsid w:val="00312A78"/>
    <w:rsid w:val="0032180B"/>
    <w:rsid w:val="003235ED"/>
    <w:rsid w:val="00324522"/>
    <w:rsid w:val="003336D0"/>
    <w:rsid w:val="00334718"/>
    <w:rsid w:val="00340A8B"/>
    <w:rsid w:val="003441F0"/>
    <w:rsid w:val="00353479"/>
    <w:rsid w:val="00363ABA"/>
    <w:rsid w:val="00373AFB"/>
    <w:rsid w:val="00380206"/>
    <w:rsid w:val="003807F5"/>
    <w:rsid w:val="00382D17"/>
    <w:rsid w:val="00390E4B"/>
    <w:rsid w:val="0039349D"/>
    <w:rsid w:val="003945EE"/>
    <w:rsid w:val="00396359"/>
    <w:rsid w:val="00397942"/>
    <w:rsid w:val="00397C21"/>
    <w:rsid w:val="003A2E98"/>
    <w:rsid w:val="003A6D24"/>
    <w:rsid w:val="003A6FED"/>
    <w:rsid w:val="003B4E8D"/>
    <w:rsid w:val="003B6E55"/>
    <w:rsid w:val="003C4167"/>
    <w:rsid w:val="003C7857"/>
    <w:rsid w:val="003D1DDF"/>
    <w:rsid w:val="003D484E"/>
    <w:rsid w:val="003E416A"/>
    <w:rsid w:val="003E59EC"/>
    <w:rsid w:val="003E68D1"/>
    <w:rsid w:val="003E7785"/>
    <w:rsid w:val="003F39B2"/>
    <w:rsid w:val="003F3E80"/>
    <w:rsid w:val="003F5284"/>
    <w:rsid w:val="003F5564"/>
    <w:rsid w:val="003F763A"/>
    <w:rsid w:val="004030B4"/>
    <w:rsid w:val="00405E4E"/>
    <w:rsid w:val="004126A3"/>
    <w:rsid w:val="00412A34"/>
    <w:rsid w:val="004156EF"/>
    <w:rsid w:val="004158CA"/>
    <w:rsid w:val="00421AA3"/>
    <w:rsid w:val="00421D48"/>
    <w:rsid w:val="00427648"/>
    <w:rsid w:val="00434D79"/>
    <w:rsid w:val="004431BA"/>
    <w:rsid w:val="004464CE"/>
    <w:rsid w:val="0044664A"/>
    <w:rsid w:val="00457C7B"/>
    <w:rsid w:val="00461158"/>
    <w:rsid w:val="00467920"/>
    <w:rsid w:val="004706FB"/>
    <w:rsid w:val="00473532"/>
    <w:rsid w:val="00473F34"/>
    <w:rsid w:val="00476B0E"/>
    <w:rsid w:val="00480E6D"/>
    <w:rsid w:val="00482291"/>
    <w:rsid w:val="004827DC"/>
    <w:rsid w:val="00484011"/>
    <w:rsid w:val="0049268F"/>
    <w:rsid w:val="00492752"/>
    <w:rsid w:val="004A01AA"/>
    <w:rsid w:val="004B2937"/>
    <w:rsid w:val="004B3213"/>
    <w:rsid w:val="004B6CE3"/>
    <w:rsid w:val="004C48FC"/>
    <w:rsid w:val="004D143F"/>
    <w:rsid w:val="004D57C9"/>
    <w:rsid w:val="004E1554"/>
    <w:rsid w:val="004E1E6F"/>
    <w:rsid w:val="004E3A19"/>
    <w:rsid w:val="004E46D4"/>
    <w:rsid w:val="004E7377"/>
    <w:rsid w:val="004F3332"/>
    <w:rsid w:val="004F4659"/>
    <w:rsid w:val="0050075D"/>
    <w:rsid w:val="0050245E"/>
    <w:rsid w:val="00502537"/>
    <w:rsid w:val="005034D6"/>
    <w:rsid w:val="00503E06"/>
    <w:rsid w:val="00503EA6"/>
    <w:rsid w:val="00506C76"/>
    <w:rsid w:val="00507F1B"/>
    <w:rsid w:val="00514CDA"/>
    <w:rsid w:val="005174EB"/>
    <w:rsid w:val="00517C2A"/>
    <w:rsid w:val="005258FA"/>
    <w:rsid w:val="00531A0B"/>
    <w:rsid w:val="00532E82"/>
    <w:rsid w:val="0053545C"/>
    <w:rsid w:val="00537801"/>
    <w:rsid w:val="005406D0"/>
    <w:rsid w:val="005442E2"/>
    <w:rsid w:val="00553BA4"/>
    <w:rsid w:val="00557EA5"/>
    <w:rsid w:val="00561ACE"/>
    <w:rsid w:val="00563593"/>
    <w:rsid w:val="00564F8A"/>
    <w:rsid w:val="005673AE"/>
    <w:rsid w:val="00567AED"/>
    <w:rsid w:val="00576F4D"/>
    <w:rsid w:val="00583767"/>
    <w:rsid w:val="0058458E"/>
    <w:rsid w:val="00585F1E"/>
    <w:rsid w:val="005930AA"/>
    <w:rsid w:val="00594446"/>
    <w:rsid w:val="005A0582"/>
    <w:rsid w:val="005A2B48"/>
    <w:rsid w:val="005A3E05"/>
    <w:rsid w:val="005A6125"/>
    <w:rsid w:val="005B0399"/>
    <w:rsid w:val="005C13C6"/>
    <w:rsid w:val="005C26FF"/>
    <w:rsid w:val="005C36F7"/>
    <w:rsid w:val="005C55A9"/>
    <w:rsid w:val="005C7172"/>
    <w:rsid w:val="005D6C96"/>
    <w:rsid w:val="005F01FA"/>
    <w:rsid w:val="005F1D1E"/>
    <w:rsid w:val="005F7C4B"/>
    <w:rsid w:val="005F7E56"/>
    <w:rsid w:val="0061162C"/>
    <w:rsid w:val="006147E3"/>
    <w:rsid w:val="00617F64"/>
    <w:rsid w:val="006261BB"/>
    <w:rsid w:val="00630829"/>
    <w:rsid w:val="00633024"/>
    <w:rsid w:val="00635F62"/>
    <w:rsid w:val="0064287B"/>
    <w:rsid w:val="006431F0"/>
    <w:rsid w:val="00645E23"/>
    <w:rsid w:val="006467B6"/>
    <w:rsid w:val="006523A6"/>
    <w:rsid w:val="00660901"/>
    <w:rsid w:val="006664C0"/>
    <w:rsid w:val="00666CCF"/>
    <w:rsid w:val="00671CA1"/>
    <w:rsid w:val="00672F35"/>
    <w:rsid w:val="0067420E"/>
    <w:rsid w:val="00676980"/>
    <w:rsid w:val="00680803"/>
    <w:rsid w:val="00682992"/>
    <w:rsid w:val="00683C2A"/>
    <w:rsid w:val="006912D3"/>
    <w:rsid w:val="006978B9"/>
    <w:rsid w:val="006A2303"/>
    <w:rsid w:val="006A3482"/>
    <w:rsid w:val="006B05A1"/>
    <w:rsid w:val="006B26D3"/>
    <w:rsid w:val="006B73A2"/>
    <w:rsid w:val="006C2167"/>
    <w:rsid w:val="006C3545"/>
    <w:rsid w:val="006C55CD"/>
    <w:rsid w:val="006C63C5"/>
    <w:rsid w:val="006C79AF"/>
    <w:rsid w:val="006D3EFE"/>
    <w:rsid w:val="006D4121"/>
    <w:rsid w:val="006D7457"/>
    <w:rsid w:val="006E065D"/>
    <w:rsid w:val="006E19A6"/>
    <w:rsid w:val="006F029C"/>
    <w:rsid w:val="006F23C1"/>
    <w:rsid w:val="006F701D"/>
    <w:rsid w:val="00703271"/>
    <w:rsid w:val="0070763B"/>
    <w:rsid w:val="00713057"/>
    <w:rsid w:val="007156C6"/>
    <w:rsid w:val="0071669F"/>
    <w:rsid w:val="007239E2"/>
    <w:rsid w:val="007241C3"/>
    <w:rsid w:val="007244B1"/>
    <w:rsid w:val="00725891"/>
    <w:rsid w:val="0072719E"/>
    <w:rsid w:val="00731B44"/>
    <w:rsid w:val="00733445"/>
    <w:rsid w:val="0073560E"/>
    <w:rsid w:val="00737591"/>
    <w:rsid w:val="00744B79"/>
    <w:rsid w:val="00757268"/>
    <w:rsid w:val="00757A44"/>
    <w:rsid w:val="007620E0"/>
    <w:rsid w:val="00762711"/>
    <w:rsid w:val="00764BE5"/>
    <w:rsid w:val="00770AD8"/>
    <w:rsid w:val="00771E03"/>
    <w:rsid w:val="007777AA"/>
    <w:rsid w:val="00784802"/>
    <w:rsid w:val="00784BFE"/>
    <w:rsid w:val="0079504B"/>
    <w:rsid w:val="007A4B5B"/>
    <w:rsid w:val="007B4524"/>
    <w:rsid w:val="007B4829"/>
    <w:rsid w:val="007B5FBD"/>
    <w:rsid w:val="007C3252"/>
    <w:rsid w:val="007C4A7C"/>
    <w:rsid w:val="007C55AF"/>
    <w:rsid w:val="007E1238"/>
    <w:rsid w:val="007E3232"/>
    <w:rsid w:val="007E6052"/>
    <w:rsid w:val="007F0582"/>
    <w:rsid w:val="007F0628"/>
    <w:rsid w:val="008008C5"/>
    <w:rsid w:val="00807F62"/>
    <w:rsid w:val="00820163"/>
    <w:rsid w:val="008220EC"/>
    <w:rsid w:val="00826376"/>
    <w:rsid w:val="008274AB"/>
    <w:rsid w:val="00827B26"/>
    <w:rsid w:val="0083378B"/>
    <w:rsid w:val="00833865"/>
    <w:rsid w:val="0083459B"/>
    <w:rsid w:val="00837062"/>
    <w:rsid w:val="00837DA4"/>
    <w:rsid w:val="008422FC"/>
    <w:rsid w:val="00846747"/>
    <w:rsid w:val="00850C3E"/>
    <w:rsid w:val="00857D68"/>
    <w:rsid w:val="00873422"/>
    <w:rsid w:val="008746A0"/>
    <w:rsid w:val="00875C1D"/>
    <w:rsid w:val="00885C7D"/>
    <w:rsid w:val="0089060B"/>
    <w:rsid w:val="0089157E"/>
    <w:rsid w:val="00894B45"/>
    <w:rsid w:val="008A4A6B"/>
    <w:rsid w:val="008B087B"/>
    <w:rsid w:val="008B1B77"/>
    <w:rsid w:val="008B3F39"/>
    <w:rsid w:val="008B5253"/>
    <w:rsid w:val="008C70A3"/>
    <w:rsid w:val="008C7A53"/>
    <w:rsid w:val="008D2754"/>
    <w:rsid w:val="008D3BB8"/>
    <w:rsid w:val="008D4831"/>
    <w:rsid w:val="008E1984"/>
    <w:rsid w:val="008E1D00"/>
    <w:rsid w:val="008E3898"/>
    <w:rsid w:val="008E7843"/>
    <w:rsid w:val="008F1A1F"/>
    <w:rsid w:val="008F5082"/>
    <w:rsid w:val="008F7E28"/>
    <w:rsid w:val="009014E7"/>
    <w:rsid w:val="00901793"/>
    <w:rsid w:val="00904D21"/>
    <w:rsid w:val="009064DA"/>
    <w:rsid w:val="009134B2"/>
    <w:rsid w:val="00914DD8"/>
    <w:rsid w:val="00922011"/>
    <w:rsid w:val="00924649"/>
    <w:rsid w:val="00926968"/>
    <w:rsid w:val="00930F95"/>
    <w:rsid w:val="009312B6"/>
    <w:rsid w:val="00940D89"/>
    <w:rsid w:val="00941F32"/>
    <w:rsid w:val="009421D8"/>
    <w:rsid w:val="009465A2"/>
    <w:rsid w:val="009510F7"/>
    <w:rsid w:val="0095111F"/>
    <w:rsid w:val="00951F81"/>
    <w:rsid w:val="009520CA"/>
    <w:rsid w:val="009573CB"/>
    <w:rsid w:val="00961FF6"/>
    <w:rsid w:val="00972A04"/>
    <w:rsid w:val="00972A13"/>
    <w:rsid w:val="00972F5C"/>
    <w:rsid w:val="009741DD"/>
    <w:rsid w:val="00975655"/>
    <w:rsid w:val="00980356"/>
    <w:rsid w:val="00980839"/>
    <w:rsid w:val="00981568"/>
    <w:rsid w:val="009826AB"/>
    <w:rsid w:val="009868CB"/>
    <w:rsid w:val="00987D41"/>
    <w:rsid w:val="009952F5"/>
    <w:rsid w:val="009B1279"/>
    <w:rsid w:val="009B23C9"/>
    <w:rsid w:val="009B3281"/>
    <w:rsid w:val="009B58C4"/>
    <w:rsid w:val="009B7992"/>
    <w:rsid w:val="009C109B"/>
    <w:rsid w:val="009F55DE"/>
    <w:rsid w:val="00A00069"/>
    <w:rsid w:val="00A03100"/>
    <w:rsid w:val="00A069AD"/>
    <w:rsid w:val="00A123AF"/>
    <w:rsid w:val="00A14318"/>
    <w:rsid w:val="00A14DBB"/>
    <w:rsid w:val="00A15958"/>
    <w:rsid w:val="00A24099"/>
    <w:rsid w:val="00A25934"/>
    <w:rsid w:val="00A35C88"/>
    <w:rsid w:val="00A370C5"/>
    <w:rsid w:val="00A40CF9"/>
    <w:rsid w:val="00A41FBA"/>
    <w:rsid w:val="00A433F6"/>
    <w:rsid w:val="00A43DB9"/>
    <w:rsid w:val="00A472DF"/>
    <w:rsid w:val="00A4732F"/>
    <w:rsid w:val="00A50ECE"/>
    <w:rsid w:val="00A5747A"/>
    <w:rsid w:val="00A72FDA"/>
    <w:rsid w:val="00A8557E"/>
    <w:rsid w:val="00A901DB"/>
    <w:rsid w:val="00AA042E"/>
    <w:rsid w:val="00AA42D9"/>
    <w:rsid w:val="00AA4A88"/>
    <w:rsid w:val="00AB5539"/>
    <w:rsid w:val="00AB5C37"/>
    <w:rsid w:val="00AB5CE3"/>
    <w:rsid w:val="00AB7AC4"/>
    <w:rsid w:val="00AC077B"/>
    <w:rsid w:val="00AC0CE0"/>
    <w:rsid w:val="00AC1948"/>
    <w:rsid w:val="00AC490E"/>
    <w:rsid w:val="00AC61E0"/>
    <w:rsid w:val="00AC7667"/>
    <w:rsid w:val="00AD3134"/>
    <w:rsid w:val="00AD4C71"/>
    <w:rsid w:val="00AD6696"/>
    <w:rsid w:val="00AE3030"/>
    <w:rsid w:val="00AE7EB7"/>
    <w:rsid w:val="00AF041A"/>
    <w:rsid w:val="00AF0AA5"/>
    <w:rsid w:val="00AF16BB"/>
    <w:rsid w:val="00AF2039"/>
    <w:rsid w:val="00B0142D"/>
    <w:rsid w:val="00B01905"/>
    <w:rsid w:val="00B07D37"/>
    <w:rsid w:val="00B10CB5"/>
    <w:rsid w:val="00B11340"/>
    <w:rsid w:val="00B11A72"/>
    <w:rsid w:val="00B11D22"/>
    <w:rsid w:val="00B1629D"/>
    <w:rsid w:val="00B2140F"/>
    <w:rsid w:val="00B3023A"/>
    <w:rsid w:val="00B30540"/>
    <w:rsid w:val="00B315CF"/>
    <w:rsid w:val="00B31E7D"/>
    <w:rsid w:val="00B32424"/>
    <w:rsid w:val="00B329BB"/>
    <w:rsid w:val="00B3559B"/>
    <w:rsid w:val="00B36D6F"/>
    <w:rsid w:val="00B40076"/>
    <w:rsid w:val="00B40D56"/>
    <w:rsid w:val="00B419FC"/>
    <w:rsid w:val="00B44423"/>
    <w:rsid w:val="00B62DA7"/>
    <w:rsid w:val="00B67F0C"/>
    <w:rsid w:val="00B71726"/>
    <w:rsid w:val="00B71EE6"/>
    <w:rsid w:val="00B72C32"/>
    <w:rsid w:val="00B72D3C"/>
    <w:rsid w:val="00B72D48"/>
    <w:rsid w:val="00B72EF5"/>
    <w:rsid w:val="00B7462A"/>
    <w:rsid w:val="00B75E7D"/>
    <w:rsid w:val="00B80B9B"/>
    <w:rsid w:val="00B87C0E"/>
    <w:rsid w:val="00B92045"/>
    <w:rsid w:val="00BA3714"/>
    <w:rsid w:val="00BA44A3"/>
    <w:rsid w:val="00BA480A"/>
    <w:rsid w:val="00BB37D3"/>
    <w:rsid w:val="00BB4ADD"/>
    <w:rsid w:val="00BB6004"/>
    <w:rsid w:val="00BC0793"/>
    <w:rsid w:val="00BC378D"/>
    <w:rsid w:val="00BC747D"/>
    <w:rsid w:val="00BD2DDE"/>
    <w:rsid w:val="00BD2F76"/>
    <w:rsid w:val="00BD3599"/>
    <w:rsid w:val="00BD7DCD"/>
    <w:rsid w:val="00BE02FD"/>
    <w:rsid w:val="00BE29E9"/>
    <w:rsid w:val="00BE62A1"/>
    <w:rsid w:val="00BF32F3"/>
    <w:rsid w:val="00BF7E65"/>
    <w:rsid w:val="00C00DA4"/>
    <w:rsid w:val="00C1704F"/>
    <w:rsid w:val="00C24E43"/>
    <w:rsid w:val="00C25732"/>
    <w:rsid w:val="00C31192"/>
    <w:rsid w:val="00C374FC"/>
    <w:rsid w:val="00C37927"/>
    <w:rsid w:val="00C4286D"/>
    <w:rsid w:val="00C476DB"/>
    <w:rsid w:val="00C51B49"/>
    <w:rsid w:val="00C62165"/>
    <w:rsid w:val="00C630A1"/>
    <w:rsid w:val="00C6758D"/>
    <w:rsid w:val="00C70823"/>
    <w:rsid w:val="00C85738"/>
    <w:rsid w:val="00C91426"/>
    <w:rsid w:val="00C939C2"/>
    <w:rsid w:val="00C9571C"/>
    <w:rsid w:val="00C95B8F"/>
    <w:rsid w:val="00CA04AF"/>
    <w:rsid w:val="00CA2F13"/>
    <w:rsid w:val="00CA6210"/>
    <w:rsid w:val="00CC0D00"/>
    <w:rsid w:val="00CC13DD"/>
    <w:rsid w:val="00CC1C24"/>
    <w:rsid w:val="00CC296A"/>
    <w:rsid w:val="00CC2C4D"/>
    <w:rsid w:val="00CC3942"/>
    <w:rsid w:val="00CC473D"/>
    <w:rsid w:val="00CC4E68"/>
    <w:rsid w:val="00CC6BF5"/>
    <w:rsid w:val="00CC7C5F"/>
    <w:rsid w:val="00CC7F55"/>
    <w:rsid w:val="00CD0FAF"/>
    <w:rsid w:val="00CD3FDD"/>
    <w:rsid w:val="00CE4916"/>
    <w:rsid w:val="00CE62F4"/>
    <w:rsid w:val="00CF14CB"/>
    <w:rsid w:val="00CF1E79"/>
    <w:rsid w:val="00D04779"/>
    <w:rsid w:val="00D13F5D"/>
    <w:rsid w:val="00D2411D"/>
    <w:rsid w:val="00D31E1C"/>
    <w:rsid w:val="00D327CC"/>
    <w:rsid w:val="00D33D55"/>
    <w:rsid w:val="00D33D77"/>
    <w:rsid w:val="00D368B6"/>
    <w:rsid w:val="00D418C7"/>
    <w:rsid w:val="00D42C5B"/>
    <w:rsid w:val="00D4502C"/>
    <w:rsid w:val="00D47A48"/>
    <w:rsid w:val="00D5665A"/>
    <w:rsid w:val="00D604FD"/>
    <w:rsid w:val="00D647FB"/>
    <w:rsid w:val="00D66F57"/>
    <w:rsid w:val="00D71FBF"/>
    <w:rsid w:val="00D728FE"/>
    <w:rsid w:val="00D742DD"/>
    <w:rsid w:val="00D75134"/>
    <w:rsid w:val="00D8240F"/>
    <w:rsid w:val="00D82AD3"/>
    <w:rsid w:val="00D85867"/>
    <w:rsid w:val="00D90B97"/>
    <w:rsid w:val="00D94CBE"/>
    <w:rsid w:val="00DA08C8"/>
    <w:rsid w:val="00DA0DAB"/>
    <w:rsid w:val="00DA3AFD"/>
    <w:rsid w:val="00DA797B"/>
    <w:rsid w:val="00DB525A"/>
    <w:rsid w:val="00DB5387"/>
    <w:rsid w:val="00DB7408"/>
    <w:rsid w:val="00DC048A"/>
    <w:rsid w:val="00DC6FEB"/>
    <w:rsid w:val="00DD0348"/>
    <w:rsid w:val="00DD0CD1"/>
    <w:rsid w:val="00DD1ECA"/>
    <w:rsid w:val="00DE1E8D"/>
    <w:rsid w:val="00DE2FA6"/>
    <w:rsid w:val="00DE3841"/>
    <w:rsid w:val="00DE5BFB"/>
    <w:rsid w:val="00DF20A9"/>
    <w:rsid w:val="00E04383"/>
    <w:rsid w:val="00E05738"/>
    <w:rsid w:val="00E26B3C"/>
    <w:rsid w:val="00E348AF"/>
    <w:rsid w:val="00E34C99"/>
    <w:rsid w:val="00E37E39"/>
    <w:rsid w:val="00E40158"/>
    <w:rsid w:val="00E42C7F"/>
    <w:rsid w:val="00E45FF9"/>
    <w:rsid w:val="00E471C1"/>
    <w:rsid w:val="00E509FB"/>
    <w:rsid w:val="00E515B3"/>
    <w:rsid w:val="00E5635E"/>
    <w:rsid w:val="00E61D42"/>
    <w:rsid w:val="00E6531C"/>
    <w:rsid w:val="00E654A6"/>
    <w:rsid w:val="00E66059"/>
    <w:rsid w:val="00E6650B"/>
    <w:rsid w:val="00E71A84"/>
    <w:rsid w:val="00E86A8F"/>
    <w:rsid w:val="00E90DC9"/>
    <w:rsid w:val="00EA077C"/>
    <w:rsid w:val="00EA0824"/>
    <w:rsid w:val="00EA2DBF"/>
    <w:rsid w:val="00EA75FD"/>
    <w:rsid w:val="00EB016B"/>
    <w:rsid w:val="00EB0529"/>
    <w:rsid w:val="00EB1601"/>
    <w:rsid w:val="00EC2391"/>
    <w:rsid w:val="00EC5458"/>
    <w:rsid w:val="00EC56F5"/>
    <w:rsid w:val="00EC6054"/>
    <w:rsid w:val="00ED7EFB"/>
    <w:rsid w:val="00EE2263"/>
    <w:rsid w:val="00EE46AA"/>
    <w:rsid w:val="00EE6D11"/>
    <w:rsid w:val="00EF0CEF"/>
    <w:rsid w:val="00EF5655"/>
    <w:rsid w:val="00F0102B"/>
    <w:rsid w:val="00F05979"/>
    <w:rsid w:val="00F10625"/>
    <w:rsid w:val="00F109D6"/>
    <w:rsid w:val="00F12980"/>
    <w:rsid w:val="00F145E4"/>
    <w:rsid w:val="00F147F2"/>
    <w:rsid w:val="00F16F98"/>
    <w:rsid w:val="00F211AE"/>
    <w:rsid w:val="00F2171E"/>
    <w:rsid w:val="00F37FCC"/>
    <w:rsid w:val="00F40BAD"/>
    <w:rsid w:val="00F64B71"/>
    <w:rsid w:val="00F73BD6"/>
    <w:rsid w:val="00F73C0C"/>
    <w:rsid w:val="00F76173"/>
    <w:rsid w:val="00F8113C"/>
    <w:rsid w:val="00F8614B"/>
    <w:rsid w:val="00F867CE"/>
    <w:rsid w:val="00F86CC3"/>
    <w:rsid w:val="00F874AE"/>
    <w:rsid w:val="00F875EE"/>
    <w:rsid w:val="00F9646E"/>
    <w:rsid w:val="00F97F34"/>
    <w:rsid w:val="00FA2EDC"/>
    <w:rsid w:val="00FA3E98"/>
    <w:rsid w:val="00FB6193"/>
    <w:rsid w:val="00FC3754"/>
    <w:rsid w:val="00FC573F"/>
    <w:rsid w:val="00FD3D97"/>
    <w:rsid w:val="00FD5396"/>
    <w:rsid w:val="00FE46AE"/>
    <w:rsid w:val="00FE7221"/>
    <w:rsid w:val="00FF0E4D"/>
    <w:rsid w:val="00FF14DB"/>
    <w:rsid w:val="00FF3D62"/>
    <w:rsid w:val="00FF4F1B"/>
    <w:rsid w:val="00FF5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B78FD"/>
  <w15:docId w15:val="{9F2A8118-B765-44AC-B2C3-68704DA0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unhideWhenUsed="1"/>
    <w:lsdException w:name="endnote reference" w:semiHidden="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59B"/>
    <w:rPr>
      <w:rFonts w:ascii="Times New Roman" w:hAnsi="Times New Roman"/>
      <w:sz w:val="24"/>
      <w:szCs w:val="24"/>
      <w:lang w:val="en-US" w:eastAsia="en-US"/>
    </w:rPr>
  </w:style>
  <w:style w:type="paragraph" w:styleId="Heading1">
    <w:name w:val="heading 1"/>
    <w:basedOn w:val="H1"/>
    <w:next w:val="Normal"/>
    <w:link w:val="Heading1Char"/>
    <w:uiPriority w:val="9"/>
    <w:rsid w:val="00397942"/>
    <w:pPr>
      <w:outlineLvl w:val="0"/>
    </w:pPr>
  </w:style>
  <w:style w:type="paragraph" w:styleId="Heading2">
    <w:name w:val="heading 2"/>
    <w:basedOn w:val="H2"/>
    <w:next w:val="Normal"/>
    <w:link w:val="Heading2Char"/>
    <w:uiPriority w:val="9"/>
    <w:unhideWhenUsed/>
    <w:rsid w:val="00397942"/>
    <w:pPr>
      <w:outlineLvl w:val="1"/>
    </w:pPr>
  </w:style>
  <w:style w:type="paragraph" w:styleId="Heading3">
    <w:name w:val="heading 3"/>
    <w:basedOn w:val="H3"/>
    <w:next w:val="Normal"/>
    <w:link w:val="Heading3Char"/>
    <w:uiPriority w:val="9"/>
    <w:unhideWhenUsed/>
    <w:rsid w:val="00397942"/>
    <w:pPr>
      <w:outlineLvl w:val="2"/>
    </w:pPr>
  </w:style>
  <w:style w:type="paragraph" w:styleId="Heading4">
    <w:name w:val="heading 4"/>
    <w:basedOn w:val="Normal"/>
    <w:next w:val="Normal"/>
    <w:link w:val="Heading4Char"/>
    <w:uiPriority w:val="9"/>
    <w:semiHidden/>
    <w:unhideWhenUsed/>
    <w:qFormat/>
    <w:rsid w:val="0083378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3378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378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3378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3378B"/>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83378B"/>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563593"/>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B5C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neNumber">
    <w:name w:val="line number"/>
    <w:basedOn w:val="DefaultParagraphFont"/>
    <w:uiPriority w:val="99"/>
    <w:semiHidden/>
    <w:unhideWhenUsed/>
    <w:rsid w:val="00563593"/>
  </w:style>
  <w:style w:type="character" w:customStyle="1" w:styleId="FooterChar">
    <w:name w:val="Footer Char"/>
    <w:link w:val="Footer"/>
    <w:uiPriority w:val="99"/>
    <w:rsid w:val="00563593"/>
    <w:rPr>
      <w:rFonts w:ascii="Times New Roman" w:hAnsi="Times New Roman"/>
      <w:lang w:val="en-US" w:eastAsia="en-US"/>
    </w:rPr>
  </w:style>
  <w:style w:type="paragraph" w:styleId="Footer">
    <w:name w:val="footer"/>
    <w:basedOn w:val="Normal"/>
    <w:link w:val="FooterChar"/>
    <w:uiPriority w:val="99"/>
    <w:rsid w:val="001B5C9A"/>
    <w:pPr>
      <w:tabs>
        <w:tab w:val="center" w:pos="4320"/>
        <w:tab w:val="right" w:pos="8640"/>
      </w:tabs>
    </w:pPr>
  </w:style>
  <w:style w:type="paragraph" w:styleId="BalloonText">
    <w:name w:val="Balloon Text"/>
    <w:basedOn w:val="Normal"/>
    <w:link w:val="BalloonTextChar"/>
    <w:uiPriority w:val="99"/>
    <w:semiHidden/>
    <w:rsid w:val="00F40BAD"/>
    <w:rPr>
      <w:rFonts w:ascii="Segoe UI" w:hAnsi="Segoe UI" w:cs="Segoe UI"/>
      <w:sz w:val="18"/>
      <w:szCs w:val="18"/>
    </w:rPr>
  </w:style>
  <w:style w:type="paragraph" w:styleId="Revision">
    <w:name w:val="Revision"/>
    <w:hidden/>
    <w:uiPriority w:val="99"/>
    <w:semiHidden/>
    <w:rsid w:val="00563593"/>
    <w:rPr>
      <w:rFonts w:cs="Arial"/>
      <w:color w:val="000000"/>
      <w:sz w:val="22"/>
      <w:szCs w:val="22"/>
      <w:lang w:val="en-GB" w:eastAsia="en-GB"/>
    </w:rPr>
  </w:style>
  <w:style w:type="character" w:styleId="PlaceholderText">
    <w:name w:val="Placeholder Text"/>
    <w:uiPriority w:val="99"/>
    <w:semiHidden/>
    <w:rsid w:val="00563593"/>
    <w:rPr>
      <w:color w:val="808080"/>
    </w:rPr>
  </w:style>
  <w:style w:type="character" w:customStyle="1" w:styleId="BalloonTextChar">
    <w:name w:val="Balloon Text Char"/>
    <w:basedOn w:val="DefaultParagraphFont"/>
    <w:link w:val="BalloonText"/>
    <w:uiPriority w:val="99"/>
    <w:semiHidden/>
    <w:rsid w:val="00F40BAD"/>
    <w:rPr>
      <w:rFonts w:ascii="Segoe UI" w:hAnsi="Segoe UI" w:cs="Segoe UI"/>
      <w:sz w:val="18"/>
      <w:szCs w:val="18"/>
      <w:lang w:val="en-US" w:eastAsia="en-US"/>
    </w:rPr>
  </w:style>
  <w:style w:type="character" w:customStyle="1" w:styleId="Heading3Char">
    <w:name w:val="Heading 3 Char"/>
    <w:link w:val="Heading3"/>
    <w:uiPriority w:val="9"/>
    <w:rsid w:val="00397942"/>
    <w:rPr>
      <w:rFonts w:ascii="Times New Roman" w:hAnsi="Times New Roman"/>
      <w:smallCaps/>
      <w:kern w:val="28"/>
      <w:sz w:val="24"/>
      <w:lang w:val="en-US" w:eastAsia="en-US"/>
    </w:rPr>
  </w:style>
  <w:style w:type="character" w:customStyle="1" w:styleId="Heading2Char">
    <w:name w:val="Heading 2 Char"/>
    <w:link w:val="Heading2"/>
    <w:uiPriority w:val="9"/>
    <w:rsid w:val="00397942"/>
    <w:rPr>
      <w:rFonts w:ascii="Times New Roman" w:hAnsi="Times New Roman"/>
      <w:i/>
      <w:kern w:val="28"/>
      <w:sz w:val="24"/>
      <w:lang w:val="en-US" w:eastAsia="en-US"/>
    </w:rPr>
  </w:style>
  <w:style w:type="character" w:customStyle="1" w:styleId="Heading1Char">
    <w:name w:val="Heading 1 Char"/>
    <w:link w:val="Heading1"/>
    <w:uiPriority w:val="9"/>
    <w:rsid w:val="00397942"/>
    <w:rPr>
      <w:rFonts w:ascii="Times New Roman" w:hAnsi="Times New Roman"/>
      <w:b/>
      <w:kern w:val="28"/>
      <w:sz w:val="28"/>
      <w:lang w:val="en-US" w:eastAsia="en-US"/>
    </w:rPr>
  </w:style>
  <w:style w:type="character" w:styleId="PageNumber">
    <w:name w:val="page number"/>
    <w:basedOn w:val="DefaultParagraphFont"/>
    <w:uiPriority w:val="99"/>
    <w:semiHidden/>
    <w:unhideWhenUsed/>
    <w:rsid w:val="006D7457"/>
  </w:style>
  <w:style w:type="paragraph" w:styleId="FootnoteText">
    <w:name w:val="footnote text"/>
    <w:basedOn w:val="Normal"/>
    <w:link w:val="FootnoteTextChar"/>
    <w:uiPriority w:val="99"/>
    <w:semiHidden/>
    <w:unhideWhenUsed/>
    <w:rsid w:val="001B5C9A"/>
  </w:style>
  <w:style w:type="character" w:customStyle="1" w:styleId="FootnoteTextChar">
    <w:name w:val="Footnote Text Char"/>
    <w:link w:val="FootnoteText"/>
    <w:uiPriority w:val="99"/>
    <w:semiHidden/>
    <w:rsid w:val="001B5C9A"/>
    <w:rPr>
      <w:rFonts w:ascii="Times New Roman" w:hAnsi="Times New Roman"/>
      <w:lang w:val="en-US" w:eastAsia="en-US"/>
    </w:rPr>
  </w:style>
  <w:style w:type="paragraph" w:customStyle="1" w:styleId="ParagraphText">
    <w:name w:val="Paragraph Text"/>
    <w:link w:val="ParagraphTextChar"/>
    <w:qFormat/>
    <w:rsid w:val="00981568"/>
    <w:pPr>
      <w:snapToGrid w:val="0"/>
      <w:spacing w:before="120" w:line="360" w:lineRule="auto"/>
      <w:ind w:firstLine="360"/>
    </w:pPr>
    <w:rPr>
      <w:rFonts w:ascii="Times New Roman" w:hAnsi="Times New Roman"/>
      <w:sz w:val="24"/>
      <w:lang w:val="en-US" w:eastAsia="en-US"/>
    </w:rPr>
  </w:style>
  <w:style w:type="paragraph" w:customStyle="1" w:styleId="BibReference">
    <w:name w:val="Bib_Reference"/>
    <w:qFormat/>
    <w:rsid w:val="00981568"/>
    <w:pPr>
      <w:snapToGrid w:val="0"/>
      <w:spacing w:before="120" w:line="360" w:lineRule="auto"/>
      <w:ind w:left="360" w:hanging="360"/>
    </w:pPr>
    <w:rPr>
      <w:rFonts w:ascii="Times New Roman" w:hAnsi="Times New Roman"/>
      <w:sz w:val="24"/>
      <w:lang w:val="en-US" w:eastAsia="en-US"/>
    </w:rPr>
  </w:style>
  <w:style w:type="paragraph" w:customStyle="1" w:styleId="ComponentName">
    <w:name w:val="Component Name"/>
    <w:next w:val="ParagraphText"/>
    <w:rsid w:val="00981568"/>
    <w:pPr>
      <w:snapToGrid w:val="0"/>
      <w:spacing w:before="120" w:after="120" w:line="360" w:lineRule="auto"/>
      <w:jc w:val="center"/>
      <w:outlineLvl w:val="0"/>
    </w:pPr>
    <w:rPr>
      <w:rFonts w:ascii="Times New Roman" w:hAnsi="Times New Roman"/>
      <w:caps/>
      <w:kern w:val="28"/>
      <w:sz w:val="24"/>
      <w:szCs w:val="24"/>
      <w:lang w:val="en-US" w:eastAsia="en-US"/>
    </w:rPr>
  </w:style>
  <w:style w:type="paragraph" w:customStyle="1" w:styleId="Affiliations">
    <w:name w:val="Affiliations"/>
    <w:qFormat/>
    <w:rsid w:val="00981568"/>
    <w:pPr>
      <w:snapToGrid w:val="0"/>
      <w:spacing w:before="120" w:line="360" w:lineRule="auto"/>
      <w:jc w:val="center"/>
    </w:pPr>
    <w:rPr>
      <w:rFonts w:ascii="Times New Roman" w:hAnsi="Times New Roman"/>
      <w:i/>
      <w:lang w:val="en-US" w:eastAsia="en-US"/>
    </w:rPr>
  </w:style>
  <w:style w:type="paragraph" w:customStyle="1" w:styleId="H1">
    <w:name w:val="H1"/>
    <w:qFormat/>
    <w:rsid w:val="00981568"/>
    <w:pPr>
      <w:snapToGrid w:val="0"/>
      <w:spacing w:before="240" w:line="360" w:lineRule="auto"/>
    </w:pPr>
    <w:rPr>
      <w:rFonts w:ascii="Times New Roman" w:hAnsi="Times New Roman"/>
      <w:b/>
      <w:kern w:val="28"/>
      <w:sz w:val="28"/>
      <w:lang w:val="en-US" w:eastAsia="en-US"/>
    </w:rPr>
  </w:style>
  <w:style w:type="paragraph" w:customStyle="1" w:styleId="H2">
    <w:name w:val="H2"/>
    <w:qFormat/>
    <w:rsid w:val="00981568"/>
    <w:pPr>
      <w:snapToGrid w:val="0"/>
      <w:spacing w:before="240" w:line="360" w:lineRule="auto"/>
    </w:pPr>
    <w:rPr>
      <w:rFonts w:ascii="Times New Roman" w:hAnsi="Times New Roman"/>
      <w:i/>
      <w:kern w:val="28"/>
      <w:sz w:val="24"/>
      <w:lang w:val="en-US" w:eastAsia="en-US"/>
    </w:rPr>
  </w:style>
  <w:style w:type="paragraph" w:customStyle="1" w:styleId="H3">
    <w:name w:val="H3"/>
    <w:qFormat/>
    <w:rsid w:val="00981568"/>
    <w:pPr>
      <w:snapToGrid w:val="0"/>
      <w:spacing w:before="240" w:line="360" w:lineRule="auto"/>
    </w:pPr>
    <w:rPr>
      <w:rFonts w:ascii="Times New Roman" w:hAnsi="Times New Roman"/>
      <w:smallCaps/>
      <w:kern w:val="28"/>
      <w:sz w:val="24"/>
      <w:lang w:val="en-US" w:eastAsia="en-US"/>
    </w:rPr>
  </w:style>
  <w:style w:type="paragraph" w:customStyle="1" w:styleId="ArticleTitle">
    <w:name w:val="Article_Title"/>
    <w:qFormat/>
    <w:rsid w:val="00981568"/>
    <w:pPr>
      <w:snapToGrid w:val="0"/>
      <w:spacing w:before="120" w:after="120" w:line="360" w:lineRule="auto"/>
      <w:jc w:val="center"/>
    </w:pPr>
    <w:rPr>
      <w:rFonts w:ascii="Times New Roman" w:hAnsi="Times New Roman"/>
      <w:b/>
      <w:kern w:val="28"/>
      <w:sz w:val="28"/>
      <w:lang w:val="en-US" w:eastAsia="en-US"/>
    </w:rPr>
  </w:style>
  <w:style w:type="paragraph" w:customStyle="1" w:styleId="Authors">
    <w:name w:val="Authors"/>
    <w:qFormat/>
    <w:rsid w:val="00981568"/>
    <w:pPr>
      <w:snapToGrid w:val="0"/>
      <w:spacing w:before="240" w:line="360" w:lineRule="auto"/>
      <w:jc w:val="center"/>
    </w:pPr>
    <w:rPr>
      <w:rFonts w:ascii="Times New Roman" w:hAnsi="Times New Roman"/>
      <w:sz w:val="24"/>
      <w:lang w:val="en-US" w:eastAsia="en-US"/>
    </w:rPr>
  </w:style>
  <w:style w:type="character" w:customStyle="1" w:styleId="FooterChar1">
    <w:name w:val="Footer Char1"/>
    <w:basedOn w:val="DefaultParagraphFont"/>
    <w:uiPriority w:val="99"/>
    <w:semiHidden/>
    <w:rsid w:val="00396359"/>
    <w:rPr>
      <w:rFonts w:ascii="Times New Roman" w:hAnsi="Times New Roman" w:cs="Times New Roman"/>
      <w:lang w:val="en-US" w:eastAsia="en-US"/>
    </w:rPr>
  </w:style>
  <w:style w:type="character" w:customStyle="1" w:styleId="HeaderChar1">
    <w:name w:val="Header Char1"/>
    <w:basedOn w:val="DefaultParagraphFont"/>
    <w:uiPriority w:val="99"/>
    <w:semiHidden/>
    <w:rsid w:val="00396359"/>
    <w:rPr>
      <w:rFonts w:ascii="Times New Roman" w:hAnsi="Times New Roman" w:cs="Times New Roman"/>
      <w:lang w:val="en-US" w:eastAsia="en-US"/>
    </w:rPr>
  </w:style>
  <w:style w:type="character" w:customStyle="1" w:styleId="BalloonTextChar1">
    <w:name w:val="Balloon Text Char1"/>
    <w:basedOn w:val="DefaultParagraphFont"/>
    <w:uiPriority w:val="99"/>
    <w:semiHidden/>
    <w:rsid w:val="00396359"/>
    <w:rPr>
      <w:rFonts w:ascii="Tahoma" w:hAnsi="Tahoma" w:cs="Tahoma"/>
      <w:sz w:val="16"/>
      <w:szCs w:val="16"/>
      <w:lang w:val="en-US" w:eastAsia="en-US"/>
    </w:rPr>
  </w:style>
  <w:style w:type="character" w:customStyle="1" w:styleId="CommentSubjectChar1">
    <w:name w:val="Comment Subject Char1"/>
    <w:basedOn w:val="DefaultParagraphFont"/>
    <w:uiPriority w:val="99"/>
    <w:semiHidden/>
    <w:rsid w:val="00F40BAD"/>
    <w:rPr>
      <w:rFonts w:ascii="Times New Roman" w:hAnsi="Times New Roman" w:cs="Times New Roman"/>
      <w:b/>
      <w:bCs/>
      <w:lang w:val="en-US" w:eastAsia="en-US"/>
    </w:rPr>
  </w:style>
  <w:style w:type="paragraph" w:customStyle="1" w:styleId="AppendixTitle">
    <w:name w:val="Appendix Title"/>
    <w:rsid w:val="00981568"/>
    <w:pPr>
      <w:snapToGrid w:val="0"/>
      <w:spacing w:before="240" w:line="360" w:lineRule="auto"/>
      <w:jc w:val="center"/>
    </w:pPr>
    <w:rPr>
      <w:rFonts w:ascii="Times New Roman" w:hAnsi="Times New Roman"/>
      <w:b/>
      <w:kern w:val="28"/>
      <w:sz w:val="24"/>
      <w:szCs w:val="24"/>
      <w:lang w:val="en-US" w:eastAsia="en-US"/>
    </w:rPr>
  </w:style>
  <w:style w:type="paragraph" w:customStyle="1" w:styleId="H4">
    <w:name w:val="H4"/>
    <w:qFormat/>
    <w:rsid w:val="00981568"/>
    <w:pPr>
      <w:snapToGrid w:val="0"/>
      <w:spacing w:before="240" w:line="360" w:lineRule="auto"/>
    </w:pPr>
    <w:rPr>
      <w:rFonts w:ascii="Times New Roman" w:hAnsi="Times New Roman"/>
      <w:i/>
      <w:kern w:val="28"/>
      <w:lang w:val="en-US" w:eastAsia="en-US"/>
    </w:rPr>
  </w:style>
  <w:style w:type="paragraph" w:customStyle="1" w:styleId="ComponentName2">
    <w:name w:val="Component Name 2"/>
    <w:next w:val="ParagraphText"/>
    <w:qFormat/>
    <w:rsid w:val="00981568"/>
    <w:pPr>
      <w:snapToGrid w:val="0"/>
      <w:spacing w:before="120" w:line="360" w:lineRule="auto"/>
      <w:outlineLvl w:val="0"/>
    </w:pPr>
    <w:rPr>
      <w:rFonts w:ascii="Times New Roman" w:hAnsi="Times New Roman"/>
      <w:i/>
      <w:kern w:val="28"/>
      <w:sz w:val="24"/>
      <w:lang w:val="en-US" w:eastAsia="en-US"/>
    </w:rPr>
  </w:style>
  <w:style w:type="character" w:customStyle="1" w:styleId="FooterChar11">
    <w:name w:val="Footer Char11"/>
    <w:basedOn w:val="DefaultParagraphFont"/>
    <w:uiPriority w:val="99"/>
    <w:semiHidden/>
    <w:rsid w:val="00396359"/>
    <w:rPr>
      <w:rFonts w:ascii="Times New Roman" w:hAnsi="Times New Roman" w:cs="Times New Roman"/>
      <w:lang w:val="en-US" w:eastAsia="en-US"/>
    </w:rPr>
  </w:style>
  <w:style w:type="character" w:customStyle="1" w:styleId="HeaderChar11">
    <w:name w:val="Header Char11"/>
    <w:basedOn w:val="DefaultParagraphFont"/>
    <w:uiPriority w:val="99"/>
    <w:semiHidden/>
    <w:rsid w:val="00396359"/>
    <w:rPr>
      <w:rFonts w:ascii="Times New Roman" w:hAnsi="Times New Roman" w:cs="Times New Roman"/>
      <w:lang w:val="en-US" w:eastAsia="en-US"/>
    </w:rPr>
  </w:style>
  <w:style w:type="character" w:customStyle="1" w:styleId="BalloonTextChar11">
    <w:name w:val="Balloon Text Char11"/>
    <w:basedOn w:val="DefaultParagraphFont"/>
    <w:uiPriority w:val="99"/>
    <w:semiHidden/>
    <w:rsid w:val="00396359"/>
    <w:rPr>
      <w:rFonts w:ascii="Tahoma" w:hAnsi="Tahoma" w:cs="Tahoma"/>
      <w:sz w:val="16"/>
      <w:szCs w:val="16"/>
      <w:lang w:val="en-US" w:eastAsia="en-US"/>
    </w:rPr>
  </w:style>
  <w:style w:type="character" w:customStyle="1" w:styleId="FooterChar14">
    <w:name w:val="Footer Char14"/>
    <w:basedOn w:val="DefaultParagraphFont"/>
    <w:uiPriority w:val="99"/>
    <w:semiHidden/>
    <w:rsid w:val="00A00069"/>
    <w:rPr>
      <w:rFonts w:ascii="Times New Roman" w:hAnsi="Times New Roman" w:cs="Times New Roman"/>
      <w:lang w:val="en-US" w:eastAsia="en-US"/>
    </w:rPr>
  </w:style>
  <w:style w:type="character" w:customStyle="1" w:styleId="HeaderChar14">
    <w:name w:val="Header Char14"/>
    <w:basedOn w:val="DefaultParagraphFont"/>
    <w:uiPriority w:val="99"/>
    <w:semiHidden/>
    <w:rsid w:val="00A00069"/>
    <w:rPr>
      <w:rFonts w:ascii="Times New Roman" w:hAnsi="Times New Roman" w:cs="Times New Roman"/>
      <w:lang w:val="en-US" w:eastAsia="en-US"/>
    </w:rPr>
  </w:style>
  <w:style w:type="character" w:customStyle="1" w:styleId="FooterChar12">
    <w:name w:val="Footer Char12"/>
    <w:basedOn w:val="DefaultParagraphFont"/>
    <w:uiPriority w:val="99"/>
    <w:semiHidden/>
    <w:rsid w:val="00B0142D"/>
    <w:rPr>
      <w:rFonts w:ascii="Times New Roman" w:hAnsi="Times New Roman" w:cs="Times New Roman"/>
      <w:lang w:val="en-US" w:eastAsia="en-US"/>
    </w:rPr>
  </w:style>
  <w:style w:type="character" w:customStyle="1" w:styleId="HeaderChar12">
    <w:name w:val="Header Char12"/>
    <w:basedOn w:val="DefaultParagraphFont"/>
    <w:uiPriority w:val="99"/>
    <w:semiHidden/>
    <w:rsid w:val="00B0142D"/>
    <w:rPr>
      <w:rFonts w:ascii="Times New Roman" w:hAnsi="Times New Roman" w:cs="Times New Roman"/>
      <w:lang w:val="en-US" w:eastAsia="en-US"/>
    </w:rPr>
  </w:style>
  <w:style w:type="character" w:customStyle="1" w:styleId="BalloonTextChar12">
    <w:name w:val="Balloon Text Char12"/>
    <w:basedOn w:val="DefaultParagraphFont"/>
    <w:uiPriority w:val="99"/>
    <w:semiHidden/>
    <w:rsid w:val="00B0142D"/>
    <w:rPr>
      <w:rFonts w:ascii="Tahoma" w:hAnsi="Tahoma" w:cs="Tahoma"/>
      <w:sz w:val="16"/>
      <w:szCs w:val="16"/>
      <w:lang w:val="en-US" w:eastAsia="en-US"/>
    </w:rPr>
  </w:style>
  <w:style w:type="character" w:customStyle="1" w:styleId="FooterChar13">
    <w:name w:val="Footer Char13"/>
    <w:basedOn w:val="DefaultParagraphFont"/>
    <w:uiPriority w:val="99"/>
    <w:semiHidden/>
    <w:rsid w:val="00BD2DDE"/>
    <w:rPr>
      <w:rFonts w:ascii="Times New Roman" w:hAnsi="Times New Roman" w:cs="Times New Roman"/>
      <w:lang w:val="en-US" w:eastAsia="en-US"/>
    </w:rPr>
  </w:style>
  <w:style w:type="character" w:customStyle="1" w:styleId="HeaderChar13">
    <w:name w:val="Header Char13"/>
    <w:basedOn w:val="DefaultParagraphFont"/>
    <w:uiPriority w:val="99"/>
    <w:semiHidden/>
    <w:rsid w:val="00BD2DDE"/>
    <w:rPr>
      <w:rFonts w:ascii="Times New Roman" w:hAnsi="Times New Roman" w:cs="Times New Roman"/>
      <w:lang w:val="en-US" w:eastAsia="en-US"/>
    </w:rPr>
  </w:style>
  <w:style w:type="character" w:customStyle="1" w:styleId="BalloonTextChar13">
    <w:name w:val="Balloon Text Char13"/>
    <w:basedOn w:val="DefaultParagraphFont"/>
    <w:uiPriority w:val="99"/>
    <w:semiHidden/>
    <w:rsid w:val="00BD2DDE"/>
    <w:rPr>
      <w:rFonts w:ascii="Tahoma" w:hAnsi="Tahoma" w:cs="Tahoma"/>
      <w:sz w:val="16"/>
      <w:szCs w:val="16"/>
      <w:lang w:val="en-US" w:eastAsia="en-US"/>
    </w:rPr>
  </w:style>
  <w:style w:type="character" w:customStyle="1" w:styleId="BalloonTextChar14">
    <w:name w:val="Balloon Text Char14"/>
    <w:basedOn w:val="DefaultParagraphFont"/>
    <w:uiPriority w:val="99"/>
    <w:semiHidden/>
    <w:rsid w:val="00A00069"/>
    <w:rPr>
      <w:rFonts w:ascii="Tahoma" w:hAnsi="Tahoma" w:cs="Tahoma"/>
      <w:sz w:val="16"/>
      <w:szCs w:val="16"/>
      <w:lang w:val="en-US" w:eastAsia="en-US"/>
    </w:rPr>
  </w:style>
  <w:style w:type="character" w:customStyle="1" w:styleId="FooterChar17">
    <w:name w:val="Footer Char17"/>
    <w:basedOn w:val="DefaultParagraphFont"/>
    <w:uiPriority w:val="99"/>
    <w:semiHidden/>
    <w:rsid w:val="00BB37D3"/>
    <w:rPr>
      <w:rFonts w:ascii="Times New Roman" w:hAnsi="Times New Roman" w:cs="Times New Roman"/>
      <w:lang w:val="en-US" w:eastAsia="en-US"/>
    </w:rPr>
  </w:style>
  <w:style w:type="character" w:customStyle="1" w:styleId="HeaderChar17">
    <w:name w:val="Header Char17"/>
    <w:basedOn w:val="DefaultParagraphFont"/>
    <w:uiPriority w:val="99"/>
    <w:semiHidden/>
    <w:rsid w:val="00BB37D3"/>
    <w:rPr>
      <w:rFonts w:ascii="Times New Roman" w:hAnsi="Times New Roman" w:cs="Times New Roman"/>
      <w:lang w:val="en-US" w:eastAsia="en-US"/>
    </w:rPr>
  </w:style>
  <w:style w:type="character" w:customStyle="1" w:styleId="FooterChar15">
    <w:name w:val="Footer Char15"/>
    <w:basedOn w:val="DefaultParagraphFont"/>
    <w:uiPriority w:val="99"/>
    <w:semiHidden/>
    <w:rsid w:val="005F1D1E"/>
    <w:rPr>
      <w:rFonts w:ascii="Times New Roman" w:hAnsi="Times New Roman" w:cs="Times New Roman"/>
      <w:lang w:val="en-US" w:eastAsia="en-US"/>
    </w:rPr>
  </w:style>
  <w:style w:type="character" w:customStyle="1" w:styleId="HeaderChar15">
    <w:name w:val="Header Char15"/>
    <w:basedOn w:val="DefaultParagraphFont"/>
    <w:uiPriority w:val="99"/>
    <w:semiHidden/>
    <w:rsid w:val="005F1D1E"/>
    <w:rPr>
      <w:rFonts w:ascii="Times New Roman" w:hAnsi="Times New Roman" w:cs="Times New Roman"/>
      <w:lang w:val="en-US" w:eastAsia="en-US"/>
    </w:rPr>
  </w:style>
  <w:style w:type="character" w:customStyle="1" w:styleId="BalloonTextChar15">
    <w:name w:val="Balloon Text Char15"/>
    <w:basedOn w:val="DefaultParagraphFont"/>
    <w:uiPriority w:val="99"/>
    <w:semiHidden/>
    <w:rsid w:val="005F1D1E"/>
    <w:rPr>
      <w:rFonts w:ascii="Tahoma" w:hAnsi="Tahoma" w:cs="Tahoma"/>
      <w:sz w:val="16"/>
      <w:szCs w:val="16"/>
      <w:lang w:val="en-US" w:eastAsia="en-US"/>
    </w:rPr>
  </w:style>
  <w:style w:type="character" w:customStyle="1" w:styleId="FooterChar16">
    <w:name w:val="Footer Char16"/>
    <w:basedOn w:val="DefaultParagraphFont"/>
    <w:uiPriority w:val="99"/>
    <w:semiHidden/>
    <w:rsid w:val="000C1FF8"/>
    <w:rPr>
      <w:rFonts w:ascii="Times New Roman" w:hAnsi="Times New Roman" w:cs="Times New Roman"/>
      <w:lang w:val="en-US" w:eastAsia="en-US"/>
    </w:rPr>
  </w:style>
  <w:style w:type="character" w:customStyle="1" w:styleId="HeaderChar16">
    <w:name w:val="Header Char16"/>
    <w:basedOn w:val="DefaultParagraphFont"/>
    <w:uiPriority w:val="99"/>
    <w:semiHidden/>
    <w:rsid w:val="000C1FF8"/>
    <w:rPr>
      <w:rFonts w:ascii="Times New Roman" w:hAnsi="Times New Roman" w:cs="Times New Roman"/>
      <w:lang w:val="en-US" w:eastAsia="en-US"/>
    </w:rPr>
  </w:style>
  <w:style w:type="character" w:customStyle="1" w:styleId="BalloonTextChar16">
    <w:name w:val="Balloon Text Char16"/>
    <w:basedOn w:val="DefaultParagraphFont"/>
    <w:uiPriority w:val="99"/>
    <w:semiHidden/>
    <w:rsid w:val="000C1FF8"/>
    <w:rPr>
      <w:rFonts w:ascii="Tahoma" w:hAnsi="Tahoma" w:cs="Tahoma"/>
      <w:sz w:val="16"/>
      <w:szCs w:val="16"/>
      <w:lang w:val="en-US" w:eastAsia="en-US"/>
    </w:rPr>
  </w:style>
  <w:style w:type="character" w:customStyle="1" w:styleId="BalloonTextChar17">
    <w:name w:val="Balloon Text Char17"/>
    <w:basedOn w:val="DefaultParagraphFont"/>
    <w:uiPriority w:val="99"/>
    <w:semiHidden/>
    <w:rsid w:val="00BB37D3"/>
    <w:rPr>
      <w:rFonts w:ascii="Tahoma" w:hAnsi="Tahoma" w:cs="Tahoma"/>
      <w:sz w:val="16"/>
      <w:szCs w:val="16"/>
      <w:lang w:val="en-US" w:eastAsia="en-US"/>
    </w:rPr>
  </w:style>
  <w:style w:type="paragraph" w:styleId="Bibliography">
    <w:name w:val="Bibliography"/>
    <w:basedOn w:val="Normal"/>
    <w:next w:val="Normal"/>
    <w:uiPriority w:val="37"/>
    <w:semiHidden/>
    <w:unhideWhenUsed/>
    <w:rsid w:val="0083378B"/>
  </w:style>
  <w:style w:type="paragraph" w:styleId="BlockText">
    <w:name w:val="Block Text"/>
    <w:basedOn w:val="Normal"/>
    <w:uiPriority w:val="99"/>
    <w:semiHidden/>
    <w:unhideWhenUsed/>
    <w:rsid w:val="0083378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83378B"/>
  </w:style>
  <w:style w:type="character" w:customStyle="1" w:styleId="BodyTextChar">
    <w:name w:val="Body Text Char"/>
    <w:basedOn w:val="DefaultParagraphFont"/>
    <w:link w:val="BodyText"/>
    <w:uiPriority w:val="99"/>
    <w:semiHidden/>
    <w:rsid w:val="0083378B"/>
    <w:rPr>
      <w:rFonts w:ascii="Times New Roman" w:hAnsi="Times New Roman"/>
      <w:lang w:val="en-US" w:eastAsia="en-US"/>
    </w:rPr>
  </w:style>
  <w:style w:type="paragraph" w:styleId="BodyText2">
    <w:name w:val="Body Text 2"/>
    <w:basedOn w:val="Normal"/>
    <w:link w:val="BodyText2Char"/>
    <w:uiPriority w:val="99"/>
    <w:semiHidden/>
    <w:unhideWhenUsed/>
    <w:rsid w:val="0083378B"/>
  </w:style>
  <w:style w:type="character" w:customStyle="1" w:styleId="BodyText2Char">
    <w:name w:val="Body Text 2 Char"/>
    <w:basedOn w:val="DefaultParagraphFont"/>
    <w:link w:val="BodyText2"/>
    <w:uiPriority w:val="99"/>
    <w:semiHidden/>
    <w:rsid w:val="0083378B"/>
    <w:rPr>
      <w:rFonts w:ascii="Times New Roman" w:hAnsi="Times New Roman"/>
      <w:lang w:val="en-US" w:eastAsia="en-US"/>
    </w:rPr>
  </w:style>
  <w:style w:type="paragraph" w:styleId="BodyText3">
    <w:name w:val="Body Text 3"/>
    <w:basedOn w:val="Normal"/>
    <w:link w:val="BodyText3Char"/>
    <w:uiPriority w:val="99"/>
    <w:semiHidden/>
    <w:unhideWhenUsed/>
    <w:rsid w:val="0083378B"/>
    <w:rPr>
      <w:sz w:val="16"/>
      <w:szCs w:val="16"/>
    </w:rPr>
  </w:style>
  <w:style w:type="character" w:customStyle="1" w:styleId="BodyText3Char">
    <w:name w:val="Body Text 3 Char"/>
    <w:basedOn w:val="DefaultParagraphFont"/>
    <w:link w:val="BodyText3"/>
    <w:uiPriority w:val="99"/>
    <w:semiHidden/>
    <w:rsid w:val="0083378B"/>
    <w:rPr>
      <w:rFonts w:ascii="Times New Roman" w:hAnsi="Times New Roman"/>
      <w:sz w:val="16"/>
      <w:szCs w:val="16"/>
      <w:lang w:val="en-US" w:eastAsia="en-US"/>
    </w:rPr>
  </w:style>
  <w:style w:type="paragraph" w:styleId="BodyTextFirstIndent">
    <w:name w:val="Body Text First Indent"/>
    <w:basedOn w:val="BodyText"/>
    <w:link w:val="BodyTextFirstIndentChar"/>
    <w:uiPriority w:val="99"/>
    <w:semiHidden/>
    <w:unhideWhenUsed/>
    <w:rsid w:val="0083378B"/>
  </w:style>
  <w:style w:type="character" w:customStyle="1" w:styleId="BodyTextFirstIndentChar">
    <w:name w:val="Body Text First Indent Char"/>
    <w:basedOn w:val="BodyTextChar"/>
    <w:link w:val="BodyTextFirstIndent"/>
    <w:uiPriority w:val="99"/>
    <w:semiHidden/>
    <w:rsid w:val="0083378B"/>
    <w:rPr>
      <w:rFonts w:ascii="Times New Roman" w:hAnsi="Times New Roman"/>
      <w:lang w:val="en-US" w:eastAsia="en-US"/>
    </w:rPr>
  </w:style>
  <w:style w:type="paragraph" w:styleId="BodyTextIndent">
    <w:name w:val="Body Text Indent"/>
    <w:basedOn w:val="Normal"/>
    <w:link w:val="BodyTextIndentChar"/>
    <w:uiPriority w:val="99"/>
    <w:semiHidden/>
    <w:unhideWhenUsed/>
    <w:rsid w:val="0083378B"/>
    <w:pPr>
      <w:ind w:left="283"/>
    </w:pPr>
  </w:style>
  <w:style w:type="character" w:customStyle="1" w:styleId="BodyTextIndentChar">
    <w:name w:val="Body Text Indent Char"/>
    <w:basedOn w:val="DefaultParagraphFont"/>
    <w:link w:val="BodyTextIndent"/>
    <w:uiPriority w:val="99"/>
    <w:semiHidden/>
    <w:rsid w:val="0083378B"/>
    <w:rPr>
      <w:rFonts w:ascii="Times New Roman" w:hAnsi="Times New Roman"/>
      <w:lang w:val="en-US" w:eastAsia="en-US"/>
    </w:rPr>
  </w:style>
  <w:style w:type="paragraph" w:styleId="BodyTextFirstIndent2">
    <w:name w:val="Body Text First Indent 2"/>
    <w:basedOn w:val="BodyTextIndent"/>
    <w:link w:val="BodyTextFirstIndent2Char"/>
    <w:uiPriority w:val="99"/>
    <w:semiHidden/>
    <w:unhideWhenUsed/>
    <w:rsid w:val="0083378B"/>
    <w:pPr>
      <w:ind w:left="360"/>
    </w:pPr>
  </w:style>
  <w:style w:type="character" w:customStyle="1" w:styleId="BodyTextFirstIndent2Char">
    <w:name w:val="Body Text First Indent 2 Char"/>
    <w:basedOn w:val="BodyTextIndentChar"/>
    <w:link w:val="BodyTextFirstIndent2"/>
    <w:uiPriority w:val="99"/>
    <w:semiHidden/>
    <w:rsid w:val="0083378B"/>
    <w:rPr>
      <w:rFonts w:ascii="Times New Roman" w:hAnsi="Times New Roman"/>
      <w:lang w:val="en-US" w:eastAsia="en-US"/>
    </w:rPr>
  </w:style>
  <w:style w:type="paragraph" w:styleId="BodyTextIndent2">
    <w:name w:val="Body Text Indent 2"/>
    <w:basedOn w:val="Normal"/>
    <w:link w:val="BodyTextIndent2Char"/>
    <w:uiPriority w:val="99"/>
    <w:semiHidden/>
    <w:unhideWhenUsed/>
    <w:rsid w:val="0083378B"/>
    <w:pPr>
      <w:ind w:left="283"/>
    </w:pPr>
  </w:style>
  <w:style w:type="character" w:customStyle="1" w:styleId="BodyTextIndent2Char">
    <w:name w:val="Body Text Indent 2 Char"/>
    <w:basedOn w:val="DefaultParagraphFont"/>
    <w:link w:val="BodyTextIndent2"/>
    <w:uiPriority w:val="99"/>
    <w:semiHidden/>
    <w:rsid w:val="0083378B"/>
    <w:rPr>
      <w:rFonts w:ascii="Times New Roman" w:hAnsi="Times New Roman"/>
      <w:lang w:val="en-US" w:eastAsia="en-US"/>
    </w:rPr>
  </w:style>
  <w:style w:type="paragraph" w:styleId="BodyTextIndent3">
    <w:name w:val="Body Text Indent 3"/>
    <w:basedOn w:val="Normal"/>
    <w:link w:val="BodyTextIndent3Char"/>
    <w:uiPriority w:val="99"/>
    <w:semiHidden/>
    <w:unhideWhenUsed/>
    <w:rsid w:val="0083378B"/>
    <w:pPr>
      <w:ind w:left="283"/>
    </w:pPr>
    <w:rPr>
      <w:sz w:val="16"/>
      <w:szCs w:val="16"/>
    </w:rPr>
  </w:style>
  <w:style w:type="character" w:customStyle="1" w:styleId="BodyTextIndent3Char">
    <w:name w:val="Body Text Indent 3 Char"/>
    <w:basedOn w:val="DefaultParagraphFont"/>
    <w:link w:val="BodyTextIndent3"/>
    <w:uiPriority w:val="99"/>
    <w:semiHidden/>
    <w:rsid w:val="0083378B"/>
    <w:rPr>
      <w:rFonts w:ascii="Times New Roman" w:hAnsi="Times New Roman"/>
      <w:sz w:val="16"/>
      <w:szCs w:val="16"/>
      <w:lang w:val="en-US" w:eastAsia="en-US"/>
    </w:rPr>
  </w:style>
  <w:style w:type="paragraph" w:styleId="Caption">
    <w:name w:val="caption"/>
    <w:basedOn w:val="ParagraphText"/>
    <w:next w:val="Normal"/>
    <w:uiPriority w:val="35"/>
    <w:unhideWhenUsed/>
    <w:rsid w:val="00E37E39"/>
    <w:pPr>
      <w:spacing w:line="240" w:lineRule="auto"/>
    </w:pPr>
  </w:style>
  <w:style w:type="paragraph" w:styleId="Closing">
    <w:name w:val="Closing"/>
    <w:basedOn w:val="Normal"/>
    <w:link w:val="ClosingChar"/>
    <w:uiPriority w:val="99"/>
    <w:semiHidden/>
    <w:unhideWhenUsed/>
    <w:rsid w:val="0083378B"/>
    <w:pPr>
      <w:ind w:left="4252"/>
    </w:pPr>
  </w:style>
  <w:style w:type="character" w:customStyle="1" w:styleId="ClosingChar">
    <w:name w:val="Closing Char"/>
    <w:basedOn w:val="DefaultParagraphFont"/>
    <w:link w:val="Closing"/>
    <w:uiPriority w:val="99"/>
    <w:semiHidden/>
    <w:rsid w:val="0083378B"/>
    <w:rPr>
      <w:rFonts w:ascii="Times New Roman" w:hAnsi="Times New Roman"/>
      <w:lang w:val="en-US" w:eastAsia="en-US"/>
    </w:rPr>
  </w:style>
  <w:style w:type="paragraph" w:styleId="DocumentMap">
    <w:name w:val="Document Map"/>
    <w:basedOn w:val="Normal"/>
    <w:link w:val="DocumentMapChar"/>
    <w:uiPriority w:val="99"/>
    <w:semiHidden/>
    <w:unhideWhenUsed/>
    <w:rsid w:val="0083378B"/>
    <w:rPr>
      <w:rFonts w:ascii="Tahoma" w:hAnsi="Tahoma" w:cs="Tahoma"/>
      <w:sz w:val="16"/>
      <w:szCs w:val="16"/>
    </w:rPr>
  </w:style>
  <w:style w:type="character" w:customStyle="1" w:styleId="DocumentMapChar">
    <w:name w:val="Document Map Char"/>
    <w:basedOn w:val="DefaultParagraphFont"/>
    <w:link w:val="DocumentMap"/>
    <w:uiPriority w:val="99"/>
    <w:semiHidden/>
    <w:rsid w:val="0083378B"/>
    <w:rPr>
      <w:rFonts w:ascii="Tahoma" w:hAnsi="Tahoma" w:cs="Tahoma"/>
      <w:sz w:val="16"/>
      <w:szCs w:val="16"/>
      <w:lang w:val="en-US" w:eastAsia="en-US"/>
    </w:rPr>
  </w:style>
  <w:style w:type="paragraph" w:styleId="E-mailSignature">
    <w:name w:val="E-mail Signature"/>
    <w:basedOn w:val="Normal"/>
    <w:link w:val="E-mailSignatureChar"/>
    <w:uiPriority w:val="99"/>
    <w:semiHidden/>
    <w:unhideWhenUsed/>
    <w:rsid w:val="0083378B"/>
  </w:style>
  <w:style w:type="character" w:customStyle="1" w:styleId="E-mailSignatureChar">
    <w:name w:val="E-mail Signature Char"/>
    <w:basedOn w:val="DefaultParagraphFont"/>
    <w:link w:val="E-mailSignature"/>
    <w:uiPriority w:val="99"/>
    <w:semiHidden/>
    <w:rsid w:val="0083378B"/>
    <w:rPr>
      <w:rFonts w:ascii="Times New Roman" w:hAnsi="Times New Roman"/>
      <w:lang w:val="en-US" w:eastAsia="en-US"/>
    </w:rPr>
  </w:style>
  <w:style w:type="paragraph" w:styleId="EndnoteText">
    <w:name w:val="endnote text"/>
    <w:basedOn w:val="Normal"/>
    <w:link w:val="EndnoteTextChar"/>
    <w:uiPriority w:val="99"/>
    <w:semiHidden/>
    <w:unhideWhenUsed/>
    <w:rsid w:val="0083378B"/>
  </w:style>
  <w:style w:type="character" w:customStyle="1" w:styleId="EndnoteTextChar">
    <w:name w:val="Endnote Text Char"/>
    <w:basedOn w:val="DefaultParagraphFont"/>
    <w:link w:val="EndnoteText"/>
    <w:uiPriority w:val="99"/>
    <w:semiHidden/>
    <w:rsid w:val="0083378B"/>
    <w:rPr>
      <w:rFonts w:ascii="Times New Roman" w:hAnsi="Times New Roman"/>
      <w:lang w:val="en-US" w:eastAsia="en-US"/>
    </w:rPr>
  </w:style>
  <w:style w:type="paragraph" w:styleId="EnvelopeAddress">
    <w:name w:val="envelope address"/>
    <w:basedOn w:val="Normal"/>
    <w:uiPriority w:val="99"/>
    <w:semiHidden/>
    <w:unhideWhenUsed/>
    <w:rsid w:val="0083378B"/>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3378B"/>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sid w:val="0083378B"/>
    <w:rPr>
      <w:rFonts w:asciiTheme="majorHAnsi" w:eastAsiaTheme="majorEastAsia" w:hAnsiTheme="majorHAnsi" w:cstheme="majorBidi"/>
      <w:b/>
      <w:bCs/>
      <w:i/>
      <w:iCs/>
      <w:color w:val="4F81BD" w:themeColor="accent1"/>
      <w:lang w:val="en-US" w:eastAsia="en-US"/>
    </w:rPr>
  </w:style>
  <w:style w:type="character" w:customStyle="1" w:styleId="Heading5Char">
    <w:name w:val="Heading 5 Char"/>
    <w:basedOn w:val="DefaultParagraphFont"/>
    <w:link w:val="Heading5"/>
    <w:uiPriority w:val="9"/>
    <w:semiHidden/>
    <w:rsid w:val="0083378B"/>
    <w:rPr>
      <w:rFonts w:asciiTheme="majorHAnsi" w:eastAsiaTheme="majorEastAsia" w:hAnsiTheme="majorHAnsi" w:cstheme="majorBidi"/>
      <w:color w:val="243F60" w:themeColor="accent1" w:themeShade="7F"/>
      <w:lang w:val="en-US" w:eastAsia="en-US"/>
    </w:rPr>
  </w:style>
  <w:style w:type="character" w:customStyle="1" w:styleId="Heading6Char">
    <w:name w:val="Heading 6 Char"/>
    <w:basedOn w:val="DefaultParagraphFont"/>
    <w:link w:val="Heading6"/>
    <w:uiPriority w:val="9"/>
    <w:semiHidden/>
    <w:rsid w:val="0083378B"/>
    <w:rPr>
      <w:rFonts w:asciiTheme="majorHAnsi" w:eastAsiaTheme="majorEastAsia" w:hAnsiTheme="majorHAnsi" w:cstheme="majorBidi"/>
      <w:i/>
      <w:iCs/>
      <w:color w:val="243F60" w:themeColor="accent1" w:themeShade="7F"/>
      <w:lang w:val="en-US" w:eastAsia="en-US"/>
    </w:rPr>
  </w:style>
  <w:style w:type="character" w:customStyle="1" w:styleId="Heading7Char">
    <w:name w:val="Heading 7 Char"/>
    <w:basedOn w:val="DefaultParagraphFont"/>
    <w:link w:val="Heading7"/>
    <w:uiPriority w:val="9"/>
    <w:semiHidden/>
    <w:rsid w:val="0083378B"/>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83378B"/>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83378B"/>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uiPriority w:val="99"/>
    <w:semiHidden/>
    <w:unhideWhenUsed/>
    <w:rsid w:val="0083378B"/>
    <w:rPr>
      <w:i/>
      <w:iCs/>
    </w:rPr>
  </w:style>
  <w:style w:type="character" w:customStyle="1" w:styleId="HTMLAddressChar">
    <w:name w:val="HTML Address Char"/>
    <w:basedOn w:val="DefaultParagraphFont"/>
    <w:link w:val="HTMLAddress"/>
    <w:uiPriority w:val="99"/>
    <w:semiHidden/>
    <w:rsid w:val="0083378B"/>
    <w:rPr>
      <w:rFonts w:ascii="Times New Roman" w:hAnsi="Times New Roman"/>
      <w:i/>
      <w:iCs/>
      <w:lang w:val="en-US" w:eastAsia="en-US"/>
    </w:rPr>
  </w:style>
  <w:style w:type="paragraph" w:styleId="Index1">
    <w:name w:val="index 1"/>
    <w:basedOn w:val="Normal"/>
    <w:next w:val="Normal"/>
    <w:autoRedefine/>
    <w:uiPriority w:val="99"/>
    <w:semiHidden/>
    <w:unhideWhenUsed/>
    <w:rsid w:val="0083378B"/>
    <w:pPr>
      <w:ind w:left="200" w:hanging="200"/>
    </w:pPr>
  </w:style>
  <w:style w:type="paragraph" w:styleId="Index2">
    <w:name w:val="index 2"/>
    <w:basedOn w:val="Normal"/>
    <w:next w:val="Normal"/>
    <w:autoRedefine/>
    <w:uiPriority w:val="99"/>
    <w:semiHidden/>
    <w:unhideWhenUsed/>
    <w:rsid w:val="0083378B"/>
    <w:pPr>
      <w:ind w:left="400" w:hanging="200"/>
    </w:pPr>
  </w:style>
  <w:style w:type="paragraph" w:styleId="Index3">
    <w:name w:val="index 3"/>
    <w:basedOn w:val="Normal"/>
    <w:next w:val="Normal"/>
    <w:autoRedefine/>
    <w:uiPriority w:val="99"/>
    <w:semiHidden/>
    <w:unhideWhenUsed/>
    <w:rsid w:val="0083378B"/>
    <w:pPr>
      <w:ind w:left="600" w:hanging="200"/>
    </w:pPr>
  </w:style>
  <w:style w:type="paragraph" w:styleId="Index4">
    <w:name w:val="index 4"/>
    <w:basedOn w:val="Normal"/>
    <w:next w:val="Normal"/>
    <w:autoRedefine/>
    <w:uiPriority w:val="99"/>
    <w:semiHidden/>
    <w:unhideWhenUsed/>
    <w:rsid w:val="0083378B"/>
    <w:pPr>
      <w:ind w:left="800" w:hanging="200"/>
    </w:pPr>
  </w:style>
  <w:style w:type="paragraph" w:styleId="Index5">
    <w:name w:val="index 5"/>
    <w:basedOn w:val="Normal"/>
    <w:next w:val="Normal"/>
    <w:autoRedefine/>
    <w:uiPriority w:val="99"/>
    <w:semiHidden/>
    <w:unhideWhenUsed/>
    <w:rsid w:val="0083378B"/>
    <w:pPr>
      <w:ind w:left="1000" w:hanging="200"/>
    </w:pPr>
  </w:style>
  <w:style w:type="paragraph" w:styleId="Index6">
    <w:name w:val="index 6"/>
    <w:basedOn w:val="Normal"/>
    <w:next w:val="Normal"/>
    <w:autoRedefine/>
    <w:uiPriority w:val="99"/>
    <w:semiHidden/>
    <w:unhideWhenUsed/>
    <w:rsid w:val="0083378B"/>
    <w:pPr>
      <w:ind w:left="1200" w:hanging="200"/>
    </w:pPr>
  </w:style>
  <w:style w:type="paragraph" w:styleId="Index7">
    <w:name w:val="index 7"/>
    <w:basedOn w:val="Normal"/>
    <w:next w:val="Normal"/>
    <w:autoRedefine/>
    <w:uiPriority w:val="99"/>
    <w:semiHidden/>
    <w:unhideWhenUsed/>
    <w:rsid w:val="0083378B"/>
    <w:pPr>
      <w:ind w:left="1400" w:hanging="200"/>
    </w:pPr>
  </w:style>
  <w:style w:type="paragraph" w:styleId="Index8">
    <w:name w:val="index 8"/>
    <w:basedOn w:val="Normal"/>
    <w:next w:val="Normal"/>
    <w:autoRedefine/>
    <w:uiPriority w:val="99"/>
    <w:semiHidden/>
    <w:unhideWhenUsed/>
    <w:rsid w:val="0083378B"/>
    <w:pPr>
      <w:ind w:left="1600" w:hanging="200"/>
    </w:pPr>
  </w:style>
  <w:style w:type="paragraph" w:styleId="IndexHeading">
    <w:name w:val="index heading"/>
    <w:basedOn w:val="Normal"/>
    <w:next w:val="Index1"/>
    <w:uiPriority w:val="99"/>
    <w:semiHidden/>
    <w:unhideWhenUsed/>
    <w:rsid w:val="0083378B"/>
    <w:rPr>
      <w:rFonts w:asciiTheme="majorHAnsi" w:eastAsiaTheme="majorEastAsia" w:hAnsiTheme="majorHAnsi" w:cstheme="majorBidi"/>
      <w:b/>
      <w:bCs/>
    </w:rPr>
  </w:style>
  <w:style w:type="paragraph" w:styleId="List">
    <w:name w:val="List"/>
    <w:basedOn w:val="Normal"/>
    <w:uiPriority w:val="99"/>
    <w:semiHidden/>
    <w:unhideWhenUsed/>
    <w:rsid w:val="0083378B"/>
    <w:pPr>
      <w:ind w:left="283" w:hanging="283"/>
      <w:contextualSpacing/>
    </w:pPr>
  </w:style>
  <w:style w:type="paragraph" w:styleId="List2">
    <w:name w:val="List 2"/>
    <w:basedOn w:val="Normal"/>
    <w:uiPriority w:val="99"/>
    <w:semiHidden/>
    <w:unhideWhenUsed/>
    <w:rsid w:val="0083378B"/>
    <w:pPr>
      <w:ind w:left="566" w:hanging="283"/>
      <w:contextualSpacing/>
    </w:pPr>
  </w:style>
  <w:style w:type="paragraph" w:styleId="List3">
    <w:name w:val="List 3"/>
    <w:basedOn w:val="Normal"/>
    <w:uiPriority w:val="99"/>
    <w:semiHidden/>
    <w:unhideWhenUsed/>
    <w:rsid w:val="0083378B"/>
    <w:pPr>
      <w:ind w:left="849" w:hanging="283"/>
      <w:contextualSpacing/>
    </w:pPr>
  </w:style>
  <w:style w:type="paragraph" w:styleId="List4">
    <w:name w:val="List 4"/>
    <w:basedOn w:val="Normal"/>
    <w:uiPriority w:val="99"/>
    <w:semiHidden/>
    <w:unhideWhenUsed/>
    <w:rsid w:val="0083378B"/>
    <w:pPr>
      <w:ind w:left="1132" w:hanging="283"/>
      <w:contextualSpacing/>
    </w:pPr>
  </w:style>
  <w:style w:type="paragraph" w:styleId="List5">
    <w:name w:val="List 5"/>
    <w:basedOn w:val="Normal"/>
    <w:uiPriority w:val="99"/>
    <w:semiHidden/>
    <w:unhideWhenUsed/>
    <w:rsid w:val="0083378B"/>
    <w:pPr>
      <w:ind w:left="1415" w:hanging="283"/>
      <w:contextualSpacing/>
    </w:pPr>
  </w:style>
  <w:style w:type="paragraph" w:styleId="ListBullet">
    <w:name w:val="List Bullet"/>
    <w:basedOn w:val="Normal"/>
    <w:uiPriority w:val="99"/>
    <w:semiHidden/>
    <w:unhideWhenUsed/>
    <w:rsid w:val="0083378B"/>
    <w:pPr>
      <w:numPr>
        <w:numId w:val="10"/>
      </w:numPr>
      <w:contextualSpacing/>
    </w:pPr>
  </w:style>
  <w:style w:type="paragraph" w:styleId="ListBullet2">
    <w:name w:val="List Bullet 2"/>
    <w:basedOn w:val="Normal"/>
    <w:uiPriority w:val="99"/>
    <w:semiHidden/>
    <w:unhideWhenUsed/>
    <w:rsid w:val="0083378B"/>
    <w:pPr>
      <w:numPr>
        <w:numId w:val="11"/>
      </w:numPr>
      <w:contextualSpacing/>
    </w:pPr>
  </w:style>
  <w:style w:type="paragraph" w:styleId="ListBullet3">
    <w:name w:val="List Bullet 3"/>
    <w:basedOn w:val="Normal"/>
    <w:uiPriority w:val="99"/>
    <w:semiHidden/>
    <w:unhideWhenUsed/>
    <w:rsid w:val="0083378B"/>
    <w:pPr>
      <w:numPr>
        <w:numId w:val="12"/>
      </w:numPr>
      <w:contextualSpacing/>
    </w:pPr>
  </w:style>
  <w:style w:type="paragraph" w:styleId="ListBullet4">
    <w:name w:val="List Bullet 4"/>
    <w:basedOn w:val="Normal"/>
    <w:uiPriority w:val="99"/>
    <w:semiHidden/>
    <w:unhideWhenUsed/>
    <w:rsid w:val="0083378B"/>
    <w:pPr>
      <w:numPr>
        <w:numId w:val="13"/>
      </w:numPr>
      <w:contextualSpacing/>
    </w:pPr>
  </w:style>
  <w:style w:type="paragraph" w:styleId="ListBullet5">
    <w:name w:val="List Bullet 5"/>
    <w:basedOn w:val="Normal"/>
    <w:uiPriority w:val="99"/>
    <w:semiHidden/>
    <w:unhideWhenUsed/>
    <w:rsid w:val="0083378B"/>
    <w:pPr>
      <w:numPr>
        <w:numId w:val="14"/>
      </w:numPr>
      <w:contextualSpacing/>
    </w:pPr>
  </w:style>
  <w:style w:type="paragraph" w:styleId="ListContinue">
    <w:name w:val="List Continue"/>
    <w:basedOn w:val="Normal"/>
    <w:uiPriority w:val="99"/>
    <w:semiHidden/>
    <w:unhideWhenUsed/>
    <w:rsid w:val="0083378B"/>
    <w:pPr>
      <w:ind w:left="283"/>
      <w:contextualSpacing/>
    </w:pPr>
  </w:style>
  <w:style w:type="paragraph" w:styleId="ListContinue2">
    <w:name w:val="List Continue 2"/>
    <w:basedOn w:val="Normal"/>
    <w:uiPriority w:val="99"/>
    <w:semiHidden/>
    <w:unhideWhenUsed/>
    <w:rsid w:val="0083378B"/>
    <w:pPr>
      <w:ind w:left="566"/>
      <w:contextualSpacing/>
    </w:pPr>
  </w:style>
  <w:style w:type="paragraph" w:styleId="ListContinue3">
    <w:name w:val="List Continue 3"/>
    <w:basedOn w:val="Normal"/>
    <w:uiPriority w:val="99"/>
    <w:semiHidden/>
    <w:unhideWhenUsed/>
    <w:rsid w:val="0083378B"/>
    <w:pPr>
      <w:ind w:left="849"/>
      <w:contextualSpacing/>
    </w:pPr>
  </w:style>
  <w:style w:type="paragraph" w:styleId="ListContinue4">
    <w:name w:val="List Continue 4"/>
    <w:basedOn w:val="Normal"/>
    <w:uiPriority w:val="99"/>
    <w:semiHidden/>
    <w:unhideWhenUsed/>
    <w:rsid w:val="0083378B"/>
    <w:pPr>
      <w:ind w:left="1132"/>
      <w:contextualSpacing/>
    </w:pPr>
  </w:style>
  <w:style w:type="paragraph" w:styleId="ListContinue5">
    <w:name w:val="List Continue 5"/>
    <w:basedOn w:val="Normal"/>
    <w:uiPriority w:val="99"/>
    <w:semiHidden/>
    <w:unhideWhenUsed/>
    <w:rsid w:val="0083378B"/>
    <w:pPr>
      <w:ind w:left="1415"/>
      <w:contextualSpacing/>
    </w:pPr>
  </w:style>
  <w:style w:type="paragraph" w:styleId="ListNumber">
    <w:name w:val="List Number"/>
    <w:basedOn w:val="Normal"/>
    <w:uiPriority w:val="99"/>
    <w:semiHidden/>
    <w:unhideWhenUsed/>
    <w:rsid w:val="0083378B"/>
    <w:pPr>
      <w:numPr>
        <w:numId w:val="15"/>
      </w:numPr>
      <w:contextualSpacing/>
    </w:pPr>
  </w:style>
  <w:style w:type="paragraph" w:styleId="ListNumber2">
    <w:name w:val="List Number 2"/>
    <w:basedOn w:val="Normal"/>
    <w:uiPriority w:val="99"/>
    <w:semiHidden/>
    <w:unhideWhenUsed/>
    <w:rsid w:val="0083378B"/>
    <w:pPr>
      <w:numPr>
        <w:numId w:val="16"/>
      </w:numPr>
      <w:contextualSpacing/>
    </w:pPr>
  </w:style>
  <w:style w:type="paragraph" w:styleId="ListNumber3">
    <w:name w:val="List Number 3"/>
    <w:basedOn w:val="Normal"/>
    <w:uiPriority w:val="99"/>
    <w:semiHidden/>
    <w:unhideWhenUsed/>
    <w:rsid w:val="0083378B"/>
    <w:pPr>
      <w:numPr>
        <w:numId w:val="17"/>
      </w:numPr>
      <w:contextualSpacing/>
    </w:pPr>
  </w:style>
  <w:style w:type="paragraph" w:styleId="ListNumber4">
    <w:name w:val="List Number 4"/>
    <w:basedOn w:val="Normal"/>
    <w:uiPriority w:val="99"/>
    <w:semiHidden/>
    <w:unhideWhenUsed/>
    <w:rsid w:val="0083378B"/>
    <w:pPr>
      <w:numPr>
        <w:numId w:val="18"/>
      </w:numPr>
      <w:contextualSpacing/>
    </w:pPr>
  </w:style>
  <w:style w:type="paragraph" w:styleId="ListNumber5">
    <w:name w:val="List Number 5"/>
    <w:basedOn w:val="Normal"/>
    <w:uiPriority w:val="99"/>
    <w:semiHidden/>
    <w:unhideWhenUsed/>
    <w:rsid w:val="0083378B"/>
    <w:pPr>
      <w:numPr>
        <w:numId w:val="19"/>
      </w:numPr>
      <w:contextualSpacing/>
    </w:pPr>
  </w:style>
  <w:style w:type="paragraph" w:styleId="MacroText">
    <w:name w:val="macro"/>
    <w:link w:val="MacroTextChar"/>
    <w:uiPriority w:val="99"/>
    <w:semiHidden/>
    <w:unhideWhenUsed/>
    <w:rsid w:val="0083378B"/>
    <w:pPr>
      <w:tabs>
        <w:tab w:val="left" w:pos="480"/>
        <w:tab w:val="left" w:pos="960"/>
        <w:tab w:val="left" w:pos="1440"/>
        <w:tab w:val="left" w:pos="1920"/>
        <w:tab w:val="left" w:pos="2400"/>
        <w:tab w:val="left" w:pos="2880"/>
        <w:tab w:val="left" w:pos="3360"/>
        <w:tab w:val="left" w:pos="3840"/>
        <w:tab w:val="left" w:pos="4320"/>
      </w:tabs>
      <w:snapToGrid w:val="0"/>
    </w:pPr>
    <w:rPr>
      <w:rFonts w:ascii="Consolas" w:hAnsi="Consolas" w:cs="Consolas"/>
      <w:lang w:val="en-US" w:eastAsia="en-US"/>
    </w:rPr>
  </w:style>
  <w:style w:type="character" w:customStyle="1" w:styleId="MacroTextChar">
    <w:name w:val="Macro Text Char"/>
    <w:basedOn w:val="DefaultParagraphFont"/>
    <w:link w:val="MacroText"/>
    <w:uiPriority w:val="99"/>
    <w:semiHidden/>
    <w:rsid w:val="0083378B"/>
    <w:rPr>
      <w:rFonts w:ascii="Consolas" w:hAnsi="Consolas" w:cs="Consolas"/>
      <w:lang w:val="en-US" w:eastAsia="en-US"/>
    </w:rPr>
  </w:style>
  <w:style w:type="paragraph" w:styleId="MessageHeader">
    <w:name w:val="Message Header"/>
    <w:basedOn w:val="Normal"/>
    <w:link w:val="MessageHeaderChar"/>
    <w:uiPriority w:val="99"/>
    <w:semiHidden/>
    <w:unhideWhenUsed/>
    <w:rsid w:val="0083378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3378B"/>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uiPriority w:val="99"/>
    <w:semiHidden/>
    <w:unhideWhenUsed/>
    <w:rsid w:val="0083378B"/>
    <w:pPr>
      <w:ind w:left="720"/>
    </w:pPr>
  </w:style>
  <w:style w:type="paragraph" w:styleId="NoteHeading">
    <w:name w:val="Note Heading"/>
    <w:basedOn w:val="Normal"/>
    <w:next w:val="Normal"/>
    <w:link w:val="NoteHeadingChar"/>
    <w:uiPriority w:val="99"/>
    <w:semiHidden/>
    <w:unhideWhenUsed/>
    <w:rsid w:val="0083378B"/>
  </w:style>
  <w:style w:type="character" w:customStyle="1" w:styleId="NoteHeadingChar">
    <w:name w:val="Note Heading Char"/>
    <w:basedOn w:val="DefaultParagraphFont"/>
    <w:link w:val="NoteHeading"/>
    <w:uiPriority w:val="99"/>
    <w:semiHidden/>
    <w:rsid w:val="0083378B"/>
    <w:rPr>
      <w:rFonts w:ascii="Times New Roman" w:hAnsi="Times New Roman"/>
      <w:lang w:val="en-US" w:eastAsia="en-US"/>
    </w:rPr>
  </w:style>
  <w:style w:type="paragraph" w:styleId="PlainText">
    <w:name w:val="Plain Text"/>
    <w:basedOn w:val="Normal"/>
    <w:link w:val="PlainTextChar"/>
    <w:uiPriority w:val="99"/>
    <w:semiHidden/>
    <w:unhideWhenUsed/>
    <w:rsid w:val="0083378B"/>
    <w:rPr>
      <w:rFonts w:ascii="Consolas" w:hAnsi="Consolas" w:cs="Consolas"/>
      <w:sz w:val="21"/>
      <w:szCs w:val="21"/>
    </w:rPr>
  </w:style>
  <w:style w:type="character" w:customStyle="1" w:styleId="PlainTextChar">
    <w:name w:val="Plain Text Char"/>
    <w:basedOn w:val="DefaultParagraphFont"/>
    <w:link w:val="PlainText"/>
    <w:uiPriority w:val="99"/>
    <w:semiHidden/>
    <w:rsid w:val="0083378B"/>
    <w:rPr>
      <w:rFonts w:ascii="Consolas" w:hAnsi="Consolas" w:cs="Consolas"/>
      <w:sz w:val="21"/>
      <w:szCs w:val="21"/>
      <w:lang w:val="en-US" w:eastAsia="en-US"/>
    </w:rPr>
  </w:style>
  <w:style w:type="paragraph" w:styleId="Signature">
    <w:name w:val="Signature"/>
    <w:basedOn w:val="Normal"/>
    <w:link w:val="SignatureChar"/>
    <w:uiPriority w:val="99"/>
    <w:semiHidden/>
    <w:unhideWhenUsed/>
    <w:rsid w:val="0083378B"/>
    <w:pPr>
      <w:ind w:left="4252"/>
    </w:pPr>
  </w:style>
  <w:style w:type="character" w:customStyle="1" w:styleId="SignatureChar">
    <w:name w:val="Signature Char"/>
    <w:basedOn w:val="DefaultParagraphFont"/>
    <w:link w:val="Signature"/>
    <w:uiPriority w:val="99"/>
    <w:semiHidden/>
    <w:rsid w:val="0083378B"/>
    <w:rPr>
      <w:rFonts w:ascii="Times New Roman" w:hAnsi="Times New Roman"/>
      <w:lang w:val="en-US" w:eastAsia="en-US"/>
    </w:rPr>
  </w:style>
  <w:style w:type="paragraph" w:styleId="TableofAuthorities">
    <w:name w:val="table of authorities"/>
    <w:basedOn w:val="Normal"/>
    <w:next w:val="Normal"/>
    <w:uiPriority w:val="99"/>
    <w:semiHidden/>
    <w:unhideWhenUsed/>
    <w:rsid w:val="0083378B"/>
    <w:pPr>
      <w:ind w:left="200" w:hanging="200"/>
    </w:pPr>
  </w:style>
  <w:style w:type="paragraph" w:styleId="TableofFigures">
    <w:name w:val="table of figures"/>
    <w:basedOn w:val="Normal"/>
    <w:next w:val="Normal"/>
    <w:uiPriority w:val="99"/>
    <w:semiHidden/>
    <w:unhideWhenUsed/>
    <w:rsid w:val="0083378B"/>
  </w:style>
  <w:style w:type="paragraph" w:styleId="TOAHeading">
    <w:name w:val="toa heading"/>
    <w:basedOn w:val="Normal"/>
    <w:next w:val="Normal"/>
    <w:uiPriority w:val="99"/>
    <w:semiHidden/>
    <w:unhideWhenUsed/>
    <w:rsid w:val="0083378B"/>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83378B"/>
    <w:pPr>
      <w:spacing w:after="100"/>
    </w:pPr>
  </w:style>
  <w:style w:type="paragraph" w:styleId="TOC2">
    <w:name w:val="toc 2"/>
    <w:basedOn w:val="Normal"/>
    <w:next w:val="Normal"/>
    <w:autoRedefine/>
    <w:uiPriority w:val="39"/>
    <w:semiHidden/>
    <w:unhideWhenUsed/>
    <w:rsid w:val="0083378B"/>
    <w:pPr>
      <w:spacing w:after="100"/>
      <w:ind w:left="200"/>
    </w:pPr>
  </w:style>
  <w:style w:type="paragraph" w:styleId="TOC3">
    <w:name w:val="toc 3"/>
    <w:basedOn w:val="Normal"/>
    <w:next w:val="Normal"/>
    <w:autoRedefine/>
    <w:uiPriority w:val="39"/>
    <w:semiHidden/>
    <w:unhideWhenUsed/>
    <w:rsid w:val="0083378B"/>
    <w:pPr>
      <w:spacing w:after="100"/>
      <w:ind w:left="400"/>
    </w:pPr>
  </w:style>
  <w:style w:type="paragraph" w:styleId="TOC4">
    <w:name w:val="toc 4"/>
    <w:basedOn w:val="Normal"/>
    <w:next w:val="Normal"/>
    <w:autoRedefine/>
    <w:uiPriority w:val="39"/>
    <w:semiHidden/>
    <w:unhideWhenUsed/>
    <w:rsid w:val="0083378B"/>
    <w:pPr>
      <w:spacing w:after="100"/>
      <w:ind w:left="600"/>
    </w:pPr>
  </w:style>
  <w:style w:type="paragraph" w:styleId="TOC5">
    <w:name w:val="toc 5"/>
    <w:basedOn w:val="Normal"/>
    <w:next w:val="Normal"/>
    <w:autoRedefine/>
    <w:uiPriority w:val="39"/>
    <w:semiHidden/>
    <w:unhideWhenUsed/>
    <w:rsid w:val="0083378B"/>
    <w:pPr>
      <w:spacing w:after="100"/>
      <w:ind w:left="800"/>
    </w:pPr>
  </w:style>
  <w:style w:type="paragraph" w:styleId="TOC6">
    <w:name w:val="toc 6"/>
    <w:basedOn w:val="Normal"/>
    <w:next w:val="Normal"/>
    <w:autoRedefine/>
    <w:uiPriority w:val="39"/>
    <w:semiHidden/>
    <w:unhideWhenUsed/>
    <w:rsid w:val="0083378B"/>
    <w:pPr>
      <w:spacing w:after="100"/>
      <w:ind w:left="1000"/>
    </w:pPr>
  </w:style>
  <w:style w:type="paragraph" w:styleId="TOC7">
    <w:name w:val="toc 7"/>
    <w:basedOn w:val="Normal"/>
    <w:next w:val="Normal"/>
    <w:autoRedefine/>
    <w:uiPriority w:val="39"/>
    <w:semiHidden/>
    <w:unhideWhenUsed/>
    <w:rsid w:val="0083378B"/>
    <w:pPr>
      <w:spacing w:after="100"/>
      <w:ind w:left="1200"/>
    </w:pPr>
  </w:style>
  <w:style w:type="paragraph" w:styleId="TOC8">
    <w:name w:val="toc 8"/>
    <w:basedOn w:val="Normal"/>
    <w:next w:val="Normal"/>
    <w:autoRedefine/>
    <w:uiPriority w:val="39"/>
    <w:semiHidden/>
    <w:unhideWhenUsed/>
    <w:rsid w:val="0083378B"/>
    <w:pPr>
      <w:spacing w:after="100"/>
      <w:ind w:left="1400"/>
    </w:pPr>
  </w:style>
  <w:style w:type="paragraph" w:styleId="TOC9">
    <w:name w:val="toc 9"/>
    <w:basedOn w:val="Normal"/>
    <w:next w:val="Normal"/>
    <w:autoRedefine/>
    <w:uiPriority w:val="39"/>
    <w:semiHidden/>
    <w:unhideWhenUsed/>
    <w:rsid w:val="0083378B"/>
    <w:pPr>
      <w:spacing w:after="100"/>
      <w:ind w:left="1600"/>
    </w:pPr>
  </w:style>
  <w:style w:type="paragraph" w:styleId="TOCHeading">
    <w:name w:val="TOC Heading"/>
    <w:basedOn w:val="Heading1"/>
    <w:next w:val="Normal"/>
    <w:uiPriority w:val="39"/>
    <w:semiHidden/>
    <w:unhideWhenUsed/>
    <w:qFormat/>
    <w:rsid w:val="0083378B"/>
    <w:pPr>
      <w:keepLines/>
      <w:spacing w:before="480"/>
      <w:outlineLvl w:val="9"/>
    </w:pPr>
    <w:rPr>
      <w:rFonts w:asciiTheme="majorHAnsi" w:eastAsiaTheme="majorEastAsia" w:hAnsiTheme="majorHAnsi" w:cstheme="majorBidi"/>
      <w:color w:val="365F91" w:themeColor="accent1" w:themeShade="BF"/>
      <w:kern w:val="0"/>
      <w:szCs w:val="28"/>
    </w:rPr>
  </w:style>
  <w:style w:type="character" w:customStyle="1" w:styleId="UnresolvedMention1">
    <w:name w:val="Unresolved Mention1"/>
    <w:basedOn w:val="DefaultParagraphFont"/>
    <w:uiPriority w:val="99"/>
    <w:semiHidden/>
    <w:unhideWhenUsed/>
    <w:rsid w:val="004C48FC"/>
    <w:rPr>
      <w:color w:val="605E5C"/>
      <w:shd w:val="clear" w:color="auto" w:fill="E1DFDD"/>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rPr>
      <w:rFonts w:ascii="Arial" w:hAnsi="Arial" w:cs="Arial"/>
      <w:lang w:val="en-US" w:eastAsia="en-US"/>
    </w:rPr>
  </w:style>
  <w:style w:type="character" w:styleId="CommentReference">
    <w:name w:val="annotation reference"/>
    <w:basedOn w:val="DefaultParagraphFont"/>
    <w:uiPriority w:val="99"/>
    <w:semiHidden/>
    <w:rPr>
      <w:sz w:val="16"/>
      <w:szCs w:val="16"/>
    </w:rPr>
  </w:style>
  <w:style w:type="paragraph" w:customStyle="1" w:styleId="Instructions">
    <w:name w:val="Instructions"/>
    <w:basedOn w:val="Normal"/>
    <w:link w:val="InstructionsChar"/>
    <w:rsid w:val="00981568"/>
    <w:rPr>
      <w:rFonts w:ascii="Arial" w:hAnsi="Arial"/>
      <w:sz w:val="20"/>
    </w:rPr>
  </w:style>
  <w:style w:type="character" w:customStyle="1" w:styleId="InstructionsChar">
    <w:name w:val="Instructions Char"/>
    <w:basedOn w:val="DefaultParagraphFont"/>
    <w:link w:val="Instructions"/>
    <w:rsid w:val="00981568"/>
    <w:rPr>
      <w:rFonts w:ascii="Arial" w:hAnsi="Arial"/>
      <w:lang w:val="en-US" w:eastAsia="en-US"/>
    </w:rPr>
  </w:style>
  <w:style w:type="paragraph" w:styleId="Header">
    <w:name w:val="header"/>
    <w:basedOn w:val="Normal"/>
    <w:link w:val="HeaderChar"/>
    <w:uiPriority w:val="99"/>
    <w:unhideWhenUsed/>
    <w:rsid w:val="005A0582"/>
    <w:pPr>
      <w:tabs>
        <w:tab w:val="center" w:pos="4680"/>
        <w:tab w:val="right" w:pos="9360"/>
      </w:tabs>
    </w:pPr>
  </w:style>
  <w:style w:type="character" w:customStyle="1" w:styleId="HeaderChar">
    <w:name w:val="Header Char"/>
    <w:basedOn w:val="DefaultParagraphFont"/>
    <w:link w:val="Header"/>
    <w:uiPriority w:val="99"/>
    <w:rsid w:val="005A0582"/>
    <w:rPr>
      <w:rFonts w:ascii="Times New Roman" w:hAnsi="Times New Roman"/>
      <w:sz w:val="24"/>
      <w:lang w:val="en-US" w:eastAsia="en-US"/>
    </w:rPr>
  </w:style>
  <w:style w:type="character" w:styleId="Hyperlink">
    <w:name w:val="Hyperlink"/>
    <w:basedOn w:val="DefaultParagraphFont"/>
    <w:uiPriority w:val="99"/>
    <w:semiHidden/>
    <w:rsid w:val="00F16F98"/>
    <w:rPr>
      <w:color w:val="0000FF" w:themeColor="hyperlink"/>
      <w:u w:val="single"/>
    </w:rPr>
  </w:style>
  <w:style w:type="character" w:styleId="UnresolvedMention">
    <w:name w:val="Unresolved Mention"/>
    <w:basedOn w:val="DefaultParagraphFont"/>
    <w:uiPriority w:val="99"/>
    <w:semiHidden/>
    <w:unhideWhenUsed/>
    <w:rsid w:val="00F16F98"/>
    <w:rPr>
      <w:color w:val="605E5C"/>
      <w:shd w:val="clear" w:color="auto" w:fill="E1DFDD"/>
    </w:rPr>
  </w:style>
  <w:style w:type="paragraph" w:customStyle="1" w:styleId="Table">
    <w:name w:val="Table"/>
    <w:basedOn w:val="ParagraphText"/>
    <w:link w:val="TableChar"/>
    <w:qFormat/>
    <w:rsid w:val="006431F0"/>
    <w:pPr>
      <w:ind w:firstLine="0"/>
    </w:pPr>
  </w:style>
  <w:style w:type="character" w:customStyle="1" w:styleId="ParagraphTextChar">
    <w:name w:val="Paragraph Text Char"/>
    <w:basedOn w:val="DefaultParagraphFont"/>
    <w:link w:val="ParagraphText"/>
    <w:rsid w:val="00981568"/>
    <w:rPr>
      <w:rFonts w:ascii="Times New Roman" w:hAnsi="Times New Roman"/>
      <w:sz w:val="24"/>
      <w:lang w:val="en-US" w:eastAsia="en-US"/>
    </w:rPr>
  </w:style>
  <w:style w:type="character" w:customStyle="1" w:styleId="TableChar">
    <w:name w:val="Table Char"/>
    <w:basedOn w:val="ParagraphTextChar"/>
    <w:link w:val="Table"/>
    <w:rsid w:val="006431F0"/>
    <w:rPr>
      <w:rFonts w:ascii="Times New Roman" w:hAnsi="Times New Roman"/>
      <w:sz w:val="24"/>
      <w:lang w:val="en-US" w:eastAsia="en-US"/>
    </w:rPr>
  </w:style>
  <w:style w:type="paragraph" w:styleId="CommentSubject">
    <w:name w:val="annotation subject"/>
    <w:basedOn w:val="CommentText"/>
    <w:next w:val="CommentText"/>
    <w:link w:val="CommentSubjectChar"/>
    <w:uiPriority w:val="99"/>
    <w:semiHidden/>
    <w:unhideWhenUsed/>
    <w:rsid w:val="008B5253"/>
    <w:rPr>
      <w:b/>
      <w:bCs/>
      <w:sz w:val="20"/>
    </w:rPr>
  </w:style>
  <w:style w:type="character" w:customStyle="1" w:styleId="CommentSubjectChar">
    <w:name w:val="Comment Subject Char"/>
    <w:basedOn w:val="CommentTextChar"/>
    <w:link w:val="CommentSubject"/>
    <w:uiPriority w:val="99"/>
    <w:semiHidden/>
    <w:rsid w:val="008B5253"/>
    <w:rPr>
      <w:rFonts w:ascii="Times New Roman" w:hAnsi="Times New Roman" w:cs="Arial"/>
      <w:b/>
      <w:bCs/>
      <w:lang w:val="en-US" w:eastAsia="en-US"/>
    </w:rPr>
  </w:style>
  <w:style w:type="paragraph" w:styleId="NormalWeb">
    <w:name w:val="Normal (Web)"/>
    <w:basedOn w:val="Normal"/>
    <w:uiPriority w:val="99"/>
    <w:unhideWhenUsed/>
    <w:rsid w:val="00B31E7D"/>
    <w:pPr>
      <w:spacing w:before="100" w:beforeAutospacing="1" w:after="100" w:afterAutospacing="1"/>
    </w:pPr>
  </w:style>
  <w:style w:type="character" w:styleId="FollowedHyperlink">
    <w:name w:val="FollowedHyperlink"/>
    <w:basedOn w:val="DefaultParagraphFont"/>
    <w:uiPriority w:val="99"/>
    <w:semiHidden/>
    <w:rsid w:val="00645E23"/>
    <w:rPr>
      <w:color w:val="800080" w:themeColor="followedHyperlink"/>
      <w:u w:val="single"/>
    </w:rPr>
  </w:style>
  <w:style w:type="character" w:customStyle="1" w:styleId="author">
    <w:name w:val="author"/>
    <w:basedOn w:val="DefaultParagraphFont"/>
    <w:rsid w:val="00A472DF"/>
  </w:style>
  <w:style w:type="character" w:customStyle="1" w:styleId="apple-converted-space">
    <w:name w:val="apple-converted-space"/>
    <w:basedOn w:val="DefaultParagraphFont"/>
    <w:rsid w:val="00A472DF"/>
  </w:style>
  <w:style w:type="character" w:customStyle="1" w:styleId="pubyear">
    <w:name w:val="pubyear"/>
    <w:basedOn w:val="DefaultParagraphFont"/>
    <w:rsid w:val="00A472DF"/>
  </w:style>
  <w:style w:type="character" w:customStyle="1" w:styleId="articletitle0">
    <w:name w:val="articletitle"/>
    <w:basedOn w:val="DefaultParagraphFont"/>
    <w:rsid w:val="00A472DF"/>
  </w:style>
  <w:style w:type="character" w:customStyle="1" w:styleId="vol">
    <w:name w:val="vol"/>
    <w:basedOn w:val="DefaultParagraphFont"/>
    <w:rsid w:val="00A472DF"/>
  </w:style>
  <w:style w:type="character" w:customStyle="1" w:styleId="pagefirst">
    <w:name w:val="pagefirst"/>
    <w:basedOn w:val="DefaultParagraphFont"/>
    <w:rsid w:val="00A472DF"/>
  </w:style>
  <w:style w:type="character" w:customStyle="1" w:styleId="pagelast">
    <w:name w:val="pagelast"/>
    <w:basedOn w:val="DefaultParagraphFont"/>
    <w:rsid w:val="00A472DF"/>
  </w:style>
  <w:style w:type="paragraph" w:customStyle="1" w:styleId="reference">
    <w:name w:val="reference"/>
    <w:basedOn w:val="Normal"/>
    <w:rsid w:val="00A472DF"/>
    <w:pPr>
      <w:spacing w:before="100" w:beforeAutospacing="1" w:after="100" w:afterAutospacing="1"/>
    </w:pPr>
  </w:style>
  <w:style w:type="character" w:customStyle="1" w:styleId="Hyperlink1">
    <w:name w:val="Hyperlink1"/>
    <w:basedOn w:val="DefaultParagraphFont"/>
    <w:rsid w:val="004F3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983">
      <w:bodyDiv w:val="1"/>
      <w:marLeft w:val="0"/>
      <w:marRight w:val="0"/>
      <w:marTop w:val="0"/>
      <w:marBottom w:val="0"/>
      <w:divBdr>
        <w:top w:val="none" w:sz="0" w:space="0" w:color="auto"/>
        <w:left w:val="none" w:sz="0" w:space="0" w:color="auto"/>
        <w:bottom w:val="none" w:sz="0" w:space="0" w:color="auto"/>
        <w:right w:val="none" w:sz="0" w:space="0" w:color="auto"/>
      </w:divBdr>
    </w:div>
    <w:div w:id="32192723">
      <w:bodyDiv w:val="1"/>
      <w:marLeft w:val="0"/>
      <w:marRight w:val="0"/>
      <w:marTop w:val="0"/>
      <w:marBottom w:val="0"/>
      <w:divBdr>
        <w:top w:val="none" w:sz="0" w:space="0" w:color="auto"/>
        <w:left w:val="none" w:sz="0" w:space="0" w:color="auto"/>
        <w:bottom w:val="none" w:sz="0" w:space="0" w:color="auto"/>
        <w:right w:val="none" w:sz="0" w:space="0" w:color="auto"/>
      </w:divBdr>
    </w:div>
    <w:div w:id="111438266">
      <w:bodyDiv w:val="1"/>
      <w:marLeft w:val="0"/>
      <w:marRight w:val="0"/>
      <w:marTop w:val="0"/>
      <w:marBottom w:val="0"/>
      <w:divBdr>
        <w:top w:val="none" w:sz="0" w:space="0" w:color="auto"/>
        <w:left w:val="none" w:sz="0" w:space="0" w:color="auto"/>
        <w:bottom w:val="none" w:sz="0" w:space="0" w:color="auto"/>
        <w:right w:val="none" w:sz="0" w:space="0" w:color="auto"/>
      </w:divBdr>
    </w:div>
    <w:div w:id="121314604">
      <w:bodyDiv w:val="1"/>
      <w:marLeft w:val="0"/>
      <w:marRight w:val="0"/>
      <w:marTop w:val="0"/>
      <w:marBottom w:val="0"/>
      <w:divBdr>
        <w:top w:val="none" w:sz="0" w:space="0" w:color="auto"/>
        <w:left w:val="none" w:sz="0" w:space="0" w:color="auto"/>
        <w:bottom w:val="none" w:sz="0" w:space="0" w:color="auto"/>
        <w:right w:val="none" w:sz="0" w:space="0" w:color="auto"/>
      </w:divBdr>
    </w:div>
    <w:div w:id="178811342">
      <w:bodyDiv w:val="1"/>
      <w:marLeft w:val="0"/>
      <w:marRight w:val="0"/>
      <w:marTop w:val="0"/>
      <w:marBottom w:val="0"/>
      <w:divBdr>
        <w:top w:val="none" w:sz="0" w:space="0" w:color="auto"/>
        <w:left w:val="none" w:sz="0" w:space="0" w:color="auto"/>
        <w:bottom w:val="none" w:sz="0" w:space="0" w:color="auto"/>
        <w:right w:val="none" w:sz="0" w:space="0" w:color="auto"/>
      </w:divBdr>
    </w:div>
    <w:div w:id="228805973">
      <w:bodyDiv w:val="1"/>
      <w:marLeft w:val="0"/>
      <w:marRight w:val="0"/>
      <w:marTop w:val="0"/>
      <w:marBottom w:val="0"/>
      <w:divBdr>
        <w:top w:val="none" w:sz="0" w:space="0" w:color="auto"/>
        <w:left w:val="none" w:sz="0" w:space="0" w:color="auto"/>
        <w:bottom w:val="none" w:sz="0" w:space="0" w:color="auto"/>
        <w:right w:val="none" w:sz="0" w:space="0" w:color="auto"/>
      </w:divBdr>
    </w:div>
    <w:div w:id="297035943">
      <w:bodyDiv w:val="1"/>
      <w:marLeft w:val="0"/>
      <w:marRight w:val="0"/>
      <w:marTop w:val="0"/>
      <w:marBottom w:val="0"/>
      <w:divBdr>
        <w:top w:val="none" w:sz="0" w:space="0" w:color="auto"/>
        <w:left w:val="none" w:sz="0" w:space="0" w:color="auto"/>
        <w:bottom w:val="none" w:sz="0" w:space="0" w:color="auto"/>
        <w:right w:val="none" w:sz="0" w:space="0" w:color="auto"/>
      </w:divBdr>
    </w:div>
    <w:div w:id="305015135">
      <w:bodyDiv w:val="1"/>
      <w:marLeft w:val="0"/>
      <w:marRight w:val="0"/>
      <w:marTop w:val="0"/>
      <w:marBottom w:val="0"/>
      <w:divBdr>
        <w:top w:val="none" w:sz="0" w:space="0" w:color="auto"/>
        <w:left w:val="none" w:sz="0" w:space="0" w:color="auto"/>
        <w:bottom w:val="none" w:sz="0" w:space="0" w:color="auto"/>
        <w:right w:val="none" w:sz="0" w:space="0" w:color="auto"/>
      </w:divBdr>
    </w:div>
    <w:div w:id="306323085">
      <w:bodyDiv w:val="1"/>
      <w:marLeft w:val="0"/>
      <w:marRight w:val="0"/>
      <w:marTop w:val="0"/>
      <w:marBottom w:val="0"/>
      <w:divBdr>
        <w:top w:val="none" w:sz="0" w:space="0" w:color="auto"/>
        <w:left w:val="none" w:sz="0" w:space="0" w:color="auto"/>
        <w:bottom w:val="none" w:sz="0" w:space="0" w:color="auto"/>
        <w:right w:val="none" w:sz="0" w:space="0" w:color="auto"/>
      </w:divBdr>
    </w:div>
    <w:div w:id="328950020">
      <w:bodyDiv w:val="1"/>
      <w:marLeft w:val="0"/>
      <w:marRight w:val="0"/>
      <w:marTop w:val="0"/>
      <w:marBottom w:val="0"/>
      <w:divBdr>
        <w:top w:val="none" w:sz="0" w:space="0" w:color="auto"/>
        <w:left w:val="none" w:sz="0" w:space="0" w:color="auto"/>
        <w:bottom w:val="none" w:sz="0" w:space="0" w:color="auto"/>
        <w:right w:val="none" w:sz="0" w:space="0" w:color="auto"/>
      </w:divBdr>
    </w:div>
    <w:div w:id="462624653">
      <w:bodyDiv w:val="1"/>
      <w:marLeft w:val="0"/>
      <w:marRight w:val="0"/>
      <w:marTop w:val="0"/>
      <w:marBottom w:val="0"/>
      <w:divBdr>
        <w:top w:val="none" w:sz="0" w:space="0" w:color="auto"/>
        <w:left w:val="none" w:sz="0" w:space="0" w:color="auto"/>
        <w:bottom w:val="none" w:sz="0" w:space="0" w:color="auto"/>
        <w:right w:val="none" w:sz="0" w:space="0" w:color="auto"/>
      </w:divBdr>
      <w:divsChild>
        <w:div w:id="138814093">
          <w:marLeft w:val="0"/>
          <w:marRight w:val="0"/>
          <w:marTop w:val="0"/>
          <w:marBottom w:val="0"/>
          <w:divBdr>
            <w:top w:val="none" w:sz="0" w:space="0" w:color="auto"/>
            <w:left w:val="none" w:sz="0" w:space="0" w:color="auto"/>
            <w:bottom w:val="none" w:sz="0" w:space="0" w:color="auto"/>
            <w:right w:val="none" w:sz="0" w:space="0" w:color="auto"/>
          </w:divBdr>
          <w:divsChild>
            <w:div w:id="1343511168">
              <w:marLeft w:val="0"/>
              <w:marRight w:val="0"/>
              <w:marTop w:val="0"/>
              <w:marBottom w:val="0"/>
              <w:divBdr>
                <w:top w:val="none" w:sz="0" w:space="0" w:color="auto"/>
                <w:left w:val="none" w:sz="0" w:space="0" w:color="auto"/>
                <w:bottom w:val="none" w:sz="0" w:space="0" w:color="auto"/>
                <w:right w:val="none" w:sz="0" w:space="0" w:color="auto"/>
              </w:divBdr>
              <w:divsChild>
                <w:div w:id="18790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75047">
      <w:bodyDiv w:val="1"/>
      <w:marLeft w:val="0"/>
      <w:marRight w:val="0"/>
      <w:marTop w:val="0"/>
      <w:marBottom w:val="0"/>
      <w:divBdr>
        <w:top w:val="none" w:sz="0" w:space="0" w:color="auto"/>
        <w:left w:val="none" w:sz="0" w:space="0" w:color="auto"/>
        <w:bottom w:val="none" w:sz="0" w:space="0" w:color="auto"/>
        <w:right w:val="none" w:sz="0" w:space="0" w:color="auto"/>
      </w:divBdr>
    </w:div>
    <w:div w:id="518591129">
      <w:bodyDiv w:val="1"/>
      <w:marLeft w:val="0"/>
      <w:marRight w:val="0"/>
      <w:marTop w:val="0"/>
      <w:marBottom w:val="0"/>
      <w:divBdr>
        <w:top w:val="none" w:sz="0" w:space="0" w:color="auto"/>
        <w:left w:val="none" w:sz="0" w:space="0" w:color="auto"/>
        <w:bottom w:val="none" w:sz="0" w:space="0" w:color="auto"/>
        <w:right w:val="none" w:sz="0" w:space="0" w:color="auto"/>
      </w:divBdr>
    </w:div>
    <w:div w:id="585531273">
      <w:bodyDiv w:val="1"/>
      <w:marLeft w:val="0"/>
      <w:marRight w:val="0"/>
      <w:marTop w:val="0"/>
      <w:marBottom w:val="0"/>
      <w:divBdr>
        <w:top w:val="none" w:sz="0" w:space="0" w:color="auto"/>
        <w:left w:val="none" w:sz="0" w:space="0" w:color="auto"/>
        <w:bottom w:val="none" w:sz="0" w:space="0" w:color="auto"/>
        <w:right w:val="none" w:sz="0" w:space="0" w:color="auto"/>
      </w:divBdr>
      <w:divsChild>
        <w:div w:id="781999121">
          <w:marLeft w:val="0"/>
          <w:marRight w:val="0"/>
          <w:marTop w:val="0"/>
          <w:marBottom w:val="0"/>
          <w:divBdr>
            <w:top w:val="none" w:sz="0" w:space="0" w:color="auto"/>
            <w:left w:val="none" w:sz="0" w:space="0" w:color="auto"/>
            <w:bottom w:val="none" w:sz="0" w:space="0" w:color="auto"/>
            <w:right w:val="none" w:sz="0" w:space="0" w:color="auto"/>
          </w:divBdr>
          <w:divsChild>
            <w:div w:id="1303656633">
              <w:marLeft w:val="0"/>
              <w:marRight w:val="0"/>
              <w:marTop w:val="0"/>
              <w:marBottom w:val="0"/>
              <w:divBdr>
                <w:top w:val="none" w:sz="0" w:space="0" w:color="auto"/>
                <w:left w:val="none" w:sz="0" w:space="0" w:color="auto"/>
                <w:bottom w:val="none" w:sz="0" w:space="0" w:color="auto"/>
                <w:right w:val="none" w:sz="0" w:space="0" w:color="auto"/>
              </w:divBdr>
              <w:divsChild>
                <w:div w:id="10065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2877">
      <w:bodyDiv w:val="1"/>
      <w:marLeft w:val="0"/>
      <w:marRight w:val="0"/>
      <w:marTop w:val="0"/>
      <w:marBottom w:val="0"/>
      <w:divBdr>
        <w:top w:val="none" w:sz="0" w:space="0" w:color="auto"/>
        <w:left w:val="none" w:sz="0" w:space="0" w:color="auto"/>
        <w:bottom w:val="none" w:sz="0" w:space="0" w:color="auto"/>
        <w:right w:val="none" w:sz="0" w:space="0" w:color="auto"/>
      </w:divBdr>
    </w:div>
    <w:div w:id="910967619">
      <w:bodyDiv w:val="1"/>
      <w:marLeft w:val="0"/>
      <w:marRight w:val="0"/>
      <w:marTop w:val="0"/>
      <w:marBottom w:val="0"/>
      <w:divBdr>
        <w:top w:val="none" w:sz="0" w:space="0" w:color="auto"/>
        <w:left w:val="none" w:sz="0" w:space="0" w:color="auto"/>
        <w:bottom w:val="none" w:sz="0" w:space="0" w:color="auto"/>
        <w:right w:val="none" w:sz="0" w:space="0" w:color="auto"/>
      </w:divBdr>
    </w:div>
    <w:div w:id="988098482">
      <w:bodyDiv w:val="1"/>
      <w:marLeft w:val="0"/>
      <w:marRight w:val="0"/>
      <w:marTop w:val="0"/>
      <w:marBottom w:val="0"/>
      <w:divBdr>
        <w:top w:val="none" w:sz="0" w:space="0" w:color="auto"/>
        <w:left w:val="none" w:sz="0" w:space="0" w:color="auto"/>
        <w:bottom w:val="none" w:sz="0" w:space="0" w:color="auto"/>
        <w:right w:val="none" w:sz="0" w:space="0" w:color="auto"/>
      </w:divBdr>
      <w:divsChild>
        <w:div w:id="2013558066">
          <w:marLeft w:val="0"/>
          <w:marRight w:val="0"/>
          <w:marTop w:val="0"/>
          <w:marBottom w:val="0"/>
          <w:divBdr>
            <w:top w:val="none" w:sz="0" w:space="0" w:color="auto"/>
            <w:left w:val="none" w:sz="0" w:space="0" w:color="auto"/>
            <w:bottom w:val="none" w:sz="0" w:space="0" w:color="auto"/>
            <w:right w:val="none" w:sz="0" w:space="0" w:color="auto"/>
          </w:divBdr>
          <w:divsChild>
            <w:div w:id="1191182843">
              <w:marLeft w:val="0"/>
              <w:marRight w:val="0"/>
              <w:marTop w:val="0"/>
              <w:marBottom w:val="0"/>
              <w:divBdr>
                <w:top w:val="none" w:sz="0" w:space="0" w:color="auto"/>
                <w:left w:val="none" w:sz="0" w:space="0" w:color="auto"/>
                <w:bottom w:val="none" w:sz="0" w:space="0" w:color="auto"/>
                <w:right w:val="none" w:sz="0" w:space="0" w:color="auto"/>
              </w:divBdr>
              <w:divsChild>
                <w:div w:id="17301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13585">
      <w:bodyDiv w:val="1"/>
      <w:marLeft w:val="0"/>
      <w:marRight w:val="0"/>
      <w:marTop w:val="0"/>
      <w:marBottom w:val="0"/>
      <w:divBdr>
        <w:top w:val="none" w:sz="0" w:space="0" w:color="auto"/>
        <w:left w:val="none" w:sz="0" w:space="0" w:color="auto"/>
        <w:bottom w:val="none" w:sz="0" w:space="0" w:color="auto"/>
        <w:right w:val="none" w:sz="0" w:space="0" w:color="auto"/>
      </w:divBdr>
    </w:div>
    <w:div w:id="1060397889">
      <w:bodyDiv w:val="1"/>
      <w:marLeft w:val="0"/>
      <w:marRight w:val="0"/>
      <w:marTop w:val="0"/>
      <w:marBottom w:val="0"/>
      <w:divBdr>
        <w:top w:val="none" w:sz="0" w:space="0" w:color="auto"/>
        <w:left w:val="none" w:sz="0" w:space="0" w:color="auto"/>
        <w:bottom w:val="none" w:sz="0" w:space="0" w:color="auto"/>
        <w:right w:val="none" w:sz="0" w:space="0" w:color="auto"/>
      </w:divBdr>
    </w:div>
    <w:div w:id="1066033814">
      <w:bodyDiv w:val="1"/>
      <w:marLeft w:val="0"/>
      <w:marRight w:val="0"/>
      <w:marTop w:val="0"/>
      <w:marBottom w:val="0"/>
      <w:divBdr>
        <w:top w:val="none" w:sz="0" w:space="0" w:color="auto"/>
        <w:left w:val="none" w:sz="0" w:space="0" w:color="auto"/>
        <w:bottom w:val="none" w:sz="0" w:space="0" w:color="auto"/>
        <w:right w:val="none" w:sz="0" w:space="0" w:color="auto"/>
      </w:divBdr>
    </w:div>
    <w:div w:id="1111708714">
      <w:bodyDiv w:val="1"/>
      <w:marLeft w:val="0"/>
      <w:marRight w:val="0"/>
      <w:marTop w:val="0"/>
      <w:marBottom w:val="0"/>
      <w:divBdr>
        <w:top w:val="none" w:sz="0" w:space="0" w:color="auto"/>
        <w:left w:val="none" w:sz="0" w:space="0" w:color="auto"/>
        <w:bottom w:val="none" w:sz="0" w:space="0" w:color="auto"/>
        <w:right w:val="none" w:sz="0" w:space="0" w:color="auto"/>
      </w:divBdr>
    </w:div>
    <w:div w:id="1120496849">
      <w:bodyDiv w:val="1"/>
      <w:marLeft w:val="0"/>
      <w:marRight w:val="0"/>
      <w:marTop w:val="0"/>
      <w:marBottom w:val="0"/>
      <w:divBdr>
        <w:top w:val="none" w:sz="0" w:space="0" w:color="auto"/>
        <w:left w:val="none" w:sz="0" w:space="0" w:color="auto"/>
        <w:bottom w:val="none" w:sz="0" w:space="0" w:color="auto"/>
        <w:right w:val="none" w:sz="0" w:space="0" w:color="auto"/>
      </w:divBdr>
    </w:div>
    <w:div w:id="1184980504">
      <w:bodyDiv w:val="1"/>
      <w:marLeft w:val="0"/>
      <w:marRight w:val="0"/>
      <w:marTop w:val="0"/>
      <w:marBottom w:val="0"/>
      <w:divBdr>
        <w:top w:val="none" w:sz="0" w:space="0" w:color="auto"/>
        <w:left w:val="none" w:sz="0" w:space="0" w:color="auto"/>
        <w:bottom w:val="none" w:sz="0" w:space="0" w:color="auto"/>
        <w:right w:val="none" w:sz="0" w:space="0" w:color="auto"/>
      </w:divBdr>
    </w:div>
    <w:div w:id="1230118124">
      <w:bodyDiv w:val="1"/>
      <w:marLeft w:val="0"/>
      <w:marRight w:val="0"/>
      <w:marTop w:val="0"/>
      <w:marBottom w:val="0"/>
      <w:divBdr>
        <w:top w:val="none" w:sz="0" w:space="0" w:color="auto"/>
        <w:left w:val="none" w:sz="0" w:space="0" w:color="auto"/>
        <w:bottom w:val="none" w:sz="0" w:space="0" w:color="auto"/>
        <w:right w:val="none" w:sz="0" w:space="0" w:color="auto"/>
      </w:divBdr>
    </w:div>
    <w:div w:id="1232302869">
      <w:bodyDiv w:val="1"/>
      <w:marLeft w:val="0"/>
      <w:marRight w:val="0"/>
      <w:marTop w:val="0"/>
      <w:marBottom w:val="0"/>
      <w:divBdr>
        <w:top w:val="none" w:sz="0" w:space="0" w:color="auto"/>
        <w:left w:val="none" w:sz="0" w:space="0" w:color="auto"/>
        <w:bottom w:val="none" w:sz="0" w:space="0" w:color="auto"/>
        <w:right w:val="none" w:sz="0" w:space="0" w:color="auto"/>
      </w:divBdr>
    </w:div>
    <w:div w:id="1278221537">
      <w:bodyDiv w:val="1"/>
      <w:marLeft w:val="0"/>
      <w:marRight w:val="0"/>
      <w:marTop w:val="0"/>
      <w:marBottom w:val="0"/>
      <w:divBdr>
        <w:top w:val="none" w:sz="0" w:space="0" w:color="auto"/>
        <w:left w:val="none" w:sz="0" w:space="0" w:color="auto"/>
        <w:bottom w:val="none" w:sz="0" w:space="0" w:color="auto"/>
        <w:right w:val="none" w:sz="0" w:space="0" w:color="auto"/>
      </w:divBdr>
    </w:div>
    <w:div w:id="1557201727">
      <w:bodyDiv w:val="1"/>
      <w:marLeft w:val="0"/>
      <w:marRight w:val="0"/>
      <w:marTop w:val="0"/>
      <w:marBottom w:val="0"/>
      <w:divBdr>
        <w:top w:val="none" w:sz="0" w:space="0" w:color="auto"/>
        <w:left w:val="none" w:sz="0" w:space="0" w:color="auto"/>
        <w:bottom w:val="none" w:sz="0" w:space="0" w:color="auto"/>
        <w:right w:val="none" w:sz="0" w:space="0" w:color="auto"/>
      </w:divBdr>
    </w:div>
    <w:div w:id="1625577239">
      <w:bodyDiv w:val="1"/>
      <w:marLeft w:val="0"/>
      <w:marRight w:val="0"/>
      <w:marTop w:val="0"/>
      <w:marBottom w:val="0"/>
      <w:divBdr>
        <w:top w:val="none" w:sz="0" w:space="0" w:color="auto"/>
        <w:left w:val="none" w:sz="0" w:space="0" w:color="auto"/>
        <w:bottom w:val="none" w:sz="0" w:space="0" w:color="auto"/>
        <w:right w:val="none" w:sz="0" w:space="0" w:color="auto"/>
      </w:divBdr>
    </w:div>
    <w:div w:id="1749426228">
      <w:bodyDiv w:val="1"/>
      <w:marLeft w:val="0"/>
      <w:marRight w:val="0"/>
      <w:marTop w:val="0"/>
      <w:marBottom w:val="0"/>
      <w:divBdr>
        <w:top w:val="none" w:sz="0" w:space="0" w:color="auto"/>
        <w:left w:val="none" w:sz="0" w:space="0" w:color="auto"/>
        <w:bottom w:val="none" w:sz="0" w:space="0" w:color="auto"/>
        <w:right w:val="none" w:sz="0" w:space="0" w:color="auto"/>
      </w:divBdr>
    </w:div>
    <w:div w:id="1763143636">
      <w:bodyDiv w:val="1"/>
      <w:marLeft w:val="0"/>
      <w:marRight w:val="0"/>
      <w:marTop w:val="0"/>
      <w:marBottom w:val="0"/>
      <w:divBdr>
        <w:top w:val="none" w:sz="0" w:space="0" w:color="auto"/>
        <w:left w:val="none" w:sz="0" w:space="0" w:color="auto"/>
        <w:bottom w:val="none" w:sz="0" w:space="0" w:color="auto"/>
        <w:right w:val="none" w:sz="0" w:space="0" w:color="auto"/>
      </w:divBdr>
    </w:div>
    <w:div w:id="1836724941">
      <w:bodyDiv w:val="1"/>
      <w:marLeft w:val="0"/>
      <w:marRight w:val="0"/>
      <w:marTop w:val="0"/>
      <w:marBottom w:val="0"/>
      <w:divBdr>
        <w:top w:val="none" w:sz="0" w:space="0" w:color="auto"/>
        <w:left w:val="none" w:sz="0" w:space="0" w:color="auto"/>
        <w:bottom w:val="none" w:sz="0" w:space="0" w:color="auto"/>
        <w:right w:val="none" w:sz="0" w:space="0" w:color="auto"/>
      </w:divBdr>
    </w:div>
    <w:div w:id="1869180097">
      <w:bodyDiv w:val="1"/>
      <w:marLeft w:val="0"/>
      <w:marRight w:val="0"/>
      <w:marTop w:val="0"/>
      <w:marBottom w:val="0"/>
      <w:divBdr>
        <w:top w:val="none" w:sz="0" w:space="0" w:color="auto"/>
        <w:left w:val="none" w:sz="0" w:space="0" w:color="auto"/>
        <w:bottom w:val="none" w:sz="0" w:space="0" w:color="auto"/>
        <w:right w:val="none" w:sz="0" w:space="0" w:color="auto"/>
      </w:divBdr>
    </w:div>
    <w:div w:id="20247409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75/2010JCLI3939.1" TargetMode="External"/><Relationship Id="rId3" Type="http://schemas.openxmlformats.org/officeDocument/2006/relationships/styles" Target="styles.xml"/><Relationship Id="rId21" Type="http://schemas.openxmlformats.org/officeDocument/2006/relationships/hyperlink" Target="https://doi.org/10.1029/2006JC003798" TargetMode="External"/><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75/2008JCLI2309.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75/2009BAMS2755.1"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75/1520-0469(2004)061%3C0843:ECOTCI%3E2.0.CO;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75/JCLI4282.1"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2016GL067728" TargetMode="Externa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F2274-8468-8D47-91AF-A5CCF8FCB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9954</Words>
  <Characters>55346</Characters>
  <Application>Microsoft Office Word</Application>
  <DocSecurity>0</DocSecurity>
  <Lines>1317</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64504</CharactersWithSpaces>
  <SharedDoc>false</SharedDoc>
  <HLinks>
    <vt:vector size="90" baseType="variant">
      <vt:variant>
        <vt:i4>3080253</vt:i4>
      </vt:variant>
      <vt:variant>
        <vt:i4>48</vt:i4>
      </vt:variant>
      <vt:variant>
        <vt:i4>0</vt:i4>
      </vt:variant>
      <vt:variant>
        <vt:i4>5</vt:i4>
      </vt:variant>
      <vt:variant>
        <vt:lpwstr>https://doi.org/10.1007/s00382-019-04835-9</vt:lpwstr>
      </vt:variant>
      <vt:variant>
        <vt:lpwstr/>
      </vt:variant>
      <vt:variant>
        <vt:i4>8126517</vt:i4>
      </vt:variant>
      <vt:variant>
        <vt:i4>45</vt:i4>
      </vt:variant>
      <vt:variant>
        <vt:i4>0</vt:i4>
      </vt:variant>
      <vt:variant>
        <vt:i4>5</vt:i4>
      </vt:variant>
      <vt:variant>
        <vt:lpwstr>https://doi.org/10.1002/qj.3263</vt:lpwstr>
      </vt:variant>
      <vt:variant>
        <vt:lpwstr/>
      </vt:variant>
      <vt:variant>
        <vt:i4>655384</vt:i4>
      </vt:variant>
      <vt:variant>
        <vt:i4>42</vt:i4>
      </vt:variant>
      <vt:variant>
        <vt:i4>0</vt:i4>
      </vt:variant>
      <vt:variant>
        <vt:i4>5</vt:i4>
      </vt:variant>
      <vt:variant>
        <vt:lpwstr>https://doi.org/10.1007/s00382-010-0956-2</vt:lpwstr>
      </vt:variant>
      <vt:variant>
        <vt:lpwstr/>
      </vt:variant>
      <vt:variant>
        <vt:i4>3342463</vt:i4>
      </vt:variant>
      <vt:variant>
        <vt:i4>39</vt:i4>
      </vt:variant>
      <vt:variant>
        <vt:i4>0</vt:i4>
      </vt:variant>
      <vt:variant>
        <vt:i4>5</vt:i4>
      </vt:variant>
      <vt:variant>
        <vt:lpwstr>https://doi.org/10.1175/1520-0477(1997)078%3C2771:TDOENO%3E2.0.CO;2</vt:lpwstr>
      </vt:variant>
      <vt:variant>
        <vt:lpwstr/>
      </vt:variant>
      <vt:variant>
        <vt:i4>3735658</vt:i4>
      </vt:variant>
      <vt:variant>
        <vt:i4>36</vt:i4>
      </vt:variant>
      <vt:variant>
        <vt:i4>0</vt:i4>
      </vt:variant>
      <vt:variant>
        <vt:i4>5</vt:i4>
      </vt:variant>
      <vt:variant>
        <vt:lpwstr>https://doi.org/10.1175/1520-0493(1987)115%3C1606:GARSPP%3E2.0.CO;2</vt:lpwstr>
      </vt:variant>
      <vt:variant>
        <vt:lpwstr/>
      </vt:variant>
      <vt:variant>
        <vt:i4>2621546</vt:i4>
      </vt:variant>
      <vt:variant>
        <vt:i4>33</vt:i4>
      </vt:variant>
      <vt:variant>
        <vt:i4>0</vt:i4>
      </vt:variant>
      <vt:variant>
        <vt:i4>5</vt:i4>
      </vt:variant>
      <vt:variant>
        <vt:lpwstr>https://doi.org/10.1175/1520-0442(2000)013%3C3915:EARATT%3E2.0.CO;2</vt:lpwstr>
      </vt:variant>
      <vt:variant>
        <vt:lpwstr/>
      </vt:variant>
      <vt:variant>
        <vt:i4>2621561</vt:i4>
      </vt:variant>
      <vt:variant>
        <vt:i4>30</vt:i4>
      </vt:variant>
      <vt:variant>
        <vt:i4>0</vt:i4>
      </vt:variant>
      <vt:variant>
        <vt:i4>5</vt:i4>
      </vt:variant>
      <vt:variant>
        <vt:lpwstr>https://doi.org/10.1175/1520-0493(1989)117%3C0572:SSACCI%3E2.0.CO;2</vt:lpwstr>
      </vt:variant>
      <vt:variant>
        <vt:lpwstr/>
      </vt:variant>
      <vt:variant>
        <vt:i4>4784216</vt:i4>
      </vt:variant>
      <vt:variant>
        <vt:i4>27</vt:i4>
      </vt:variant>
      <vt:variant>
        <vt:i4>0</vt:i4>
      </vt:variant>
      <vt:variant>
        <vt:i4>5</vt:i4>
      </vt:variant>
      <vt:variant>
        <vt:lpwstr>https://doi.org/10.1175/JCLI-D-13-00714.1</vt:lpwstr>
      </vt:variant>
      <vt:variant>
        <vt:lpwstr/>
      </vt:variant>
      <vt:variant>
        <vt:i4>3080251</vt:i4>
      </vt:variant>
      <vt:variant>
        <vt:i4>24</vt:i4>
      </vt:variant>
      <vt:variant>
        <vt:i4>0</vt:i4>
      </vt:variant>
      <vt:variant>
        <vt:i4>5</vt:i4>
      </vt:variant>
      <vt:variant>
        <vt:lpwstr>https://doi.org/10.1023/A:1020785826029</vt:lpwstr>
      </vt:variant>
      <vt:variant>
        <vt:lpwstr/>
      </vt:variant>
      <vt:variant>
        <vt:i4>5832775</vt:i4>
      </vt:variant>
      <vt:variant>
        <vt:i4>21</vt:i4>
      </vt:variant>
      <vt:variant>
        <vt:i4>0</vt:i4>
      </vt:variant>
      <vt:variant>
        <vt:i4>5</vt:i4>
      </vt:variant>
      <vt:variant>
        <vt:lpwstr>https://doi.org/10.1175/JAMC-D-16-0365.1</vt:lpwstr>
      </vt:variant>
      <vt:variant>
        <vt:lpwstr/>
      </vt:variant>
      <vt:variant>
        <vt:i4>1245212</vt:i4>
      </vt:variant>
      <vt:variant>
        <vt:i4>18</vt:i4>
      </vt:variant>
      <vt:variant>
        <vt:i4>0</vt:i4>
      </vt:variant>
      <vt:variant>
        <vt:i4>5</vt:i4>
      </vt:variant>
      <vt:variant>
        <vt:lpwstr>https://cgspace.cgiar.org/bitstream/handle/10568/3840/climateVariability.pdf</vt:lpwstr>
      </vt:variant>
      <vt:variant>
        <vt:lpwstr/>
      </vt:variant>
      <vt:variant>
        <vt:i4>2490468</vt:i4>
      </vt:variant>
      <vt:variant>
        <vt:i4>15</vt:i4>
      </vt:variant>
      <vt:variant>
        <vt:i4>0</vt:i4>
      </vt:variant>
      <vt:variant>
        <vt:i4>5</vt:i4>
      </vt:variant>
      <vt:variant>
        <vt:lpwstr>https://doi.org/10.1175/1520-0493(2003)131%3C0074:AOSOTR%3E2.0.CO;2</vt:lpwstr>
      </vt:variant>
      <vt:variant>
        <vt:lpwstr/>
      </vt:variant>
      <vt:variant>
        <vt:i4>2818160</vt:i4>
      </vt:variant>
      <vt:variant>
        <vt:i4>12</vt:i4>
      </vt:variant>
      <vt:variant>
        <vt:i4>0</vt:i4>
      </vt:variant>
      <vt:variant>
        <vt:i4>5</vt:i4>
      </vt:variant>
      <vt:variant>
        <vt:lpwstr>https://doi.org/10.1175/1525-7541(2003)004%3C1147:TVGPCP%3E2.0.CO;2</vt:lpwstr>
      </vt:variant>
      <vt:variant>
        <vt:lpwstr/>
      </vt:variant>
      <vt:variant>
        <vt:i4>917512</vt:i4>
      </vt:variant>
      <vt:variant>
        <vt:i4>9</vt:i4>
      </vt:variant>
      <vt:variant>
        <vt:i4>0</vt:i4>
      </vt:variant>
      <vt:variant>
        <vt:i4>5</vt:i4>
      </vt:variant>
      <vt:variant>
        <vt:lpwstr>https://www.jasmin.ac.uk/</vt:lpwstr>
      </vt:variant>
      <vt:variant>
        <vt:lpwstr/>
      </vt:variant>
      <vt:variant>
        <vt:i4>3997716</vt:i4>
      </vt:variant>
      <vt:variant>
        <vt:i4>0</vt:i4>
      </vt:variant>
      <vt:variant>
        <vt:i4>0</vt:i4>
      </vt:variant>
      <vt:variant>
        <vt:i4>5</vt:i4>
      </vt:variant>
      <vt:variant>
        <vt:lpwstr>mailto:hannah.young@reading.ac.uk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docx2doc</dc:creator>
  <cp:keywords/>
  <dc:description/>
  <cp:lastModifiedBy>Welch, Erin Christine</cp:lastModifiedBy>
  <cp:revision>3</cp:revision>
  <dcterms:created xsi:type="dcterms:W3CDTF">2025-12-17T20:02:00Z</dcterms:created>
  <dcterms:modified xsi:type="dcterms:W3CDTF">2025-12-17T20:05:00Z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x_a">
    <vt:bool>false</vt:bool>
  </property>
  <property fmtid="{D5CDD505-2E9C-101B-9397-08002B2CF9AE}" pid="4" name="x_p">
    <vt:bool>false</vt:bool>
  </property>
  <property fmtid="{D5CDD505-2E9C-101B-9397-08002B2CF9AE}" pid="5" name="x_t">
    <vt:bool>true</vt:bool>
  </property>
</Properties>
</file>