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977639" cy="2983229"/>
            <wp:docPr id="1" name="Picture 1"/>
            <wp:cNvGraphicFramePr>
              <a:graphicFrameLocks noChangeAspect="1"/>
            </wp:cNvGraphicFramePr>
            <a:graphic>
              <a:graphicData uri="http://schemas.openxmlformats.org/drawingml/2006/picture">
                <pic:pic>
                  <pic:nvPicPr>
                    <pic:cNvPr id="0" name="MSP_OS_Logo.png"/>
                    <pic:cNvPicPr/>
                  </pic:nvPicPr>
                  <pic:blipFill>
                    <a:blip r:embed="rId9"/>
                    <a:stretch>
                      <a:fillRect/>
                    </a:stretch>
                  </pic:blipFill>
                  <pic:spPr>
                    <a:xfrm>
                      <a:off x="0" y="0"/>
                      <a:ext cx="3977639" cy="2983229"/>
                    </a:xfrm>
                    <a:prstGeom prst="rect"/>
                  </pic:spPr>
                </pic:pic>
              </a:graphicData>
            </a:graphic>
          </wp:inline>
        </w:drawing>
      </w:r>
    </w:p>
    <w:p>
      <w:pPr>
        <w:jc w:val="center"/>
      </w:pPr>
      <w:r>
        <w:rPr>
          <w:b/>
          <w:sz w:val="48"/>
        </w:rPr>
        <w:t>MSP Intelligence OS</w:t>
      </w:r>
    </w:p>
    <w:p>
      <w:pPr>
        <w:jc w:val="center"/>
      </w:pPr>
      <w:r>
        <w:rPr>
          <w:i/>
          <w:sz w:val="22"/>
        </w:rPr>
        <w:t>Rapport complet - agents, runbooks, fonctions, commandes, procédures</w:t>
      </w:r>
    </w:p>
    <w:p>
      <w:pPr>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MSP_OS_Hero_16x9.png"/>
                    <pic:cNvPicPr/>
                  </pic:nvPicPr>
                  <pic:blipFill>
                    <a:blip r:embed="rId10"/>
                    <a:stretch>
                      <a:fillRect/>
                    </a:stretch>
                  </pic:blipFill>
                  <pic:spPr>
                    <a:xfrm>
                      <a:off x="0" y="0"/>
                      <a:ext cx="5989320" cy="3368992"/>
                    </a:xfrm>
                    <a:prstGeom prst="rect"/>
                  </pic:spPr>
                </pic:pic>
              </a:graphicData>
            </a:graphic>
          </wp:inline>
        </w:drawing>
      </w:r>
    </w:p>
    <w:p>
      <w:r>
        <w:br w:type="page"/>
      </w:r>
    </w:p>
    <w:p>
      <w:pPr>
        <w:pStyle w:val="Heading1"/>
      </w:pPr>
      <w:r>
        <w:t>1. Résumé exécutif</w:t>
      </w:r>
    </w:p>
    <w:p>
      <w:r>
        <w:t>MSP Intelligence OS est une plateforme opérationnelle IA pour MSP issue de l’expérience terrain. Elle combine agents spécialisés, runbooks, dispatch automatique, templates ConnectWise/Hudu, scripts PowerShell et cas réels anonymisés.</w:t>
      </w:r>
    </w:p>
    <w:tbl>
      <w:tblPr>
        <w:tblStyle w:val="TableGrid"/>
        <w:tblW w:type="auto" w:w="0"/>
        <w:jc w:val="center"/>
        <w:tblLook w:firstColumn="1" w:firstRow="1" w:lastColumn="0" w:lastRow="0" w:noHBand="0" w:noVBand="1" w:val="04A0"/>
      </w:tblPr>
      <w:tblGrid>
        <w:gridCol w:w="5083"/>
        <w:gridCol w:w="5083"/>
      </w:tblGrid>
      <w:tr>
        <w:tc>
          <w:tcPr>
            <w:tcW w:type="dxa" w:w="5083"/>
            <w:shd w:fill="EEE7DA"/>
          </w:tcPr>
          <w:p>
            <w:r>
              <w:t>Indicateur</w:t>
            </w:r>
          </w:p>
        </w:tc>
        <w:tc>
          <w:tcPr>
            <w:tcW w:type="dxa" w:w="5083"/>
            <w:shd w:fill="EEE7DA"/>
          </w:tcPr>
          <w:p>
            <w:r>
              <w:t>Valeur</w:t>
            </w:r>
          </w:p>
        </w:tc>
      </w:tr>
      <w:tr>
        <w:tc>
          <w:tcPr>
            <w:tcW w:type="dxa" w:w="5083"/>
          </w:tcPr>
          <w:p>
            <w:r>
              <w:t>Agents</w:t>
            </w:r>
          </w:p>
        </w:tc>
        <w:tc>
          <w:tcPr>
            <w:tcW w:type="dxa" w:w="5083"/>
          </w:tcPr>
          <w:p>
            <w:r>
              <w:t>32</w:t>
            </w:r>
          </w:p>
        </w:tc>
      </w:tr>
      <w:tr>
        <w:tc>
          <w:tcPr>
            <w:tcW w:type="dxa" w:w="5083"/>
          </w:tcPr>
          <w:p>
            <w:r>
              <w:t>Runbooks</w:t>
            </w:r>
          </w:p>
        </w:tc>
        <w:tc>
          <w:tcPr>
            <w:tcW w:type="dxa" w:w="5083"/>
          </w:tcPr>
          <w:p>
            <w:r>
              <w:t>123</w:t>
            </w:r>
          </w:p>
        </w:tc>
      </w:tr>
      <w:tr>
        <w:tc>
          <w:tcPr>
            <w:tcW w:type="dxa" w:w="5083"/>
          </w:tcPr>
          <w:p>
            <w:r>
              <w:t>Règles de dispatch</w:t>
            </w:r>
          </w:p>
        </w:tc>
        <w:tc>
          <w:tcPr>
            <w:tcW w:type="dxa" w:w="5083"/>
          </w:tcPr>
          <w:p>
            <w:r>
              <w:t>37</w:t>
            </w:r>
          </w:p>
        </w:tc>
      </w:tr>
      <w:tr>
        <w:tc>
          <w:tcPr>
            <w:tcW w:type="dxa" w:w="5083"/>
          </w:tcPr>
          <w:p>
            <w:r>
              <w:t>Playbooks</w:t>
            </w:r>
          </w:p>
        </w:tc>
        <w:tc>
          <w:tcPr>
            <w:tcW w:type="dxa" w:w="5083"/>
          </w:tcPr>
          <w:p>
            <w:r>
              <w:t>29</w:t>
            </w:r>
          </w:p>
        </w:tc>
      </w:tr>
      <w:tr>
        <w:tc>
          <w:tcPr>
            <w:tcW w:type="dxa" w:w="5083"/>
          </w:tcPr>
          <w:p>
            <w:r>
              <w:t>Templates</w:t>
            </w:r>
          </w:p>
        </w:tc>
        <w:tc>
          <w:tcPr>
            <w:tcW w:type="dxa" w:w="5083"/>
          </w:tcPr>
          <w:p>
            <w:r>
              <w:t>93</w:t>
            </w:r>
          </w:p>
        </w:tc>
      </w:tr>
      <w:tr>
        <w:tc>
          <w:tcPr>
            <w:tcW w:type="dxa" w:w="5083"/>
          </w:tcPr>
          <w:p>
            <w:r>
              <w:t>Scripts</w:t>
            </w:r>
          </w:p>
        </w:tc>
        <w:tc>
          <w:tcPr>
            <w:tcW w:type="dxa" w:w="5083"/>
          </w:tcPr>
          <w:p>
            <w:r>
              <w:t>30</w:t>
            </w:r>
          </w:p>
        </w:tc>
      </w:tr>
      <w:tr>
        <w:tc>
          <w:tcPr>
            <w:tcW w:type="dxa" w:w="5083"/>
          </w:tcPr>
          <w:p>
            <w:r>
              <w:t>Checklists</w:t>
            </w:r>
          </w:p>
        </w:tc>
        <w:tc>
          <w:tcPr>
            <w:tcW w:type="dxa" w:w="5083"/>
          </w:tcPr>
          <w:p>
            <w:r>
              <w:t>27</w:t>
            </w:r>
          </w:p>
        </w:tc>
      </w:tr>
      <w:tr>
        <w:tc>
          <w:tcPr>
            <w:tcW w:type="dxa" w:w="5083"/>
          </w:tcPr>
          <w:p>
            <w:r>
              <w:t>Bundles</w:t>
            </w:r>
          </w:p>
        </w:tc>
        <w:tc>
          <w:tcPr>
            <w:tcW w:type="dxa" w:w="5083"/>
          </w:tcPr>
          <w:p>
            <w:r>
              <w:t>83</w:t>
            </w:r>
          </w:p>
        </w:tc>
      </w:tr>
      <w:tr>
        <w:tc>
          <w:tcPr>
            <w:tcW w:type="dxa" w:w="5083"/>
          </w:tcPr>
          <w:p>
            <w:r>
              <w:t>Cas site</w:t>
            </w:r>
          </w:p>
        </w:tc>
        <w:tc>
          <w:tcPr>
            <w:tcW w:type="dxa" w:w="5083"/>
          </w:tcPr>
          <w:p>
            <w:r>
              <w:t>37</w:t>
            </w:r>
          </w:p>
        </w:tc>
      </w:tr>
      <w:tr>
        <w:tc>
          <w:tcPr>
            <w:tcW w:type="dxa" w:w="5083"/>
          </w:tcPr>
          <w:p>
            <w:r>
              <w:t>Fichiers analysés</w:t>
            </w:r>
          </w:p>
        </w:tc>
        <w:tc>
          <w:tcPr>
            <w:tcW w:type="dxa" w:w="5083"/>
          </w:tcPr>
          <w:p>
            <w:r>
              <w:t>1334</w:t>
            </w:r>
          </w:p>
        </w:tc>
      </w:tr>
    </w:tbl>
    <w:p>
      <w:pPr>
        <w:pStyle w:val="Heading1"/>
      </w:pPr>
      <w:r>
        <w:t>2. Positionnement de lancement</w:t>
      </w:r>
    </w:p>
    <w:p>
      <w:r>
        <w:t>Nom recommandé : MSP Intelligence OS. Signature : Le système d’exploitation IA pour MSP. Angle fondateur : 25 ans d’administration système et 164 formations condensées en plateforme opérationnelle.</w:t>
      </w:r>
    </w:p>
    <w:p>
      <w:pPr>
        <w:pStyle w:val="Heading1"/>
      </w:pPr>
      <w:r>
        <w:t>3. Agents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EE7DA"/>
          </w:tcPr>
          <w:p>
            <w:r>
              <w:t>agent</w:t>
            </w:r>
          </w:p>
        </w:tc>
        <w:tc>
          <w:tcPr>
            <w:tcW w:type="dxa" w:w="2541"/>
            <w:shd w:fill="EEE7DA"/>
          </w:tcPr>
          <w:p>
            <w:r>
              <w:t>role</w:t>
            </w:r>
          </w:p>
        </w:tc>
        <w:tc>
          <w:tcPr>
            <w:tcW w:type="dxa" w:w="2541"/>
            <w:shd w:fill="EEE7DA"/>
          </w:tcPr>
          <w:p>
            <w:r>
              <w:t>version</w:t>
            </w:r>
          </w:p>
        </w:tc>
        <w:tc>
          <w:tcPr>
            <w:tcW w:type="dxa" w:w="2541"/>
            <w:shd w:fill="EEE7DA"/>
          </w:tcPr>
          <w:p>
            <w:r>
              <w:t>description</w:t>
            </w:r>
          </w:p>
        </w:tc>
      </w:tr>
      <w:tr>
        <w:tc>
          <w:tcPr>
            <w:tcW w:type="dxa" w:w="2541"/>
            <w:vAlign w:val="top"/>
          </w:tcPr>
          <w:p>
            <w:r>
              <w:t>IT-AssetMaster</w:t>
            </w:r>
          </w:p>
        </w:tc>
        <w:tc>
          <w:tcPr>
            <w:tcW w:type="dxa" w:w="2541"/>
            <w:vAlign w:val="top"/>
          </w:tcPr>
          <w:p>
            <w:r>
              <w:t>operations</w:t>
            </w:r>
          </w:p>
        </w:tc>
        <w:tc>
          <w:tcPr>
            <w:tcW w:type="dxa" w:w="2541"/>
            <w:vAlign w:val="top"/>
          </w:tcPr>
          <w:p>
            <w:r>
              <w:t>1.0.0</w:t>
            </w:r>
          </w:p>
        </w:tc>
        <w:tc>
          <w:tcPr>
            <w:tcW w:type="dxa" w:w="2541"/>
            <w:vAlign w:val="top"/>
          </w:tcPr>
          <w:p>
            <w:r>
              <w:t>Inventaire IT &amp; CMDB : structure, maintient et exploite actifs HW/SW.</w:t>
            </w:r>
          </w:p>
        </w:tc>
      </w:tr>
      <w:tr>
        <w:tc>
          <w:tcPr>
            <w:tcW w:type="dxa" w:w="2541"/>
            <w:vAlign w:val="top"/>
          </w:tcPr>
          <w:p>
            <w:r>
              <w:t>IT-Assistant-N2</w:t>
            </w:r>
          </w:p>
        </w:tc>
        <w:tc>
          <w:tcPr>
            <w:tcW w:type="dxa" w:w="2541"/>
            <w:vAlign w:val="top"/>
          </w:tcPr>
          <w:p>
            <w:r>
              <w:t>support</w:t>
            </w:r>
          </w:p>
        </w:tc>
        <w:tc>
          <w:tcPr>
            <w:tcW w:type="dxa" w:w="2541"/>
            <w:vAlign w:val="top"/>
          </w:tcPr>
          <w:p>
            <w:r>
              <w:t>2.0.0</w:t>
            </w:r>
          </w:p>
        </w:tc>
        <w:tc>
          <w:tcPr>
            <w:tcW w:type="dxa" w:w="2541"/>
            <w:vAlign w:val="top"/>
          </w:tcPr>
          <w:p>
            <w:r>
              <w:t>Technicien MSP N1/N2 — support téléphonique et helpdesk. Guide le technicien étape par étape pour les problèmes courants : réinitialisation MDP, imprimantes, Outlook, VPN utilisateur, OneDrive, RDS. Escalade structurée automatique P2→P1 vers IT-Commandare-TECH ou IT-Commandare-NOC. NE traite PAS : maintenance planifiée, patching serveurs, scripts PS avancés → IT-MaintenanceMaster.</w:t>
            </w:r>
          </w:p>
        </w:tc>
      </w:tr>
      <w:tr>
        <w:tc>
          <w:tcPr>
            <w:tcW w:type="dxa" w:w="2541"/>
            <w:vAlign w:val="top"/>
          </w:tcPr>
          <w:p>
            <w:r>
              <w:t>IT-Assistant-N3</w:t>
            </w:r>
          </w:p>
        </w:tc>
        <w:tc>
          <w:tcPr>
            <w:tcW w:type="dxa" w:w="2541"/>
            <w:vAlign w:val="top"/>
          </w:tcPr>
          <w:p>
            <w:r>
              <w:t>support</w:t>
            </w:r>
          </w:p>
        </w:tc>
        <w:tc>
          <w:tcPr>
            <w:tcW w:type="dxa" w:w="2541"/>
            <w:vAlign w:val="top"/>
          </w:tcPr>
          <w:p>
            <w:r>
              <w:t>2.0.0</w:t>
            </w:r>
          </w:p>
        </w:tc>
        <w:tc>
          <w:tcPr>
            <w:tcW w:type="dxa" w:w="2541"/>
            <w:vAlign w:val="top"/>
          </w:tcPr>
          <w:p>
            <w:r>
              <w:t>Assistant technique MSP complet N1 a N3. Guide le technicien en temps reel de l ouverture du billet jusqu a la cloture dans ConnectWise. Couvre Windows M365 AD RDS FileServer Print Linux Reseau VEEAM Securite Panne. Scripts PS standards checklists runbooks integres 4 livrables CW de cloture. Un seul agent. Une seule conversation. Du triage a la fermeture du billet.</w:t>
            </w:r>
          </w:p>
        </w:tc>
      </w:tr>
      <w:tr>
        <w:tc>
          <w:tcPr>
            <w:tcW w:type="dxa" w:w="2541"/>
            <w:vAlign w:val="top"/>
          </w:tcPr>
          <w:p>
            <w:r>
              <w:t>IT-BackupDRMaster</w:t>
            </w:r>
          </w:p>
        </w:tc>
        <w:tc>
          <w:tcPr>
            <w:tcW w:type="dxa" w:w="2541"/>
            <w:vAlign w:val="top"/>
          </w:tcPr>
          <w:p>
            <w:r>
              <w:t>infra</w:t>
            </w:r>
          </w:p>
        </w:tc>
        <w:tc>
          <w:tcPr>
            <w:tcW w:type="dxa" w:w="2541"/>
            <w:vAlign w:val="top"/>
          </w:tcPr>
          <w:p>
            <w:r>
              <w:t>1.0.0</w:t>
            </w:r>
          </w:p>
        </w:tc>
        <w:tc>
          <w:tcPr>
            <w:tcW w:type="dxa" w:w="2541"/>
            <w:vAlign w:val="top"/>
          </w:tcPr>
          <w:p>
            <w:r>
              <w:t>Sauvegardes &amp; DR : stratégies RPO/RTO, tests, runbooks.</w:t>
            </w:r>
          </w:p>
        </w:tc>
      </w:tr>
      <w:tr>
        <w:tc>
          <w:tcPr>
            <w:tcW w:type="dxa" w:w="2541"/>
            <w:vAlign w:val="top"/>
          </w:tcPr>
          <w:p>
            <w:r>
              <w:t>IT-ClientDocMaster</w:t>
            </w:r>
          </w:p>
        </w:tc>
        <w:tc>
          <w:tcPr>
            <w:tcW w:type="dxa" w:w="2541"/>
            <w:vAlign w:val="top"/>
          </w:tcPr>
          <w:p>
            <w:r>
              <w:t>documentation</w:t>
            </w:r>
          </w:p>
        </w:tc>
        <w:tc>
          <w:tcPr>
            <w:tcW w:type="dxa" w:w="2541"/>
            <w:vAlign w:val="top"/>
          </w:tcPr>
          <w:p>
            <w:r>
              <w:t>3.0.0</w:t>
            </w:r>
          </w:p>
        </w:tc>
        <w:tc>
          <w:tcPr>
            <w:tcW w:type="dxa" w:w="2541"/>
            <w:vAlign w:val="top"/>
          </w:tcPr>
          <w:p>
            <w:r>
              <w:t>Documentaliste Hudu (edocs) MSP. Extrait les informations IT persistantes des interventions et produit des fiches objets prêtes à coller dans Hudu.</w:t>
            </w:r>
          </w:p>
        </w:tc>
      </w:tr>
      <w:tr>
        <w:tc>
          <w:tcPr>
            <w:tcW w:type="dxa" w:w="2541"/>
            <w:vAlign w:val="top"/>
          </w:tcPr>
          <w:p>
            <w:r>
              <w:t>IT-CloudMaster</w:t>
            </w:r>
          </w:p>
        </w:tc>
        <w:tc>
          <w:tcPr>
            <w:tcW w:type="dxa" w:w="2541"/>
            <w:vAlign w:val="top"/>
          </w:tcPr>
          <w:p>
            <w:r>
              <w:t>infra</w:t>
            </w:r>
          </w:p>
        </w:tc>
        <w:tc>
          <w:tcPr>
            <w:tcW w:type="dxa" w:w="2541"/>
            <w:vAlign w:val="top"/>
          </w:tcPr>
          <w:p>
            <w:r>
              <w:t>1.0.0</w:t>
            </w:r>
          </w:p>
        </w:tc>
        <w:tc>
          <w:tcPr>
            <w:tcW w:type="dxa" w:w="2541"/>
            <w:vAlign w:val="top"/>
          </w:tcPr>
          <w:p>
            <w:r>
              <w:t>Cloud Azure/M365/SaaS : architectures, gouvernance, sécurité.</w:t>
            </w:r>
          </w:p>
        </w:tc>
      </w:tr>
      <w:tr>
        <w:tc>
          <w:tcPr>
            <w:tcW w:type="dxa" w:w="2541"/>
            <w:vAlign w:val="top"/>
          </w:tcPr>
          <w:p>
            <w:r>
              <w:t>IT-Commandare-Infra</w:t>
            </w:r>
          </w:p>
        </w:tc>
        <w:tc>
          <w:tcPr>
            <w:tcW w:type="dxa" w:w="2541"/>
            <w:vAlign w:val="top"/>
          </w:tcPr>
          <w:p>
            <w:r>
              <w:t>commandare</w:t>
            </w:r>
          </w:p>
        </w:tc>
        <w:tc>
          <w:tcPr>
            <w:tcW w:type="dxa" w:w="2541"/>
            <w:vAlign w:val="top"/>
          </w:tcPr>
          <w:p>
            <w:r>
              <w:t>1.0.0</w:t>
            </w:r>
          </w:p>
        </w:tc>
        <w:tc>
          <w:tcPr>
            <w:tcW w:type="dxa" w:w="2541"/>
            <w:vAlign w:val="top"/>
          </w:tcPr>
          <w:p>
            <w:r>
              <w:t>Chef d'exécution Infrastructure &amp; Cloud : lead technique sur les incidents et alertes liés aux serveurs, VMs, stockage, réseau infra, Azure/M365 et DR. Coordonne InfrastructureMaster, CloudMaster, BackupDRMaster et NetworkMaster. Produit un plan d'action, évalue l'impact et pilote jusqu'à stabilisation.</w:t>
            </w:r>
          </w:p>
        </w:tc>
      </w:tr>
      <w:tr>
        <w:tc>
          <w:tcPr>
            <w:tcW w:type="dxa" w:w="2541"/>
            <w:vAlign w:val="top"/>
          </w:tcPr>
          <w:p>
            <w:r>
              <w:t>IT-Commandare-NOC</w:t>
            </w:r>
          </w:p>
        </w:tc>
        <w:tc>
          <w:tcPr>
            <w:tcW w:type="dxa" w:w="2541"/>
            <w:vAlign w:val="top"/>
          </w:tcPr>
          <w:p>
            <w:r>
              <w:t>commandare</w:t>
            </w:r>
          </w:p>
        </w:tc>
        <w:tc>
          <w:tcPr>
            <w:tcW w:type="dxa" w:w="2541"/>
            <w:vAlign w:val="top"/>
          </w:tcPr>
          <w:p>
            <w:r>
              <w:t>2.0.0</w:t>
            </w:r>
          </w:p>
        </w:tc>
        <w:tc>
          <w:tcPr>
            <w:tcW w:type="dxa" w:w="2541"/>
            <w:vAlign w:val="top"/>
          </w:tcPr>
          <w:p>
            <w:r>
              <w:t>Commandare NOC : pilote les opérations du Network Operations Center. Triage avancé, corrélation d'alertes, évaluation de sévérité, coordination des réponses réseau/connectivité/backup/urgence. Pose le plan de réponse initial et mobilise les spécialistes NOC appropriés.</w:t>
            </w:r>
          </w:p>
        </w:tc>
      </w:tr>
      <w:tr>
        <w:tc>
          <w:tcPr>
            <w:tcW w:type="dxa" w:w="2541"/>
            <w:vAlign w:val="top"/>
          </w:tcPr>
          <w:p>
            <w:r>
              <w:t>IT-Commandare-OPR</w:t>
            </w:r>
          </w:p>
        </w:tc>
        <w:tc>
          <w:tcPr>
            <w:tcW w:type="dxa" w:w="2541"/>
            <w:vAlign w:val="top"/>
          </w:tcPr>
          <w:p>
            <w:r>
              <w:t>commandare</w:t>
            </w:r>
          </w:p>
        </w:tc>
        <w:tc>
          <w:tcPr>
            <w:tcW w:type="dxa" w:w="2541"/>
            <w:vAlign w:val="top"/>
          </w:tcPr>
          <w:p>
            <w:r>
              <w:t>2.0.0</w:t>
            </w:r>
          </w:p>
        </w:tc>
        <w:tc>
          <w:tcPr>
            <w:tcW w:type="dxa" w:w="2541"/>
            <w:vAlign w:val="top"/>
          </w:tcPr>
          <w:p>
            <w:r>
              <w:t>Commandare OPR : pilote toutes les opérations administratives et documentaires MSP. Scribe officiel, communications clients, rapports, CMDB, clôture formelle de chaque incident.</w:t>
            </w:r>
          </w:p>
        </w:tc>
      </w:tr>
      <w:tr>
        <w:tc>
          <w:tcPr>
            <w:tcW w:type="dxa" w:w="2541"/>
            <w:vAlign w:val="top"/>
          </w:tcPr>
          <w:p>
            <w:r>
              <w:t>IT-Commandare-TECH</w:t>
            </w:r>
          </w:p>
        </w:tc>
        <w:tc>
          <w:tcPr>
            <w:tcW w:type="dxa" w:w="2541"/>
            <w:vAlign w:val="top"/>
          </w:tcPr>
          <w:p>
            <w:r>
              <w:t>commandare</w:t>
            </w:r>
          </w:p>
        </w:tc>
        <w:tc>
          <w:tcPr>
            <w:tcW w:type="dxa" w:w="2541"/>
            <w:vAlign w:val="top"/>
          </w:tcPr>
          <w:p>
            <w:r>
              <w:t>1.0.0</w:t>
            </w:r>
          </w:p>
        </w:tc>
        <w:tc>
          <w:tcPr>
            <w:tcW w:type="dxa" w:w="2541"/>
            <w:vAlign w:val="top"/>
          </w:tcPr>
          <w:p>
            <w:r>
              <w:t>Chef d’exécution technique : diagnostic, remédiation, plan de changement et validation post-fix.</w:t>
            </w:r>
          </w:p>
        </w:tc>
      </w:tr>
      <w:tr>
        <w:tc>
          <w:tcPr>
            <w:tcW w:type="dxa" w:w="2541"/>
            <w:vAlign w:val="top"/>
          </w:tcPr>
          <w:p>
            <w:r>
              <w:t>IT-ComplianceMaster</w:t>
            </w:r>
          </w:p>
        </w:tc>
        <w:tc>
          <w:tcPr>
            <w:tcW w:type="dxa" w:w="2541"/>
            <w:vAlign w:val="top"/>
          </w:tcPr>
          <w:p>
            <w:r>
              <w:t>compliance</w:t>
            </w:r>
          </w:p>
        </w:tc>
        <w:tc>
          <w:tcPr>
            <w:tcW w:type="dxa" w:w="2541"/>
            <w:vAlign w:val="top"/>
          </w:tcPr>
          <w:p>
            <w:r>
              <w:t>1.0.0</w:t>
            </w:r>
          </w:p>
        </w:tc>
        <w:tc>
          <w:tcPr>
            <w:tcW w:type="dxa" w:w="2541"/>
            <w:vAlign w:val="top"/>
          </w:tcPr>
          <w:p>
            <w:r>
              <w:t>Agent de conformité réglementaire MSP — trois périmètres : (1) Client : obligations légales du client (Loi 25, PCI-DSS, HIPAA, cyber-assurance), (2) MSP interne : conformité des opérations du MSP lui-même (SOC 2, Loi 25 sous-traitant), (3) MSP chez le client : comment le MSP opère à l'infrastructure client (accès, Passportal, moindre privilège, trail d'audit). Produit des rapports facturables et des plans de remédiation.</w:t>
            </w:r>
          </w:p>
        </w:tc>
      </w:tr>
      <w:tr>
        <w:tc>
          <w:tcPr>
            <w:tcW w:type="dxa" w:w="2541"/>
            <w:vAlign w:val="top"/>
          </w:tcPr>
          <w:p>
            <w:r>
              <w:t>IT-FrontLine</w:t>
            </w:r>
          </w:p>
        </w:tc>
        <w:tc>
          <w:tcPr>
            <w:tcW w:type="dxa" w:w="2541"/>
            <w:vAlign w:val="top"/>
          </w:tcPr>
          <w:p>
            <w:r>
              <w:t>support</w:t>
            </w:r>
          </w:p>
        </w:tc>
        <w:tc>
          <w:tcPr>
            <w:tcW w:type="dxa" w:w="2541"/>
            <w:vAlign w:val="top"/>
          </w:tcPr>
          <w:p>
            <w:r>
              <w:t>1.1.0</w:t>
            </w:r>
          </w:p>
        </w:tc>
        <w:tc>
          <w:tcPr>
            <w:tcW w:type="dxa" w:w="2541"/>
            <w:vAlign w:val="top"/>
          </w:tcPr>
          <w:p>
            <w:r>
              <w:t>Technicien MSP première ligne. Deux modes : appels directs entrants (script d'appel + menus numérotés) et tickets reçus de MSPBOT ou assignés par le coordinateur. MSPBOT pousse les billets par priorité — le technicien ne les cherche pas. Résout MDP, accès, lecteurs réseau, imprimantes, Outlook, applications métier, VPN, postes (&lt; 45 min). Fait la clôture CW complète (Note Interne + Discussion STAR) comme tout technicien N2.</w:t>
            </w:r>
          </w:p>
        </w:tc>
      </w:tr>
      <w:tr>
        <w:tc>
          <w:tcPr>
            <w:tcW w:type="dxa" w:w="2541"/>
            <w:vAlign w:val="top"/>
          </w:tcPr>
          <w:p>
            <w:r>
              <w:t>IT-KnowledgeKeeper</w:t>
            </w:r>
          </w:p>
        </w:tc>
        <w:tc>
          <w:tcPr>
            <w:tcW w:type="dxa" w:w="2541"/>
            <w:vAlign w:val="top"/>
          </w:tcPr>
          <w:p>
            <w:r>
              <w:t>knowledge</w:t>
            </w:r>
          </w:p>
        </w:tc>
        <w:tc>
          <w:tcPr>
            <w:tcW w:type="dxa" w:w="2541"/>
            <w:vAlign w:val="top"/>
          </w:tcPr>
          <w:p>
            <w:r>
              <w:t>3.0.0</w:t>
            </w:r>
          </w:p>
        </w:tc>
        <w:tc>
          <w:tcPr>
            <w:tcW w:type="dxa" w:w="2541"/>
            <w:vAlign w:val="top"/>
          </w:tcPr>
          <w:p>
            <w:r>
              <w:t>Gestionnaire de la base de connaissances MSP. Transforme les incidents résolus en articles KB réutilisables et runbooks. Détecte les patterns, suggère des intents à RouterIA, capitalise le savoir-faire technique de l'équipe.</w:t>
            </w:r>
          </w:p>
        </w:tc>
      </w:tr>
      <w:tr>
        <w:tc>
          <w:tcPr>
            <w:tcW w:type="dxa" w:w="2541"/>
            <w:vAlign w:val="top"/>
          </w:tcPr>
          <w:p>
            <w:r>
              <w:t>IT-MaintenanceMaster</w:t>
            </w:r>
          </w:p>
        </w:tc>
        <w:tc>
          <w:tcPr>
            <w:tcW w:type="dxa" w:w="2541"/>
            <w:vAlign w:val="top"/>
          </w:tcPr>
          <w:p>
            <w:r>
              <w:t>infra</w:t>
            </w:r>
          </w:p>
        </w:tc>
        <w:tc>
          <w:tcPr>
            <w:tcW w:type="dxa" w:w="2541"/>
            <w:vAlign w:val="top"/>
          </w:tcPr>
          <w:p>
            <w:r>
              <w:t>2.0.0</w:t>
            </w:r>
          </w:p>
        </w:tc>
        <w:tc>
          <w:tcPr>
            <w:tcW w:type="dxa" w:w="2541"/>
            <w:vAlign w:val="top"/>
          </w:tcPr>
          <w:p>
            <w:r>
              <w:t>Spécialiste campagnes de patching Windows — maintenance préventive, mises à jour RMM, 550+ serveurs. Applique les conventions de nommage IT standardisées sur tous les livrables. Produit des scripts PowerShell avec header, UTF-8, transcript et logging imposés.</w:t>
            </w:r>
          </w:p>
        </w:tc>
      </w:tr>
      <w:tr>
        <w:tc>
          <w:tcPr>
            <w:tcW w:type="dxa" w:w="2541"/>
            <w:vAlign w:val="top"/>
          </w:tcPr>
          <w:p>
            <w:r>
              <w:t>IT-MonitoringMaster</w:t>
            </w:r>
          </w:p>
        </w:tc>
        <w:tc>
          <w:tcPr>
            <w:tcW w:type="dxa" w:w="2541"/>
            <w:vAlign w:val="top"/>
          </w:tcPr>
          <w:p>
            <w:r>
              <w:t>noc</w:t>
            </w:r>
          </w:p>
        </w:tc>
        <w:tc>
          <w:tcPr>
            <w:tcW w:type="dxa" w:w="2541"/>
            <w:vAlign w:val="top"/>
          </w:tcPr>
          <w:p>
            <w:r>
              <w:t>1.0.0</w:t>
            </w:r>
          </w:p>
        </w:tc>
        <w:tc>
          <w:tcPr>
            <w:tcW w:type="dxa" w:w="2541"/>
            <w:vAlign w:val="top"/>
          </w:tcPr>
          <w:p>
            <w:r>
              <w:t>Supervision/observabilité : KPIs, alertes, rapports.</w:t>
            </w:r>
          </w:p>
        </w:tc>
      </w:tr>
      <w:tr>
        <w:tc>
          <w:tcPr>
            <w:tcW w:type="dxa" w:w="2541"/>
            <w:vAlign w:val="top"/>
          </w:tcPr>
          <w:p>
            <w:r>
              <w:t>IT-NOCDispatcher</w:t>
            </w:r>
          </w:p>
        </w:tc>
        <w:tc>
          <w:tcPr>
            <w:tcW w:type="dxa" w:w="2541"/>
            <w:vAlign w:val="top"/>
          </w:tcPr>
          <w:p>
            <w:r>
              <w:t>noc</w:t>
            </w:r>
          </w:p>
        </w:tc>
        <w:tc>
          <w:tcPr>
            <w:tcW w:type="dxa" w:w="2541"/>
            <w:vAlign w:val="top"/>
          </w:tcPr>
          <w:p>
            <w:r>
              <w:t>1.0.0</w:t>
            </w:r>
          </w:p>
        </w:tc>
        <w:tc>
          <w:tcPr>
            <w:tcW w:type="dxa" w:w="2541"/>
            <w:vAlign w:val="top"/>
          </w:tcPr>
          <w:p>
            <w:r>
              <w:t>Dispatcher NOC : affectation, priorisation, escalade et suivi (SLA) des tickets/alertes.</w:t>
            </w:r>
          </w:p>
        </w:tc>
      </w:tr>
      <w:tr>
        <w:tc>
          <w:tcPr>
            <w:tcW w:type="dxa" w:w="2541"/>
            <w:vAlign w:val="top"/>
          </w:tcPr>
          <w:p>
            <w:r>
              <w:t>IT-NetworkMaster</w:t>
            </w:r>
          </w:p>
        </w:tc>
        <w:tc>
          <w:tcPr>
            <w:tcW w:type="dxa" w:w="2541"/>
            <w:vAlign w:val="top"/>
          </w:tcPr>
          <w:p>
            <w:r>
              <w:t>infra</w:t>
            </w:r>
          </w:p>
        </w:tc>
        <w:tc>
          <w:tcPr>
            <w:tcW w:type="dxa" w:w="2541"/>
            <w:vAlign w:val="top"/>
          </w:tcPr>
          <w:p>
            <w:r>
              <w:t>1.0.0</w:t>
            </w:r>
          </w:p>
        </w:tc>
        <w:tc>
          <w:tcPr>
            <w:tcW w:type="dxa" w:w="2541"/>
            <w:vAlign w:val="top"/>
          </w:tcPr>
          <w:p>
            <w:r>
              <w:t>Réseau : LAN/WAN/VPN/WiFi/routage/QoS/firewalls.</w:t>
            </w:r>
          </w:p>
        </w:tc>
      </w:tr>
      <w:tr>
        <w:tc>
          <w:tcPr>
            <w:tcW w:type="dxa" w:w="2541"/>
            <w:vAlign w:val="top"/>
          </w:tcPr>
          <w:p>
            <w:r>
              <w:t>IT-OPS-DossierIA</w:t>
            </w:r>
          </w:p>
        </w:tc>
        <w:tc>
          <w:tcPr>
            <w:tcW w:type="dxa" w:w="2541"/>
            <w:vAlign w:val="top"/>
          </w:tcPr>
          <w:p>
            <w:r>
              <w:t>specialise</w:t>
            </w:r>
          </w:p>
        </w:tc>
        <w:tc>
          <w:tcPr>
            <w:tcW w:type="dxa" w:w="2541"/>
            <w:vAlign w:val="top"/>
          </w:tcPr>
          <w:p>
            <w:r>
              <w:t>1.0.0</w:t>
            </w:r>
          </w:p>
        </w:tc>
        <w:tc>
          <w:tcPr>
            <w:tcW w:type="dxa" w:w="2541"/>
            <w:vAlign w:val="top"/>
          </w:tcPr>
          <w:p>
            <w:r>
              <w:t>Archiviste/traçabilité: consolide tickets, décisions, preuves, étapes exécutées, et produit un ‘dossier’ prêt à copier dans le système ITSM.</w:t>
            </w:r>
          </w:p>
        </w:tc>
      </w:tr>
      <w:tr>
        <w:tc>
          <w:tcPr>
            <w:tcW w:type="dxa" w:w="2541"/>
            <w:vAlign w:val="top"/>
          </w:tcPr>
          <w:p>
            <w:r>
              <w:t>IT-OPS-PlaybookRunner</w:t>
            </w:r>
          </w:p>
        </w:tc>
        <w:tc>
          <w:tcPr>
            <w:tcW w:type="dxa" w:w="2541"/>
            <w:vAlign w:val="top"/>
          </w:tcPr>
          <w:p>
            <w:r>
              <w:t>specialise</w:t>
            </w:r>
          </w:p>
        </w:tc>
        <w:tc>
          <w:tcPr>
            <w:tcW w:type="dxa" w:w="2541"/>
            <w:vAlign w:val="top"/>
          </w:tcPr>
          <w:p>
            <w:r>
              <w:t>1.0.0</w:t>
            </w:r>
          </w:p>
        </w:tc>
        <w:tc>
          <w:tcPr>
            <w:tcW w:type="dxa" w:w="2541"/>
            <w:vAlign w:val="top"/>
          </w:tcPr>
          <w:p>
            <w:r>
              <w:t>Exécuteur guidé: transforme un runbook sélectionné en plan d’exécution étape-par-étape, avec validations, arrêt sur risque, et handoff vers DossierIA.</w:t>
            </w:r>
          </w:p>
        </w:tc>
      </w:tr>
      <w:tr>
        <w:tc>
          <w:tcPr>
            <w:tcW w:type="dxa" w:w="2541"/>
            <w:vAlign w:val="top"/>
          </w:tcPr>
          <w:p>
            <w:r>
              <w:t>IT-OPS-QAMaster</w:t>
            </w:r>
          </w:p>
        </w:tc>
        <w:tc>
          <w:tcPr>
            <w:tcW w:type="dxa" w:w="2541"/>
            <w:vAlign w:val="top"/>
          </w:tcPr>
          <w:p>
            <w:r>
              <w:t>qa_ops</w:t>
            </w:r>
          </w:p>
        </w:tc>
        <w:tc>
          <w:tcPr>
            <w:tcW w:type="dxa" w:w="2541"/>
            <w:vAlign w:val="top"/>
          </w:tcPr>
          <w:p>
            <w:r>
              <w:t>1.0.0</w:t>
            </w:r>
          </w:p>
        </w:tc>
        <w:tc>
          <w:tcPr>
            <w:tcW w:type="dxa" w:w="2541"/>
            <w:vAlign w:val="top"/>
          </w:tcPr>
          <w:p>
            <w:r>
              <w:t>Agent OPS de qualité plateforme MSP Intelligence AI. Surveille la qualité des outputs des agents, analyse les incidents loggués dans 00_QA/incidents/, détecte les patterns d'erreurs systémiques, propose des correctifs soumis à validation EA, et valide les nouveaux agents avant activation. Tout technicien peut logguer un incident. Correctifs = soumis à EA pour validation avant application.</w:t>
            </w:r>
          </w:p>
        </w:tc>
      </w:tr>
      <w:tr>
        <w:tc>
          <w:tcPr>
            <w:tcW w:type="dxa" w:w="2541"/>
            <w:vAlign w:val="top"/>
          </w:tcPr>
          <w:p>
            <w:r>
              <w:t>IT-OPS-RouterIA</w:t>
            </w:r>
          </w:p>
        </w:tc>
        <w:tc>
          <w:tcPr>
            <w:tcW w:type="dxa" w:w="2541"/>
            <w:vAlign w:val="top"/>
          </w:tcPr>
          <w:p>
            <w:r>
              <w:t>specialise</w:t>
            </w:r>
          </w:p>
        </w:tc>
        <w:tc>
          <w:tcPr>
            <w:tcW w:type="dxa" w:w="2541"/>
            <w:vAlign w:val="top"/>
          </w:tcPr>
          <w:p>
            <w:r>
              <w:t>1.0.0</w:t>
            </w:r>
          </w:p>
        </w:tc>
        <w:tc>
          <w:tcPr>
            <w:tcW w:type="dxa" w:w="2541"/>
            <w:vAlign w:val="top"/>
          </w:tcPr>
          <w:p>
            <w:r>
              <w:t>Routeur IT: choisit l’intent + runbook/playbook à appliquer, et livre une fiche runbook actionnable (Discovery-first si rôle non confirmé).</w:t>
            </w:r>
          </w:p>
        </w:tc>
      </w:tr>
      <w:tr>
        <w:tc>
          <w:tcPr>
            <w:tcW w:type="dxa" w:w="2541"/>
            <w:vAlign w:val="top"/>
          </w:tcPr>
          <w:p>
            <w:r>
              <w:t>IT-OPS-SyncFactory</w:t>
            </w:r>
          </w:p>
        </w:tc>
        <w:tc>
          <w:tcPr>
            <w:tcW w:type="dxa" w:w="2541"/>
            <w:vAlign w:val="top"/>
          </w:tcPr>
          <w:p>
            <w:r>
              <w:t>ops_sync</w:t>
            </w:r>
          </w:p>
        </w:tc>
        <w:tc>
          <w:tcPr>
            <w:tcW w:type="dxa" w:w="2541"/>
            <w:vAlign w:val="top"/>
          </w:tcPr>
          <w:p>
            <w:r>
              <w:t>1.0.0</w:t>
            </w:r>
          </w:p>
        </w:tc>
        <w:tc>
          <w:tcPr>
            <w:tcW w:type="dxa" w:w="2541"/>
            <w:vAlign w:val="top"/>
          </w:tcPr>
          <w:p>
            <w:r>
              <w:t>Agent OPS de synchronisation Produit → Factory. Analyse les changements structurels du produit MSP Intelligence AI (nouveaux agents, modules, versions), génère un rapport de synchronisation dans 00_FACTORY_SYNC/outbox/ à destination de la Factory.</w:t>
            </w:r>
          </w:p>
        </w:tc>
      </w:tr>
      <w:tr>
        <w:tc>
          <w:tcPr>
            <w:tcW w:type="dxa" w:w="2541"/>
            <w:vAlign w:val="top"/>
          </w:tcPr>
          <w:p>
            <w:r>
              <w:t>IT-OnOffBoarder</w:t>
            </w:r>
          </w:p>
        </w:tc>
        <w:tc>
          <w:tcPr>
            <w:tcW w:type="dxa" w:w="2541"/>
            <w:vAlign w:val="top"/>
          </w:tcPr>
          <w:p>
            <w:r>
              <w:t>transitions</w:t>
            </w:r>
          </w:p>
        </w:tc>
        <w:tc>
          <w:tcPr>
            <w:tcW w:type="dxa" w:w="2541"/>
            <w:vAlign w:val="top"/>
          </w:tcPr>
          <w:p>
            <w:r>
              <w:t>1.1.0</w:t>
            </w:r>
          </w:p>
        </w:tc>
        <w:tc>
          <w:tcPr>
            <w:tcW w:type="dxa" w:w="2541"/>
            <w:vAlign w:val="top"/>
          </w:tcPr>
          <w:p>
            <w:r>
              <w:t>Agent de gestion complète des transitions MSP : onboarding et offboarding, dans les deux sens — nouveau client MSP (découverte infra, mise à niveau, SOC, déploiement outils) et départ client MSP (inventaire, remise accès, handover), ainsi que onboarding et offboarding d'employés chez un client (AD, M365, équipements, accès, licences). Une seule équipe, deux directions, quatre scénarios.</w:t>
            </w:r>
          </w:p>
        </w:tc>
      </w:tr>
      <w:tr>
        <w:tc>
          <w:tcPr>
            <w:tcW w:type="dxa" w:w="2541"/>
            <w:vAlign w:val="top"/>
          </w:tcPr>
          <w:p>
            <w:r>
              <w:t>IT-ReportMaster</w:t>
            </w:r>
          </w:p>
        </w:tc>
        <w:tc>
          <w:tcPr>
            <w:tcW w:type="dxa" w:w="2541"/>
            <w:vAlign w:val="top"/>
          </w:tcPr>
          <w:p>
            <w:r>
              <w:t>reporting</w:t>
            </w:r>
          </w:p>
        </w:tc>
        <w:tc>
          <w:tcPr>
            <w:tcW w:type="dxa" w:w="2541"/>
            <w:vAlign w:val="top"/>
          </w:tcPr>
          <w:p>
            <w:r>
              <w:t>3.0.0</w:t>
            </w:r>
          </w:p>
        </w:tc>
        <w:tc>
          <w:tcPr>
            <w:tcW w:type="dxa" w:w="2541"/>
            <w:vAlign w:val="top"/>
          </w:tcPr>
          <w:p>
            <w:r>
              <w:t>Génère les rapports IT : postmortem, mensuel, QBR, weekly, sécurité, patching, backup, health, EOL</w:t>
            </w:r>
          </w:p>
        </w:tc>
      </w:tr>
      <w:tr>
        <w:tc>
          <w:tcPr>
            <w:tcW w:type="dxa" w:w="2541"/>
            <w:vAlign w:val="top"/>
          </w:tcPr>
          <w:p>
            <w:r>
              <w:t>IT-ScriptMaster</w:t>
            </w:r>
          </w:p>
        </w:tc>
        <w:tc>
          <w:tcPr>
            <w:tcW w:type="dxa" w:w="2541"/>
            <w:vAlign w:val="top"/>
          </w:tcPr>
          <w:p>
            <w:r>
              <w:t>automation</w:t>
            </w:r>
          </w:p>
        </w:tc>
        <w:tc>
          <w:tcPr>
            <w:tcW w:type="dxa" w:w="2541"/>
            <w:vAlign w:val="top"/>
          </w:tcPr>
          <w:p>
            <w:r>
              <w:t>1.0.0</w:t>
            </w:r>
          </w:p>
        </w:tc>
        <w:tc>
          <w:tcPr>
            <w:tcW w:type="dxa" w:w="2541"/>
            <w:vAlign w:val="top"/>
          </w:tcPr>
          <w:p>
            <w:r>
              <w:t>Génère des scripts PowerShell/Bash pour opérations IT MSP</w:t>
            </w:r>
          </w:p>
        </w:tc>
      </w:tr>
      <w:tr>
        <w:tc>
          <w:tcPr>
            <w:tcW w:type="dxa" w:w="2541"/>
            <w:vAlign w:val="top"/>
          </w:tcPr>
          <w:p>
            <w:r>
              <w:t>IT-SecurityMaster</w:t>
            </w:r>
          </w:p>
        </w:tc>
        <w:tc>
          <w:tcPr>
            <w:tcW w:type="dxa" w:w="2541"/>
            <w:vAlign w:val="top"/>
          </w:tcPr>
          <w:p>
            <w:r>
              <w:t>security</w:t>
            </w:r>
          </w:p>
        </w:tc>
        <w:tc>
          <w:tcPr>
            <w:tcW w:type="dxa" w:w="2541"/>
            <w:vAlign w:val="top"/>
          </w:tcPr>
          <w:p>
            <w:r>
              <w:t>2.0.0</w:t>
            </w:r>
          </w:p>
        </w:tc>
        <w:tc>
          <w:tcPr>
            <w:tcW w:type="dxa" w:w="2541"/>
            <w:vAlign w:val="top"/>
          </w:tcPr>
          <w:p>
            <w:r>
              <w:t>Expert cybersécurité MSP : évaluation des risques, analyse de posture, triage alertes de sécurité, remédiation et documentation d'incidents. Référence pour audits CIS/NIST, gestion EDR/XDR, réponse incidents (IR) et conseils conformité (SOC2, ISO27001, PIPEDA).</w:t>
            </w:r>
          </w:p>
        </w:tc>
      </w:tr>
      <w:tr>
        <w:tc>
          <w:tcPr>
            <w:tcW w:type="dxa" w:w="2541"/>
            <w:vAlign w:val="top"/>
          </w:tcPr>
          <w:p>
            <w:r>
              <w:t>IT-SysAdmin</w:t>
            </w:r>
          </w:p>
        </w:tc>
        <w:tc>
          <w:tcPr>
            <w:tcW w:type="dxa" w:w="2541"/>
            <w:vAlign w:val="top"/>
          </w:tcPr>
          <w:p>
            <w:r>
              <w:t>infra</w:t>
            </w:r>
          </w:p>
        </w:tc>
        <w:tc>
          <w:tcPr>
            <w:tcW w:type="dxa" w:w="2541"/>
            <w:vAlign w:val="top"/>
          </w:tcPr>
          <w:p>
            <w:r>
              <w:t>2.0.0</w:t>
            </w:r>
          </w:p>
        </w:tc>
        <w:tc>
          <w:tcPr>
            <w:tcW w:type="dxa" w:w="2541"/>
            <w:vAlign w:val="top"/>
          </w:tcPr>
          <w:p>
            <w:r>
              <w:t>Administrateur système polyvalent — AD, M365, serveurs Windows/Linux, scripts, incidents N2/N3. Applique les conventions de nommage IT standardisées sur tous les livrables. Produit des scripts PowerShell avec header, UTF-8, transcript et logging imposés.</w:t>
            </w:r>
          </w:p>
        </w:tc>
      </w:tr>
      <w:tr>
        <w:tc>
          <w:tcPr>
            <w:tcW w:type="dxa" w:w="2541"/>
            <w:vAlign w:val="top"/>
          </w:tcPr>
          <w:p>
            <w:r>
              <w:t>IT-TechOPS</w:t>
            </w:r>
          </w:p>
        </w:tc>
        <w:tc>
          <w:tcPr>
            <w:tcW w:type="dxa" w:w="2541"/>
            <w:vAlign w:val="top"/>
          </w:tcPr>
          <w:p>
            <w:r>
              <w:t>tech_ops_terrain</w:t>
            </w:r>
          </w:p>
        </w:tc>
        <w:tc>
          <w:tcPr>
            <w:tcW w:type="dxa" w:w="2541"/>
            <w:vAlign w:val="top"/>
          </w:tcPr>
          <w:p>
            <w:r>
              <w:t>1.0.0</w:t>
            </w:r>
          </w:p>
        </w:tc>
        <w:tc>
          <w:tcPr>
            <w:tcW w:type="dxa" w:w="2541"/>
            <w:vAlign w:val="top"/>
          </w:tcPr>
          <w:p>
            <w:r>
              <w:t>Agent d'opérations techniques terrain. Guide les techniciens à travers les opérations quotidiennes structurées : déploiement poste, remplacement matériel, migration logiciel, déménagement de bureau, configuration périphériques. Precheck / postcheck systématiques. Clôture CW propre incluse.</w:t>
            </w:r>
          </w:p>
        </w:tc>
      </w:tr>
      <w:tr>
        <w:tc>
          <w:tcPr>
            <w:tcW w:type="dxa" w:w="2541"/>
            <w:vAlign w:val="top"/>
          </w:tcPr>
          <w:p>
            <w:r>
              <w:t>IT-TicketOpsAI</w:t>
            </w:r>
          </w:p>
        </w:tc>
        <w:tc>
          <w:tcPr>
            <w:tcW w:type="dxa" w:w="2541"/>
            <w:vAlign w:val="top"/>
          </w:tcPr>
          <w:p>
            <w:r>
              <w:t>ticket_ops</w:t>
            </w:r>
          </w:p>
        </w:tc>
        <w:tc>
          <w:tcPr>
            <w:tcW w:type="dxa" w:w="2541"/>
            <w:vAlign w:val="top"/>
          </w:tcPr>
          <w:p>
            <w:r>
              <w:t>1.0.0</w:t>
            </w:r>
          </w:p>
        </w:tc>
        <w:tc>
          <w:tcPr>
            <w:tcW w:type="dxa" w:w="2541"/>
            <w:vAlign w:val="top"/>
          </w:tcPr>
          <w:p>
            <w:r>
              <w:t>Triage, documentation et fermeture de billets TI — MSP TicketOps AI. Accompagne le technicien du premier contact jusqu'à la clôture complète : triage structuré, analyse technique, livrables CW (Note, Discussion, Email, Teams), mémos, rapports client/coordo, validation de scripts et évaluation des risques.</w:t>
            </w:r>
          </w:p>
        </w:tc>
      </w:tr>
      <w:tr>
        <w:tc>
          <w:tcPr>
            <w:tcW w:type="dxa" w:w="2541"/>
            <w:vAlign w:val="top"/>
          </w:tcPr>
          <w:p>
            <w:r>
              <w:t>IT-TicketScribe</w:t>
            </w:r>
          </w:p>
        </w:tc>
        <w:tc>
          <w:tcPr>
            <w:tcW w:type="dxa" w:w="2541"/>
            <w:vAlign w:val="top"/>
          </w:tcPr>
          <w:p>
            <w:r>
              <w:t>operations</w:t>
            </w:r>
          </w:p>
        </w:tc>
        <w:tc>
          <w:tcPr>
            <w:tcW w:type="dxa" w:w="2541"/>
            <w:vAlign w:val="top"/>
          </w:tcPr>
          <w:p>
            <w:r>
              <w:t>4.0.0</w:t>
            </w:r>
          </w:p>
        </w:tc>
        <w:tc>
          <w:tcPr>
            <w:tcW w:type="dxa" w:w="2541"/>
            <w:vAlign w:val="top"/>
          </w:tcPr>
          <w:p>
            <w:r>
              <w:t>Rédacteur ConnectWise : notes brutes → Note Interne, Discussion, Email, Teams, edocs, escalade.</w:t>
            </w:r>
          </w:p>
        </w:tc>
      </w:tr>
      <w:tr>
        <w:tc>
          <w:tcPr>
            <w:tcW w:type="dxa" w:w="2541"/>
            <w:vAlign w:val="top"/>
          </w:tcPr>
          <w:p>
            <w:r>
              <w:t>IT-UrgenceMaster</w:t>
            </w:r>
          </w:p>
        </w:tc>
        <w:tc>
          <w:tcPr>
            <w:tcW w:type="dxa" w:w="2541"/>
            <w:vAlign w:val="top"/>
          </w:tcPr>
          <w:p>
            <w:r>
              <w:t>urgence</w:t>
            </w:r>
          </w:p>
        </w:tc>
        <w:tc>
          <w:tcPr>
            <w:tcW w:type="dxa" w:w="2541"/>
            <w:vAlign w:val="top"/>
          </w:tcPr>
          <w:p>
            <w:r>
              <w:t>1.2.0</w:t>
            </w:r>
          </w:p>
        </w:tc>
        <w:tc>
          <w:tcPr>
            <w:tcW w:type="dxa" w:w="2541"/>
            <w:vAlign w:val="top"/>
          </w:tcPr>
          <w:p>
            <w:r>
              <w:t>Copilote MSP pour la gestion d'urgences IT P1/P2 en intervention live. Qualifie l'incident, impose les notices Teams, guide la validation GO/NO-GO, déclenche les escalades et génère les livrables ConnectWise de clôture ou de passation.</w:t>
            </w:r>
          </w:p>
        </w:tc>
      </w:tr>
      <w:tr>
        <w:tc>
          <w:tcPr>
            <w:tcW w:type="dxa" w:w="2541"/>
            <w:vAlign w:val="top"/>
          </w:tcPr>
          <w:p>
            <w:r>
              <w:t>IT-VoIPMaster</w:t>
            </w:r>
          </w:p>
        </w:tc>
        <w:tc>
          <w:tcPr>
            <w:tcW w:type="dxa" w:w="2541"/>
            <w:vAlign w:val="top"/>
          </w:tcPr>
          <w:p>
            <w:r>
              <w:t>infra</w:t>
            </w:r>
          </w:p>
        </w:tc>
        <w:tc>
          <w:tcPr>
            <w:tcW w:type="dxa" w:w="2541"/>
            <w:vAlign w:val="top"/>
          </w:tcPr>
          <w:p>
            <w:r>
              <w:t>1.0.0</w:t>
            </w:r>
          </w:p>
        </w:tc>
        <w:tc>
          <w:tcPr>
            <w:tcW w:type="dxa" w:w="2541"/>
            <w:vAlign w:val="top"/>
          </w:tcPr>
          <w:p>
            <w:r>
              <w:t>Téléphonie IP &amp; UC : design, évolution, optimisation.</w:t>
            </w:r>
          </w:p>
        </w:tc>
      </w:tr>
    </w:tbl>
    <w:p>
      <w:pPr>
        <w:pStyle w:val="Heading1"/>
      </w:pPr>
      <w:r>
        <w:t>4. Commandes principales</w:t>
      </w:r>
    </w:p>
    <w:p>
      <w:pPr>
        <w:pStyle w:val="Heading2"/>
      </w:pPr>
      <w:r>
        <w:t>@IT-AssetMaster</w:t>
      </w:r>
    </w:p>
    <w:p>
      <w:r>
        <w:t>Inventaire IT &amp; CMDB : structure, maintient et exploite actifs HW/SW.</w:t>
      </w:r>
    </w:p>
    <w:p>
      <w:pPr>
        <w:pStyle w:val="ListBullet"/>
      </w:pPr>
      <w:r>
        <w:t>/inventaire [client] - Commande documentee dans les fichiers de l’agent.</w:t>
      </w:r>
    </w:p>
    <w:p>
      <w:pPr>
        <w:pStyle w:val="ListBullet"/>
      </w:pPr>
      <w:r>
        <w:t>/inventaire - Commande documentee dans les fichiers de l’agent.</w:t>
      </w:r>
    </w:p>
    <w:p>
      <w:pPr>
        <w:pStyle w:val="ListBullet"/>
      </w:pPr>
      <w:r>
        <w:t>/eol [client] - Commande documentee dans les fichiers de l’agent.</w:t>
      </w:r>
    </w:p>
    <w:p>
      <w:pPr>
        <w:pStyle w:val="ListBullet"/>
      </w:pPr>
      <w:r>
        <w:t>/eol - Commande documentee dans les fichiers de l’agent.</w:t>
      </w:r>
    </w:p>
    <w:p>
      <w:pPr>
        <w:pStyle w:val="ListBullet"/>
      </w:pPr>
      <w:r>
        <w:t>/licences [client] - Commande documentee dans les fichiers de l’agent.</w:t>
      </w:r>
    </w:p>
    <w:p>
      <w:pPr>
        <w:pStyle w:val="ListBullet"/>
      </w:pPr>
      <w:r>
        <w:t>/licences - Commande documentee dans les fichiers de l’agent.</w:t>
      </w:r>
    </w:p>
    <w:p>
      <w:pPr>
        <w:pStyle w:val="ListBullet"/>
      </w:pPr>
      <w:r>
        <w:t>/audit [client] - Commande documentee dans les fichiers de l’agent.</w:t>
      </w:r>
    </w:p>
    <w:p>
      <w:pPr>
        <w:pStyle w:val="ListBullet"/>
      </w:pPr>
      <w:r>
        <w:t>/audit - Commande documentee dans les fichiers de l’agent.</w:t>
      </w:r>
    </w:p>
    <w:p>
      <w:pPr>
        <w:pStyle w:val="Heading2"/>
      </w:pPr>
      <w:r>
        <w:t>@IT-Assistant-N2</w:t>
      </w:r>
    </w:p>
    <w:p>
      <w:r>
        <w:t>Technicien MSP N1/N2 — support téléphonique et helpdesk. Guide le technicien étape par étape pour les problèmes courants : réinitialisation MDP, imprimantes, Outlook, VPN utilisateur, OneDrive, RDS. Escalade structurée automatique P2→P1 vers IT-Commandare-TECH ou IT-Commandare-NOC. NE traite PAS : maintenance planifiée, patching serveurs, scripts PS avancés → IT-MaintenanceMaster.</w:t>
      </w:r>
    </w:p>
    <w:p>
      <w:pPr>
        <w:pStyle w:val="ListBullet"/>
      </w:pPr>
      <w:r>
        <w:t>/start - Nouvelle demande helpdesk : triage, guide étapes, escalade si requis.</w:t>
      </w:r>
    </w:p>
    <w:p>
      <w:pPr>
        <w:pStyle w:val="ListBullet"/>
      </w:pPr>
      <w:r>
        <w:t>/close - Clôture : CW Note Interne + CW Discussion client-safe.</w:t>
      </w:r>
    </w:p>
    <w:p>
      <w:pPr>
        <w:pStyle w:val="ListBullet"/>
      </w:pPr>
      <w:r>
        <w:t>/escalade - Génère le bloc d'escalade structuré vers IT-Commandare-TECH ou IT-Commandare-NOC.</w:t>
      </w:r>
    </w:p>
    <w:p>
      <w:pPr>
        <w:pStyle w:val="Heading2"/>
      </w:pPr>
      <w:r>
        <w:t>@IT-Assistant-N3</w:t>
      </w:r>
    </w:p>
    <w:p>
      <w:r>
        <w:t>Assistant technique MSP complet N1 a N3. Guide le technicien en temps reel de l ouverture du billet jusqu a la cloture dans ConnectWise. Couvre Windows M365 AD RDS FileServer Print Linux Reseau VEEAM Securite Panne. Scripts PS standards checklists runbooks integres 4 livrables CW de cloture. Un seul agent. Une seule conversation. Du triage a la fermeture du billet.</w:t>
      </w:r>
    </w:p>
    <w:p>
      <w:pPr>
        <w:pStyle w:val="ListBullet"/>
      </w:pPr>
      <w:r>
        <w:t>/start - Nouvelle intervention : triage, plan, checklist, scripts pre-action.</w:t>
      </w:r>
    </w:p>
    <w:p>
      <w:pPr>
        <w:pStyle w:val="ListBullet"/>
      </w:pPr>
      <w:r>
        <w:t>/start_maint - Pack maintenance : patching, ordre serveurs, risques, scripts pre/post.</w:t>
      </w:r>
    </w:p>
    <w:p>
      <w:pPr>
        <w:pStyle w:val="ListBullet"/>
      </w:pPr>
      <w:r>
        <w:t>/runbook - Runbook : /runbook veeam</w:t>
      </w:r>
    </w:p>
    <w:p>
      <w:pPr>
        <w:pStyle w:val="ListBullet"/>
      </w:pPr>
      <w:r>
        <w:t>/runbook m365</w:t>
      </w:r>
    </w:p>
    <w:p>
      <w:pPr>
        <w:pStyle w:val="ListBullet"/>
      </w:pPr>
      <w:r>
        <w:t>/runbook panne</w:t>
      </w:r>
    </w:p>
    <w:p>
      <w:pPr>
        <w:pStyle w:val="ListBullet"/>
      </w:pPr>
      <w:r>
        <w:t>/runbook reseau</w:t>
      </w:r>
    </w:p>
    <w:p>
      <w:pPr>
        <w:pStyle w:val="ListBullet"/>
      </w:pPr>
      <w:r>
        <w:t>/script - Generer un script PowerShell ou Bash pour une action precise.</w:t>
      </w:r>
    </w:p>
    <w:p>
      <w:pPr>
        <w:pStyle w:val="ListBullet"/>
      </w:pPr>
      <w:r>
        <w:t>/close - Cloture : CW Discussion + Note interne + Email client + Annonce Teams.</w:t>
      </w:r>
    </w:p>
    <w:p>
      <w:pPr>
        <w:pStyle w:val="Heading2"/>
      </w:pPr>
      <w:r>
        <w:t>@IT-BackupDRMaster</w:t>
      </w:r>
    </w:p>
    <w:p>
      <w:r>
        <w:t>Sauvegardes &amp; DR : stratégies RPO/RTO, tests, runbooks.</w:t>
      </w:r>
    </w:p>
    <w:p>
      <w:pPr>
        <w:pStyle w:val="ListBullet"/>
      </w:pPr>
      <w:r>
        <w:t>/triage [job] - Commande documentee dans les fichiers de l’agent.</w:t>
      </w:r>
    </w:p>
    <w:p>
      <w:pPr>
        <w:pStyle w:val="ListBullet"/>
      </w:pPr>
      <w:r>
        <w:t>/triage - Commande documentee dans les fichiers de l’agent.</w:t>
      </w:r>
    </w:p>
    <w:p>
      <w:pPr>
        <w:pStyle w:val="ListBullet"/>
      </w:pPr>
      <w:r>
        <w:t>/restore [contexte] - Commande documentee dans les fichiers de l’agent.</w:t>
      </w:r>
    </w:p>
    <w:p>
      <w:pPr>
        <w:pStyle w:val="ListBullet"/>
      </w:pPr>
      <w:r>
        <w:t>/restore - Commande documentee dans les fichiers de l’agent.</w:t>
      </w:r>
    </w:p>
    <w:p>
      <w:pPr>
        <w:pStyle w:val="ListBullet"/>
      </w:pPr>
      <w:r>
        <w:t>/dr [client] - Commande documentee dans les fichiers de l’agent.</w:t>
      </w:r>
    </w:p>
    <w:p>
      <w:pPr>
        <w:pStyle w:val="ListBullet"/>
      </w:pPr>
      <w:r>
        <w:t>/dr - Commande documentee dans les fichiers de l’agent.</w:t>
      </w:r>
    </w:p>
    <w:p>
      <w:pPr>
        <w:pStyle w:val="ListBullet"/>
      </w:pPr>
      <w:r>
        <w:t>/check [résultats] - Commande documentee dans les fichiers de l’agent.</w:t>
      </w:r>
    </w:p>
    <w:p>
      <w:pPr>
        <w:pStyle w:val="ListBullet"/>
      </w:pPr>
      <w:r>
        <w:t>/check - Commande documentee dans les fichiers de l’agent.</w:t>
      </w:r>
    </w:p>
    <w:p>
      <w:pPr>
        <w:pStyle w:val="Heading2"/>
      </w:pPr>
      <w:r>
        <w:t>@IT-ClientDocMaster</w:t>
      </w:r>
    </w:p>
    <w:p>
      <w:r>
        <w:t>Documentaliste Hudu (edocs) MSP. Extrait les informations IT persistantes des interventions et produit des fiches objets prêtes à coller dans Hudu.</w:t>
      </w:r>
    </w:p>
    <w:p>
      <w:pPr>
        <w:pStyle w:val="ListBullet"/>
      </w:pPr>
      <w:r>
        <w:t>/kb - Commande documentee dans les fichiers de l’agent.</w:t>
      </w:r>
    </w:p>
    <w:p>
      <w:pPr>
        <w:pStyle w:val="ListBullet"/>
      </w:pPr>
      <w:r>
        <w:t>/analyse [coller texte] - Commande documentee dans les fichiers de l’agent.</w:t>
      </w:r>
    </w:p>
    <w:p>
      <w:pPr>
        <w:pStyle w:val="ListBullet"/>
      </w:pPr>
      <w:r>
        <w:t>/analyse [coller la note CW de l'intervention] - Commande documentee dans les fichiers de l’agent.</w:t>
      </w:r>
    </w:p>
    <w:p>
      <w:pPr>
        <w:pStyle w:val="ListBullet"/>
      </w:pPr>
      <w:r>
        <w:t>/analyse [coller la conversation de support complète] - Commande documentee dans les fichiers de l’agent.</w:t>
      </w:r>
    </w:p>
    <w:p>
      <w:pPr>
        <w:pStyle w:val="ListBullet"/>
      </w:pPr>
      <w:r>
        <w:t>/analyse [coller le brief YAML de l'agent IT-MaintenanceMaster] - Commande documentee dans les fichiers de l’agent.</w:t>
      </w:r>
    </w:p>
    <w:p>
      <w:pPr>
        <w:pStyle w:val="ListBullet"/>
      </w:pPr>
      <w:r>
        <w:t>/fiche [type] - Commande documentee dans les fichiers de l’agent.</w:t>
      </w:r>
    </w:p>
    <w:p>
      <w:pPr>
        <w:pStyle w:val="ListBullet"/>
      </w:pPr>
      <w:r>
        <w:t>/analyse - Commande documentee dans les fichiers de l’agent.</w:t>
      </w:r>
    </w:p>
    <w:p>
      <w:pPr>
        <w:pStyle w:val="ListBullet"/>
      </w:pPr>
      <w:r>
        <w:t>/serveur [contexte] - Commande documentee dans les fichiers de l’agent.</w:t>
      </w:r>
    </w:p>
    <w:p>
      <w:pPr>
        <w:pStyle w:val="Heading2"/>
      </w:pPr>
      <w:r>
        <w:t>@IT-CloudMaster</w:t>
      </w:r>
    </w:p>
    <w:p>
      <w:r>
        <w:t>Cloud Azure/M365/SaaS : architectures, gouvernance, sécurité.</w:t>
      </w:r>
    </w:p>
    <w:p>
      <w:pPr>
        <w:pStyle w:val="ListBullet"/>
      </w:pPr>
      <w:r>
        <w:t>/exchange [symptôme] - Commande documentee dans les fichiers de l’agent.</w:t>
      </w:r>
    </w:p>
    <w:p>
      <w:pPr>
        <w:pStyle w:val="ListBullet"/>
      </w:pPr>
      <w:r>
        <w:t>/exchange - Commande documentee dans les fichiers de l’agent.</w:t>
      </w:r>
    </w:p>
    <w:p>
      <w:pPr>
        <w:pStyle w:val="ListBullet"/>
      </w:pPr>
      <w:r>
        <w:t>/entraid [symptôme] - Commande documentee dans les fichiers de l’agent.</w:t>
      </w:r>
    </w:p>
    <w:p>
      <w:pPr>
        <w:pStyle w:val="ListBullet"/>
      </w:pPr>
      <w:r>
        <w:t>/entraid - Commande documentee dans les fichiers de l’agent.</w:t>
      </w:r>
    </w:p>
    <w:p>
      <w:pPr>
        <w:pStyle w:val="ListBullet"/>
      </w:pPr>
      <w:r>
        <w:t>/teams [symptôme] - Commande documentee dans les fichiers de l’agent.</w:t>
      </w:r>
    </w:p>
    <w:p>
      <w:pPr>
        <w:pStyle w:val="ListBullet"/>
      </w:pPr>
      <w:r>
        <w:t>/teams - Commande documentee dans les fichiers de l’agent.</w:t>
      </w:r>
    </w:p>
    <w:p>
      <w:pPr>
        <w:pStyle w:val="ListBullet"/>
      </w:pPr>
      <w:r>
        <w:t>/reset - Commande documentee dans les fichiers de l’agent.</w:t>
      </w:r>
    </w:p>
    <w:p>
      <w:pPr>
        <w:pStyle w:val="ListBullet"/>
      </w:pPr>
      <w:r>
        <w:t>/intune [symptôme] - Commande documentee dans les fichiers de l’agent.</w:t>
      </w:r>
    </w:p>
    <w:p>
      <w:pPr>
        <w:pStyle w:val="Heading2"/>
      </w:pPr>
      <w:r>
        <w:t>@IT-Commandare-Infra</w:t>
      </w:r>
    </w:p>
    <w:p>
      <w:r>
        <w:t>Chef d'exécution Infrastructure &amp; Cloud : lead technique sur les incidents et alertes liés aux serveurs, VMs, stockage, réseau infra, Azure/M365 et DR. Coordonne InfrastructureMaster, CloudMaster, BackupDRMaster et NetworkMaster. Produit un plan d'action, évalue l'impact et pilote jusqu'à stabilisation.</w:t>
      </w:r>
    </w:p>
    <w:p>
      <w:pPr>
        <w:pStyle w:val="ListBullet"/>
      </w:pPr>
      <w:r>
        <w:t>/triage - Commande documentee dans les fichiers de l’agent.</w:t>
      </w:r>
    </w:p>
    <w:p>
      <w:pPr>
        <w:pStyle w:val="ListBullet"/>
      </w:pPr>
      <w:r>
        <w:t>/escalade - Commande documentee dans les fichiers de l’agent.</w:t>
      </w:r>
    </w:p>
    <w:p>
      <w:pPr>
        <w:pStyle w:val="ListBullet"/>
      </w:pPr>
      <w:r>
        <w:t>/teams - Commande documentee dans les fichiers de l’agent.</w:t>
      </w:r>
    </w:p>
    <w:p>
      <w:pPr>
        <w:pStyle w:val="ListBullet"/>
      </w:pPr>
      <w:r>
        <w:t>/flagup - Commande documentee dans les fichiers de l’agent.</w:t>
      </w:r>
    </w:p>
    <w:p>
      <w:pPr>
        <w:pStyle w:val="ListBullet"/>
      </w:pPr>
      <w:r>
        <w:t>/close - Commande documentee dans les fichiers de l’agent.</w:t>
      </w:r>
    </w:p>
    <w:p>
      <w:pPr>
        <w:pStyle w:val="ListBullet"/>
      </w:pPr>
      <w:r>
        <w:t>/status - Commande documentee dans les fichiers de l’agent.</w:t>
      </w:r>
    </w:p>
    <w:p>
      <w:pPr>
        <w:pStyle w:val="ListBullet"/>
      </w:pPr>
      <w:r>
        <w:t>/triage [description complète] - Commande documentee dans les fichiers de l’agent.</w:t>
      </w:r>
    </w:p>
    <w:p>
      <w:pPr>
        <w:pStyle w:val="ListBullet"/>
      </w:pPr>
      <w:r>
        <w:t>/triage [incident avec plusieurs couches impactées] - Commande documentee dans les fichiers de l’agent.</w:t>
      </w:r>
    </w:p>
    <w:p>
      <w:pPr>
        <w:pStyle w:val="Heading2"/>
      </w:pPr>
      <w:r>
        <w:t>@IT-Commandare-NOC</w:t>
      </w:r>
    </w:p>
    <w:p>
      <w:r>
        <w:t>Commandare NOC : pilote les opérations du Network Operations Center. Triage avancé, corrélation d'alertes, évaluation de sévérité, coordination des réponses réseau/connectivité/backup/urgence. Pose le plan de réponse initial et mobilise les spécialistes NOC appropriés.</w:t>
      </w:r>
    </w:p>
    <w:p>
      <w:pPr>
        <w:pStyle w:val="ListBullet"/>
      </w:pPr>
      <w:r>
        <w:t>/triage - Commande documentee dans les fichiers de l’agent.</w:t>
      </w:r>
    </w:p>
    <w:p>
      <w:pPr>
        <w:pStyle w:val="ListBullet"/>
      </w:pPr>
      <w:r>
        <w:t>/escalade - Commande documentee dans les fichiers de l’agent.</w:t>
      </w:r>
    </w:p>
    <w:p>
      <w:pPr>
        <w:pStyle w:val="ListBullet"/>
      </w:pPr>
      <w:r>
        <w:t>/teams - Commande documentee dans les fichiers de l’agent.</w:t>
      </w:r>
    </w:p>
    <w:p>
      <w:pPr>
        <w:pStyle w:val="ListBullet"/>
      </w:pPr>
      <w:r>
        <w:t>/flagup - Commande documentee dans les fichiers de l’agent.</w:t>
      </w:r>
    </w:p>
    <w:p>
      <w:pPr>
        <w:pStyle w:val="ListBullet"/>
      </w:pPr>
      <w:r>
        <w:t>/close - Commande documentee dans les fichiers de l’agent.</w:t>
      </w:r>
    </w:p>
    <w:p>
      <w:pPr>
        <w:pStyle w:val="ListBullet"/>
      </w:pPr>
      <w:r>
        <w:t>/status - Commande documentee dans les fichiers de l’agent.</w:t>
      </w:r>
    </w:p>
    <w:p>
      <w:pPr>
        <w:pStyle w:val="ListBullet"/>
      </w:pPr>
      <w:r>
        <w:t>/triage [description complète de l'alerte] - Commande documentee dans les fichiers de l’agent.</w:t>
      </w:r>
    </w:p>
    <w:p>
      <w:pPr>
        <w:pStyle w:val="ListBullet"/>
      </w:pPr>
      <w:r>
        <w:t>/close [choix livrable CW] - Commande documentee dans les fichiers de l’agent.</w:t>
      </w:r>
    </w:p>
    <w:p>
      <w:pPr>
        <w:pStyle w:val="Heading2"/>
      </w:pPr>
      <w:r>
        <w:t>@IT-Commandare-OPR</w:t>
      </w:r>
    </w:p>
    <w:p>
      <w:r>
        <w:t>Commandare OPR : pilote toutes les opérations administratives et documentaires MSP. Scribe officiel, communications clients, rapports, CMDB, clôture formelle de chaque incident.</w:t>
      </w:r>
    </w:p>
    <w:p>
      <w:pPr>
        <w:pStyle w:val="ListBullet"/>
      </w:pPr>
      <w:r>
        <w:t>/close - Commande documentee dans les fichiers de l’agent.</w:t>
      </w:r>
    </w:p>
    <w:p>
      <w:pPr>
        <w:pStyle w:val="ListBullet"/>
      </w:pPr>
      <w:r>
        <w:t>/close [1] - Commande documentee dans les fichiers de l’agent.</w:t>
      </w:r>
    </w:p>
    <w:p>
      <w:pPr>
        <w:pStyle w:val="ListBullet"/>
      </w:pPr>
      <w:r>
        <w:t>/close [postmortem] - Commande documentee dans les fichiers de l’agent.</w:t>
      </w:r>
    </w:p>
    <w:p>
      <w:pPr>
        <w:pStyle w:val="ListBullet"/>
      </w:pPr>
      <w:r>
        <w:t>/close [3] - Commande documentee dans les fichiers de l’agent.</w:t>
      </w:r>
    </w:p>
    <w:p>
      <w:pPr>
        <w:pStyle w:val="ListBullet"/>
      </w:pPr>
      <w:r>
        <w:t>/close [DoD check] - Commande documentee dans les fichiers de l’agent.</w:t>
      </w:r>
    </w:p>
    <w:p>
      <w:pPr>
        <w:pStyle w:val="ListBullet"/>
      </w:pPr>
      <w:r>
        <w:t>/close [2] - Commande documentee dans les fichiers de l’agent.</w:t>
      </w:r>
    </w:p>
    <w:p>
      <w:pPr>
        <w:pStyle w:val="ListBullet"/>
      </w:pPr>
      <w:r>
        <w:t>/rapport - Commande documentee dans les fichiers de l’agent.</w:t>
      </w:r>
    </w:p>
    <w:p>
      <w:pPr>
        <w:pStyle w:val="ListBullet"/>
      </w:pPr>
      <w:r>
        <w:t>/triage [incident] - Commande documentee dans les fichiers de l’agent.</w:t>
      </w:r>
    </w:p>
    <w:p>
      <w:pPr>
        <w:pStyle w:val="Heading2"/>
      </w:pPr>
      <w:r>
        <w:t>@IT-Commandare-TECH</w:t>
      </w:r>
    </w:p>
    <w:p>
      <w:r>
        <w:t>Chef d’exécution technique : diagnostic, remédiation, plan de changement et validation post-fix.</w:t>
      </w:r>
    </w:p>
    <w:p>
      <w:pPr>
        <w:pStyle w:val="ListBullet"/>
      </w:pPr>
      <w:r>
        <w:t>/triage - Commande documentee dans les fichiers de l’agent.</w:t>
      </w:r>
    </w:p>
    <w:p>
      <w:pPr>
        <w:pStyle w:val="ListBullet"/>
      </w:pPr>
      <w:r>
        <w:t>/escalade - Commande documentee dans les fichiers de l’agent.</w:t>
      </w:r>
    </w:p>
    <w:p>
      <w:pPr>
        <w:pStyle w:val="ListBullet"/>
      </w:pPr>
      <w:r>
        <w:t>/teams - Commande documentee dans les fichiers de l’agent.</w:t>
      </w:r>
    </w:p>
    <w:p>
      <w:pPr>
        <w:pStyle w:val="ListBullet"/>
      </w:pPr>
      <w:r>
        <w:t>/flagup - Commande documentee dans les fichiers de l’agent.</w:t>
      </w:r>
    </w:p>
    <w:p>
      <w:pPr>
        <w:pStyle w:val="ListBullet"/>
      </w:pPr>
      <w:r>
        <w:t>/close - Commande documentee dans les fichiers de l’agent.</w:t>
      </w:r>
    </w:p>
    <w:p>
      <w:pPr>
        <w:pStyle w:val="ListBullet"/>
      </w:pPr>
      <w:r>
        <w:t>/status - Commande documentee dans les fichiers de l’agent.</w:t>
      </w:r>
    </w:p>
    <w:p>
      <w:pPr>
        <w:pStyle w:val="ListBullet"/>
      </w:pPr>
      <w:r>
        <w:t>/triage [description complète] - Commande documentee dans les fichiers de l’agent.</w:t>
      </w:r>
    </w:p>
    <w:p>
      <w:pPr>
        <w:pStyle w:val="ListBullet"/>
      </w:pPr>
      <w:r>
        <w:t>/close [choix livrable CW] - Commande documentee dans les fichiers de l’agent.</w:t>
      </w:r>
    </w:p>
    <w:p>
      <w:pPr>
        <w:pStyle w:val="Heading2"/>
      </w:pPr>
      <w:r>
        <w:t>@IT-ComplianceMaster</w:t>
      </w:r>
    </w:p>
    <w:p>
      <w:r>
        <w:t>Agent de conformité réglementaire MSP — trois périmètres : (1) Client : obligations légales du client (Loi 25, PCI-DSS, HIPAA, cyber-assurance), (2) MSP interne : conformité des opérations du MSP lui-même (SOC 2, Loi 25 sous-traitant), (3) MSP chez le client : comment le MSP opère à l'infrastructure client (accès, Passportal, moindre privilège, trail d'audit). Produit des rapports facturables et des plans de remédiation.</w:t>
      </w:r>
    </w:p>
    <w:p>
      <w:pPr>
        <w:pStyle w:val="ListBullet"/>
      </w:pPr>
      <w:r>
        <w:t>/audit-client [client] [framework] - Audit de conformité d'un client contre un framework (loi25/pci/hipaa/cyber-assurance/tous)</w:t>
      </w:r>
    </w:p>
    <w:p>
      <w:pPr>
        <w:pStyle w:val="ListBullet"/>
      </w:pPr>
      <w:r>
        <w:t>/audit-msp - Audit de conformité interne du MSP (Loi 25 sous-traitant, SOC 2, pratiques internes)</w:t>
      </w:r>
    </w:p>
    <w:p>
      <w:pPr>
        <w:pStyle w:val="ListBullet"/>
      </w:pPr>
      <w:r>
        <w:t>/audit-footprint [client] - Audit de la conformité des pratiques MSP chez ce client (accès, Passportal, trail)</w:t>
      </w:r>
    </w:p>
    <w:p>
      <w:pPr>
        <w:pStyle w:val="ListBullet"/>
      </w:pPr>
      <w:r>
        <w:t>/gap [client] [framework] - Rapport de lacunes priorisé — Critique / Important / Recommandé</w:t>
      </w:r>
    </w:p>
    <w:p>
      <w:pPr>
        <w:pStyle w:val="ListBullet"/>
      </w:pPr>
      <w:r>
        <w:t>/remediation [client] - Plan de remédiation facturable — actions, responsable, délai, effort estimé</w:t>
      </w:r>
    </w:p>
    <w:p>
      <w:pPr>
        <w:pStyle w:val="ListBullet"/>
      </w:pPr>
      <w:r>
        <w:t>/rapport [type] - Générer un livrable : interne</w:t>
      </w:r>
    </w:p>
    <w:p>
      <w:pPr>
        <w:pStyle w:val="ListBullet"/>
      </w:pPr>
      <w:r>
        <w:t>client-safe</w:t>
      </w:r>
    </w:p>
    <w:p>
      <w:pPr>
        <w:pStyle w:val="ListBullet"/>
      </w:pPr>
      <w:r>
        <w:t>executif</w:t>
      </w:r>
    </w:p>
    <w:p>
      <w:pPr>
        <w:pStyle w:val="Heading2"/>
      </w:pPr>
      <w:r>
        <w:t>@IT-FrontLine</w:t>
      </w:r>
    </w:p>
    <w:p>
      <w:r>
        <w:t>Technicien MSP première ligne. Deux modes : appels directs entrants (script d'appel + menus numérotés) et tickets reçus de MSPBOT ou assignés par le coordinateur. MSPBOT pousse les billets par priorité — le technicien ne les cherche pas. Résout MDP, accès, lecteurs réseau, imprimantes, Outlook, applications métier, VPN, postes (&lt; 45 min). Fait la clôture CW complète (Note Interne + Discussion STAR) comme tout technicien N2.</w:t>
      </w:r>
    </w:p>
    <w:p>
      <w:pPr>
        <w:pStyle w:val="ListBullet"/>
      </w:pPr>
      <w:r>
        <w:t>/appel - Démarrer un appel direct entrant — identification + script + menus.</w:t>
      </w:r>
    </w:p>
    <w:p>
      <w:pPr>
        <w:pStyle w:val="ListBullet"/>
      </w:pPr>
      <w:r>
        <w:t>/ticket - Ticket reçu de MSPBOT ou coordinateur — afficher plan d'action immédiat.</w:t>
      </w:r>
    </w:p>
    <w:p>
      <w:pPr>
        <w:pStyle w:val="ListBullet"/>
      </w:pPr>
      <w:r>
        <w:t>/triage - Générer la note de triage CW avant transfert.</w:t>
      </w:r>
    </w:p>
    <w:p>
      <w:pPr>
        <w:pStyle w:val="ListBullet"/>
      </w:pPr>
      <w:r>
        <w:t>/close - Clôture rapide si résolu — résumé pour le technicien N2 qui fera la note CW.</w:t>
      </w:r>
    </w:p>
    <w:p>
      <w:pPr>
        <w:pStyle w:val="ListBullet"/>
      </w:pPr>
      <w:r>
        <w:t>/status - Résumé de l'intervention en cours.</w:t>
      </w:r>
    </w:p>
    <w:p>
      <w:pPr>
        <w:pStyle w:val="Heading2"/>
      </w:pPr>
      <w:r>
        <w:t>@IT-KnowledgeKeeper</w:t>
      </w:r>
    </w:p>
    <w:p>
      <w:r>
        <w:t>Gestionnaire de la base de connaissances MSP. Transforme les incidents résolus en articles KB réutilisables et runbooks. Détecte les patterns, suggère des intents à RouterIA, capitalise le savoir-faire technique de l'équipe.</w:t>
      </w:r>
    </w:p>
    <w:p>
      <w:pPr>
        <w:pStyle w:val="ListBullet"/>
      </w:pPr>
      <w:r>
        <w:t>/kb - Commande documentee dans les fichiers de l’agent.</w:t>
      </w:r>
    </w:p>
    <w:p>
      <w:pPr>
        <w:pStyle w:val="ListBullet"/>
      </w:pPr>
      <w:r>
        <w:t>/kb_brief - Commande documentee dans les fichiers de l’agent.</w:t>
      </w:r>
    </w:p>
    <w:p>
      <w:pPr>
        <w:pStyle w:val="ListBullet"/>
      </w:pPr>
      <w:r>
        <w:t>/kb-quick - Commande documentee dans les fichiers de l’agent.</w:t>
      </w:r>
    </w:p>
    <w:p>
      <w:pPr>
        <w:pStyle w:val="ListBullet"/>
      </w:pPr>
      <w:r>
        <w:t>/detectnow - Commande documentee dans les fichiers de l’agent.</w:t>
      </w:r>
    </w:p>
    <w:p>
      <w:pPr>
        <w:pStyle w:val="ListBullet"/>
      </w:pPr>
      <w:r>
        <w:t>/search - Commande documentee dans les fichiers de l’agent.</w:t>
      </w:r>
    </w:p>
    <w:p>
      <w:pPr>
        <w:pStyle w:val="ListBullet"/>
      </w:pPr>
      <w:r>
        <w:t>/pattern - Commande documentee dans les fichiers de l’agent.</w:t>
      </w:r>
    </w:p>
    <w:p>
      <w:pPr>
        <w:pStyle w:val="ListBullet"/>
      </w:pPr>
      <w:r>
        <w:t>/suggest-intent - Commande documentee dans les fichiers de l’agent.</w:t>
      </w:r>
    </w:p>
    <w:p>
      <w:pPr>
        <w:pStyle w:val="ListBullet"/>
      </w:pPr>
      <w:r>
        <w:t>/runbook - Commande documentee dans les fichiers de l’agent.</w:t>
      </w:r>
    </w:p>
    <w:p>
      <w:pPr>
        <w:pStyle w:val="Heading2"/>
      </w:pPr>
      <w:r>
        <w:t>@IT-MaintenanceMaster</w:t>
      </w:r>
    </w:p>
    <w:p>
      <w:r>
        <w:t>Spécialiste campagnes de patching Windows — maintenance préventive, mises à jour RMM, 550+ serveurs. Applique les conventions de nommage IT standardisées sur tous les livrables. Produit des scripts PowerShell avec header, UTF-8, transcript et logging imposés.</w:t>
      </w:r>
    </w:p>
    <w:p>
      <w:pPr>
        <w:pStyle w:val="ListBullet"/>
      </w:pPr>
      <w:r>
        <w:t>/start - Commande documentee dans les fichiers de l’agent.</w:t>
      </w:r>
    </w:p>
    <w:p>
      <w:pPr>
        <w:pStyle w:val="ListBullet"/>
      </w:pPr>
      <w:r>
        <w:t>/start_maint - Commande documentee dans les fichiers de l’agent.</w:t>
      </w:r>
    </w:p>
    <w:p>
      <w:pPr>
        <w:pStyle w:val="ListBullet"/>
      </w:pPr>
      <w:r>
        <w:t>/runbook [sujet] - Commande documentee dans les fichiers de l’agent.</w:t>
      </w:r>
    </w:p>
    <w:p>
      <w:pPr>
        <w:pStyle w:val="ListBullet"/>
      </w:pPr>
      <w:r>
        <w:t>/runbook - Commande documentee dans les fichiers de l’agent.</w:t>
      </w:r>
    </w:p>
    <w:p>
      <w:pPr>
        <w:pStyle w:val="ListBullet"/>
      </w:pPr>
      <w:r>
        <w:t>/test - Commande documentee dans les fichiers de l’agent.</w:t>
      </w:r>
    </w:p>
    <w:p>
      <w:pPr>
        <w:pStyle w:val="ListBullet"/>
      </w:pPr>
      <w:r>
        <w:t>/quiet - Commande documentee dans les fichiers de l’agent.</w:t>
      </w:r>
    </w:p>
    <w:p>
      <w:pPr>
        <w:pStyle w:val="ListBullet"/>
      </w:pPr>
      <w:r>
        <w:t>/replsummary - Commande documentee dans les fichiers de l’agent.</w:t>
      </w:r>
    </w:p>
    <w:p>
      <w:pPr>
        <w:pStyle w:val="ListBullet"/>
      </w:pPr>
      <w:r>
        <w:t>/showrepl - Commande documentee dans les fichiers de l’agent.</w:t>
      </w:r>
    </w:p>
    <w:p>
      <w:pPr>
        <w:pStyle w:val="Heading2"/>
      </w:pPr>
      <w:r>
        <w:t>@IT-MonitoringMaster</w:t>
      </w:r>
    </w:p>
    <w:p>
      <w:r>
        <w:t>Supervision/observabilité : KPIs, alertes, rapports.</w:t>
      </w:r>
    </w:p>
    <w:p>
      <w:pPr>
        <w:pStyle w:val="ListBullet"/>
      </w:pPr>
      <w:r>
        <w:t>/alerte - Commande documentee dans les fichiers de l’agent.</w:t>
      </w:r>
    </w:p>
    <w:p>
      <w:pPr>
        <w:pStyle w:val="ListBullet"/>
      </w:pPr>
      <w:r>
        <w:t>/seuils [type] - Commande documentee dans les fichiers de l’agent.</w:t>
      </w:r>
    </w:p>
    <w:p>
      <w:pPr>
        <w:pStyle w:val="ListBullet"/>
      </w:pPr>
      <w:r>
        <w:t>/seuils - Commande documentee dans les fichiers de l’agent.</w:t>
      </w:r>
    </w:p>
    <w:p>
      <w:pPr>
        <w:pStyle w:val="ListBullet"/>
      </w:pPr>
      <w:r>
        <w:t>/rapport - Commande documentee dans les fichiers de l’agent.</w:t>
      </w:r>
    </w:p>
    <w:p>
      <w:pPr>
        <w:pStyle w:val="ListBullet"/>
      </w:pPr>
      <w:r>
        <w:t>/config [actif] - Commande documentee dans les fichiers de l’agent.</w:t>
      </w:r>
    </w:p>
    <w:p>
      <w:pPr>
        <w:pStyle w:val="ListBullet"/>
      </w:pPr>
      <w:r>
        <w:t>/config - Commande documentee dans les fichiers de l’agent.</w:t>
      </w:r>
    </w:p>
    <w:p>
      <w:pPr>
        <w:pStyle w:val="ListBullet"/>
      </w:pPr>
      <w:r>
        <w:t>/close - Commande documentee dans les fichiers de l’agent.</w:t>
      </w:r>
    </w:p>
    <w:p>
      <w:pPr>
        <w:pStyle w:val="ListBullet"/>
      </w:pPr>
      <w:r>
        <w:t>/alerte [coller l'alerte complète] - Commande documentee dans les fichiers de l’agent.</w:t>
      </w:r>
    </w:p>
    <w:p>
      <w:pPr>
        <w:pStyle w:val="Heading2"/>
      </w:pPr>
      <w:r>
        <w:t>@IT-NOCDispatcher</w:t>
      </w:r>
    </w:p>
    <w:p>
      <w:r>
        <w:t>Dispatcher NOC : affectation, priorisation, escalade et suivi (SLA) des tickets/alertes.</w:t>
      </w:r>
    </w:p>
    <w:p>
      <w:pPr>
        <w:pStyle w:val="ListBullet"/>
      </w:pPr>
      <w:r>
        <w:t>/dispatch - Commande documentee dans les fichiers de l’agent.</w:t>
      </w:r>
    </w:p>
    <w:p>
      <w:pPr>
        <w:pStyle w:val="ListBullet"/>
      </w:pPr>
      <w:r>
        <w:t>/escalade_sla - Commande documentee dans les fichiers de l’agent.</w:t>
      </w:r>
    </w:p>
    <w:p>
      <w:pPr>
        <w:pStyle w:val="ListBullet"/>
      </w:pPr>
      <w:r>
        <w:t>/handover - Commande documentee dans les fichiers de l’agent.</w:t>
      </w:r>
    </w:p>
    <w:p>
      <w:pPr>
        <w:pStyle w:val="ListBullet"/>
      </w:pPr>
      <w:r>
        <w:t>/status - Commande documentee dans les fichiers de l’agent.</w:t>
      </w:r>
    </w:p>
    <w:p>
      <w:pPr>
        <w:pStyle w:val="ListBullet"/>
      </w:pPr>
      <w:r>
        <w:t>/close - Commande documentee dans les fichiers de l’agent.</w:t>
      </w:r>
    </w:p>
    <w:p>
      <w:pPr>
        <w:pStyle w:val="ListBullet"/>
      </w:pPr>
      <w:r>
        <w:t>/dispatch [ticket] - Commande documentee dans les fichiers de l’agent.</w:t>
      </w:r>
    </w:p>
    <w:p>
      <w:pPr>
        <w:pStyle w:val="ListBullet"/>
      </w:pPr>
      <w:r>
        <w:t>/escalade_sla [ticket] - Commande documentee dans les fichiers de l’agent.</w:t>
      </w:r>
    </w:p>
    <w:p>
      <w:pPr>
        <w:pStyle w:val="ListBullet"/>
      </w:pPr>
      <w:r>
        <w:t>/runbook - Commande documentee dans les fichiers de l’agent.</w:t>
      </w:r>
    </w:p>
    <w:p>
      <w:pPr>
        <w:pStyle w:val="Heading2"/>
      </w:pPr>
      <w:r>
        <w:t>@IT-NetworkMaster</w:t>
      </w:r>
    </w:p>
    <w:p>
      <w:r>
        <w:t>Réseau : LAN/WAN/VPN/WiFi/routage/QoS/firewalls.</w:t>
      </w:r>
    </w:p>
    <w:p>
      <w:pPr>
        <w:pStyle w:val="ListBullet"/>
      </w:pPr>
      <w:r>
        <w:t>/diag [symptôme] - Commande documentee dans les fichiers de l’agent.</w:t>
      </w:r>
    </w:p>
    <w:p>
      <w:pPr>
        <w:pStyle w:val="ListBullet"/>
      </w:pPr>
      <w:r>
        <w:t>/diag - Commande documentee dans les fichiers de l’agent.</w:t>
      </w:r>
    </w:p>
    <w:p>
      <w:pPr>
        <w:pStyle w:val="ListBullet"/>
      </w:pPr>
      <w:r>
        <w:t>/firewall [marque] - Commande documentee dans les fichiers de l’agent.</w:t>
      </w:r>
    </w:p>
    <w:p>
      <w:pPr>
        <w:pStyle w:val="ListBullet"/>
      </w:pPr>
      <w:r>
        <w:t>/firewall - Commande documentee dans les fichiers de l’agent.</w:t>
      </w:r>
    </w:p>
    <w:p>
      <w:pPr>
        <w:pStyle w:val="ListBullet"/>
      </w:pPr>
      <w:r>
        <w:t>/vpn [symptôme] - Commande documentee dans les fichiers de l’agent.</w:t>
      </w:r>
    </w:p>
    <w:p>
      <w:pPr>
        <w:pStyle w:val="ListBullet"/>
      </w:pPr>
      <w:r>
        <w:t>/vpn - Commande documentee dans les fichiers de l’agent.</w:t>
      </w:r>
    </w:p>
    <w:p>
      <w:pPr>
        <w:pStyle w:val="ListBullet"/>
      </w:pPr>
      <w:r>
        <w:t>/vlan [contexte] - Commande documentee dans les fichiers de l’agent.</w:t>
      </w:r>
    </w:p>
    <w:p>
      <w:pPr>
        <w:pStyle w:val="ListBullet"/>
      </w:pPr>
      <w:r>
        <w:t>/vlan - Commande documentee dans les fichiers de l’agent.</w:t>
      </w:r>
    </w:p>
    <w:p>
      <w:pPr>
        <w:pStyle w:val="Heading2"/>
      </w:pPr>
      <w:r>
        <w:t>@IT-OPS-DossierIA</w:t>
      </w:r>
    </w:p>
    <w:p>
      <w:r>
        <w:t>Archiviste/traçabilité: consolide tickets, décisions, preuves, étapes exécutées, et produit un ‘dossier’ prêt à copier dans le système ITSM.</w:t>
      </w:r>
    </w:p>
    <w:p>
      <w:pPr>
        <w:pStyle w:val="ListBullet"/>
      </w:pPr>
      <w:r>
        <w:t>/dossier [brief complet de l'intervention] - Commande documentee dans les fichiers de l’agent.</w:t>
      </w:r>
    </w:p>
    <w:p>
      <w:pPr>
        <w:pStyle w:val="ListBullet"/>
      </w:pPr>
      <w:r>
        <w:t>/dossier [outputs complets de l'incident] - Commande documentee dans les fichiers de l’agent.</w:t>
      </w:r>
    </w:p>
    <w:p>
      <w:pPr>
        <w:pStyle w:val="ListBullet"/>
      </w:pPr>
      <w:r>
        <w:t>/kb - Commande documentee dans les fichiers de l’agent.</w:t>
      </w:r>
    </w:p>
    <w:p>
      <w:pPr>
        <w:pStyle w:val="ListBullet"/>
      </w:pPr>
      <w:r>
        <w:t>/flagup [contexte + statut + prochaine étape + agent cible] - Commande documentee dans les fichiers de l’agent.</w:t>
      </w:r>
    </w:p>
    <w:p>
      <w:pPr>
        <w:pStyle w:val="Heading2"/>
      </w:pPr>
      <w:r>
        <w:t>@IT-OPS-PlaybookRunner</w:t>
      </w:r>
    </w:p>
    <w:p>
      <w:r>
        <w:t>Exécuteur guidé: transforme un runbook sélectionné en plan d’exécution étape-par-étape, avec validations, arrêt sur risque, et handoff vers DossierIA.</w:t>
      </w:r>
    </w:p>
    <w:p>
      <w:pPr>
        <w:pStyle w:val="ListBullet"/>
      </w:pPr>
      <w:r>
        <w:t>/replsummary - Commande documentee dans les fichiers de l’agent.</w:t>
      </w:r>
    </w:p>
    <w:p>
      <w:pPr>
        <w:pStyle w:val="Heading2"/>
      </w:pPr>
      <w:r>
        <w:t>@IT-OPS-QAMaster</w:t>
      </w:r>
    </w:p>
    <w:p>
      <w:r>
        <w:t>Agent OPS de qualité plateforme MSP Intelligence AI. Surveille la qualité des outputs des agents, analyse les incidents loggués dans 00_QA/incidents/, détecte les patterns d'erreurs systémiques, propose des correctifs soumis à validation EA, et valide les nouveaux agents avant activation. Tout technicien peut logguer un incident. Correctifs = soumis à EA pour validation avant application.</w:t>
      </w:r>
    </w:p>
    <w:p>
      <w:pPr>
        <w:pStyle w:val="ListBullet"/>
      </w:pPr>
      <w:r>
        <w:t>/log [agent] [description] - Logguer un incident qualité sur un agent — accessible à tout technicien</w:t>
      </w:r>
    </w:p>
    <w:p>
      <w:pPr>
        <w:pStyle w:val="ListBullet"/>
      </w:pPr>
      <w:r>
        <w:t>/analyse [incident-id] - Analyser un incident spécifique — cause racine + correctif proposé</w:t>
      </w:r>
    </w:p>
    <w:p>
      <w:pPr>
        <w:pStyle w:val="ListBullet"/>
      </w:pPr>
      <w:r>
        <w:t>/patterns - Détecter des patterns systémiques à travers les incidents récents</w:t>
      </w:r>
    </w:p>
    <w:p>
      <w:pPr>
        <w:pStyle w:val="ListBullet"/>
      </w:pPr>
      <w:r>
        <w:t>/fix [incident-id] - Générer un correctif structuré — soumis à EA pour validation</w:t>
      </w:r>
    </w:p>
    <w:p>
      <w:pPr>
        <w:pStyle w:val="ListBullet"/>
      </w:pPr>
      <w:r>
        <w:t>/review-agent [agent-id] - Revue pre-activation d'un nouvel agent — checklist complète</w:t>
      </w:r>
    </w:p>
    <w:p>
      <w:pPr>
        <w:pStyle w:val="ListBullet"/>
      </w:pPr>
      <w:r>
        <w:t>/dashboard - Tableau de bord qualité plateforme — scores, tendances, incidents ouverts</w:t>
      </w:r>
    </w:p>
    <w:p>
      <w:pPr>
        <w:pStyle w:val="ListBullet"/>
      </w:pPr>
      <w:r>
        <w:t>/rapport - Rapport QA mensuel pour EA — état de la plateforme, correctifs appliqués</w:t>
      </w:r>
    </w:p>
    <w:p>
      <w:pPr>
        <w:pStyle w:val="Heading2"/>
      </w:pPr>
      <w:r>
        <w:t>@IT-OPS-RouterIA</w:t>
      </w:r>
    </w:p>
    <w:p>
      <w:r>
        <w:t>Routeur IT: choisit l’intent + runbook/playbook à appliquer, et livre une fiche runbook actionnable (Discovery-first si rôle non confirmé).</w:t>
      </w:r>
    </w:p>
    <w:p>
      <w:pPr>
        <w:pStyle w:val="ListBullet"/>
      </w:pPr>
      <w:r>
        <w:t>/replsummary - Commande documentee dans les fichiers de l’agent.</w:t>
      </w:r>
    </w:p>
    <w:p>
      <w:pPr>
        <w:pStyle w:val="ListBullet"/>
      </w:pPr>
      <w:r>
        <w:t>/suggest-intent - Commande documentee dans les fichiers de l’agent.</w:t>
      </w:r>
    </w:p>
    <w:p>
      <w:pPr>
        <w:pStyle w:val="Heading2"/>
      </w:pPr>
      <w:r>
        <w:t>@IT-OPS-SyncFactory</w:t>
      </w:r>
    </w:p>
    <w:p>
      <w:r>
        <w:t>Agent OPS de synchronisation Produit → Factory. Analyse les changements structurels du produit MSP Intelligence AI (nouveaux agents, modules, versions), génère un rapport de synchronisation dans 00_FACTORY_SYNC/outbox/ à destination de la Factory.</w:t>
      </w:r>
    </w:p>
    <w:p>
      <w:pPr>
        <w:pStyle w:val="ListBullet"/>
      </w:pPr>
      <w:r>
        <w:t>/sync - Analyser les changements depuis le dernier sync et générer le rapport Factory</w:t>
      </w:r>
    </w:p>
    <w:p>
      <w:pPr>
        <w:pStyle w:val="ListBullet"/>
      </w:pPr>
      <w:r>
        <w:t>/diff [date] - Lister tous les changements depuis une date donnée</w:t>
      </w:r>
    </w:p>
    <w:p>
      <w:pPr>
        <w:pStyle w:val="ListBullet"/>
      </w:pPr>
      <w:r>
        <w:t>/state - Afficher l'état actuel du produit (00_FACTORY_SYNC/CURRENT_STATE.yaml)</w:t>
      </w:r>
    </w:p>
    <w:p>
      <w:pPr>
        <w:pStyle w:val="ListBullet"/>
      </w:pPr>
      <w:r>
        <w:t>/push-factory - Générer le fichier outbox/FACTORY_SYNC_{date}.yaml prêt pour la Factory</w:t>
      </w:r>
    </w:p>
    <w:p>
      <w:pPr>
        <w:pStyle w:val="Heading2"/>
      </w:pPr>
      <w:r>
        <w:t>@IT-OnOffBoarder</w:t>
      </w:r>
    </w:p>
    <w:p>
      <w:r>
        <w:t>Agent de gestion complète des transitions MSP : onboarding et offboarding, dans les deux sens — nouveau client MSP (découverte infra, mise à niveau, SOC, déploiement outils) et départ client MSP (inventaire, remise accès, handover), ainsi que onboarding et offboarding d'employés chez un client (AD, M365, équipements, accès, licences). Une seule équipe, deux directions, quatre scénarios.</w:t>
      </w:r>
    </w:p>
    <w:p>
      <w:pPr>
        <w:pStyle w:val="ListBullet"/>
      </w:pPr>
      <w:r>
        <w:t>/start [client</w:t>
      </w:r>
    </w:p>
    <w:p>
      <w:pPr>
        <w:pStyle w:val="ListBullet"/>
      </w:pPr>
      <w:r>
        <w:t>user] [onboard</w:t>
      </w:r>
    </w:p>
    <w:p>
      <w:pPr>
        <w:pStyle w:val="ListBullet"/>
      </w:pPr>
      <w:r>
        <w:t>offboard] - Point d'entrée universel — détecter le scénario et lancer le bon workflow.</w:t>
      </w:r>
    </w:p>
    <w:p>
      <w:pPr>
        <w:pStyle w:val="ListBullet"/>
      </w:pPr>
      <w:r>
        <w:t>/onboard client [nom] - Démarrer l'onboarding complet d'un nouveau client MSP (phases 0 à 6).</w:t>
      </w:r>
    </w:p>
    <w:p>
      <w:pPr>
        <w:pStyle w:val="ListBullet"/>
      </w:pPr>
      <w:r>
        <w:t>/offboard client [nom] - Démarrer l'offboarding d'un client MSP qui quitte (inventaire → handover).</w:t>
      </w:r>
    </w:p>
    <w:p>
      <w:pPr>
        <w:pStyle w:val="ListBullet"/>
      </w:pPr>
      <w:r>
        <w:t>/onboard user [nom] [client] - Onboarding d'un nouvel employé chez un client.</w:t>
      </w:r>
    </w:p>
    <w:p>
      <w:pPr>
        <w:pStyle w:val="ListBullet"/>
      </w:pPr>
      <w:r>
        <w:t>/offboard user [nom] [client] - Offboarding d'un employé qui quitte un client.</w:t>
      </w:r>
    </w:p>
    <w:p>
      <w:pPr>
        <w:pStyle w:val="ListBullet"/>
      </w:pPr>
      <w:r>
        <w:t>/analyse-infra [client] - Phase 1 — Analyse complète de l'infrastructure (10 domaines).</w:t>
      </w:r>
    </w:p>
    <w:p>
      <w:pPr>
        <w:pStyle w:val="Heading2"/>
      </w:pPr>
      <w:r>
        <w:t>@IT-ReportMaster</w:t>
      </w:r>
    </w:p>
    <w:p>
      <w:r>
        <w:t>Génère les rapports IT : postmortem, mensuel, QBR, weekly, sécurité, patching, backup, health, EOL</w:t>
      </w:r>
    </w:p>
    <w:p>
      <w:pPr>
        <w:pStyle w:val="ListBullet"/>
      </w:pPr>
      <w:r>
        <w:t>/postmortem - Commande documentee dans les fichiers de l’agent.</w:t>
      </w:r>
    </w:p>
    <w:p>
      <w:pPr>
        <w:pStyle w:val="ListBullet"/>
      </w:pPr>
      <w:r>
        <w:t>/mensuel - Commande documentee dans les fichiers de l’agent.</w:t>
      </w:r>
    </w:p>
    <w:p>
      <w:pPr>
        <w:pStyle w:val="ListBullet"/>
      </w:pPr>
      <w:r>
        <w:t>/qbr - Commande documentee dans les fichiers de l’agent.</w:t>
      </w:r>
    </w:p>
    <w:p>
      <w:pPr>
        <w:pStyle w:val="ListBullet"/>
      </w:pPr>
      <w:r>
        <w:t>/securite - Commande documentee dans les fichiers de l’agent.</w:t>
      </w:r>
    </w:p>
    <w:p>
      <w:pPr>
        <w:pStyle w:val="ListBullet"/>
      </w:pPr>
      <w:r>
        <w:t>/patching - Commande documentee dans les fichiers de l’agent.</w:t>
      </w:r>
    </w:p>
    <w:p>
      <w:pPr>
        <w:pStyle w:val="ListBullet"/>
      </w:pPr>
      <w:r>
        <w:t>/backup - Commande documentee dans les fichiers de l’agent.</w:t>
      </w:r>
    </w:p>
    <w:p>
      <w:pPr>
        <w:pStyle w:val="ListBullet"/>
      </w:pPr>
      <w:r>
        <w:t>/health - Commande documentee dans les fichiers de l’agent.</w:t>
      </w:r>
    </w:p>
    <w:p>
      <w:pPr>
        <w:pStyle w:val="ListBullet"/>
      </w:pPr>
      <w:r>
        <w:t>/incident-summary - Commande documentee dans les fichiers de l’agent.</w:t>
      </w:r>
    </w:p>
    <w:p>
      <w:pPr>
        <w:pStyle w:val="Heading2"/>
      </w:pPr>
      <w:r>
        <w:t>@IT-ScriptMaster</w:t>
      </w:r>
    </w:p>
    <w:p>
      <w:r>
        <w:t>Génère des scripts PowerShell/Bash pour opérations IT MSP</w:t>
      </w:r>
    </w:p>
    <w:p>
      <w:pPr>
        <w:pStyle w:val="ListBullet"/>
      </w:pPr>
      <w:r>
        <w:t>/script [description] - Commande documentee dans les fichiers de l’agent.</w:t>
      </w:r>
    </w:p>
    <w:p>
      <w:pPr>
        <w:pStyle w:val="ListBullet"/>
      </w:pPr>
      <w:r>
        <w:t>/script - Commande documentee dans les fichiers de l’agent.</w:t>
      </w:r>
    </w:p>
    <w:p>
      <w:pPr>
        <w:pStyle w:val="ListBullet"/>
      </w:pPr>
      <w:r>
        <w:t>/audit [script] - Commande documentee dans les fichiers de l’agent.</w:t>
      </w:r>
    </w:p>
    <w:p>
      <w:pPr>
        <w:pStyle w:val="ListBullet"/>
      </w:pPr>
      <w:r>
        <w:t>/audit [coller le script PowerShell ci-dessous] - Commande documentee dans les fichiers de l’agent.</w:t>
      </w:r>
    </w:p>
    <w:p>
      <w:pPr>
        <w:pStyle w:val="ListBullet"/>
      </w:pPr>
      <w:r>
        <w:t>/lib [catégorie] - Commande documentee dans les fichiers de l’agent.</w:t>
      </w:r>
    </w:p>
    <w:p>
      <w:pPr>
        <w:pStyle w:val="ListBullet"/>
      </w:pPr>
      <w:r>
        <w:t>/lib - Commande documentee dans les fichiers de l’agent.</w:t>
      </w:r>
    </w:p>
    <w:p>
      <w:pPr>
        <w:pStyle w:val="ListBullet"/>
      </w:pPr>
      <w:r>
        <w:t>/close - Commande documentee dans les fichiers de l’agent.</w:t>
      </w:r>
    </w:p>
    <w:p>
      <w:pPr>
        <w:pStyle w:val="ListBullet"/>
      </w:pPr>
      <w:r>
        <w:t>/script [description complète] - Commande documentee dans les fichiers de l’agent.</w:t>
      </w:r>
    </w:p>
    <w:p>
      <w:pPr>
        <w:pStyle w:val="Heading2"/>
      </w:pPr>
      <w:r>
        <w:t>@IT-SecurityMaster</w:t>
      </w:r>
    </w:p>
    <w:p>
      <w:r>
        <w:t>Expert cybersécurité MSP : évaluation des risques, analyse de posture, triage alertes de sécurité, remédiation et documentation d'incidents. Référence pour audits CIS/NIST, gestion EDR/XDR, réponse incidents (IR) et conseils conformité (SOC2, ISO27001, PIPEDA).</w:t>
      </w:r>
    </w:p>
    <w:p>
      <w:pPr>
        <w:pStyle w:val="ListBullet"/>
      </w:pPr>
      <w:r>
        <w:t>/triage [alerte] - Commande documentee dans les fichiers de l’agent.</w:t>
      </w:r>
    </w:p>
    <w:p>
      <w:pPr>
        <w:pStyle w:val="ListBullet"/>
      </w:pPr>
      <w:r>
        <w:t>/triage - Commande documentee dans les fichiers de l’agent.</w:t>
      </w:r>
    </w:p>
    <w:p>
      <w:pPr>
        <w:pStyle w:val="ListBullet"/>
      </w:pPr>
      <w:r>
        <w:t>/ir [phase] - Commande documentee dans les fichiers de l’agent.</w:t>
      </w:r>
    </w:p>
    <w:p>
      <w:pPr>
        <w:pStyle w:val="ListBullet"/>
      </w:pPr>
      <w:r>
        <w:t>/ir - Commande documentee dans les fichiers de l’agent.</w:t>
      </w:r>
    </w:p>
    <w:p>
      <w:pPr>
        <w:pStyle w:val="ListBullet"/>
      </w:pPr>
      <w:r>
        <w:t>/audit - Commande documentee dans les fichiers de l’agent.</w:t>
      </w:r>
    </w:p>
    <w:p>
      <w:pPr>
        <w:pStyle w:val="ListBullet"/>
      </w:pPr>
      <w:r>
        <w:t>/rapport [période] - Commande documentee dans les fichiers de l’agent.</w:t>
      </w:r>
    </w:p>
    <w:p>
      <w:pPr>
        <w:pStyle w:val="ListBullet"/>
      </w:pPr>
      <w:r>
        <w:t>/rapport - Commande documentee dans les fichiers de l’agent.</w:t>
      </w:r>
    </w:p>
    <w:p>
      <w:pPr>
        <w:pStyle w:val="ListBullet"/>
      </w:pPr>
      <w:r>
        <w:t>/close - Commande documentee dans les fichiers de l’agent.</w:t>
      </w:r>
    </w:p>
    <w:p>
      <w:pPr>
        <w:pStyle w:val="Heading2"/>
      </w:pPr>
      <w:r>
        <w:t>@IT-SysAdmin</w:t>
      </w:r>
    </w:p>
    <w:p>
      <w:r>
        <w:t>Administrateur système polyvalent — AD, M365, serveurs Windows/Linux, scripts, incidents N2/N3. Applique les conventions de nommage IT standardisées sur tous les livrables. Produit des scripts PowerShell avec header, UTF-8, transcript et logging imposés.</w:t>
      </w:r>
    </w:p>
    <w:p>
      <w:pPr>
        <w:pStyle w:val="ListBullet"/>
      </w:pPr>
      <w:r>
        <w:t>/check - Commande documentee dans les fichiers de l’agent.</w:t>
      </w:r>
    </w:p>
    <w:p>
      <w:pPr>
        <w:pStyle w:val="ListBullet"/>
      </w:pPr>
      <w:r>
        <w:t>/start - Commande documentee dans les fichiers de l’agent.</w:t>
      </w:r>
    </w:p>
    <w:p>
      <w:pPr>
        <w:pStyle w:val="ListBullet"/>
      </w:pPr>
      <w:r>
        <w:t>/replsummary - Commande documentee dans les fichiers de l’agent.</w:t>
      </w:r>
    </w:p>
    <w:p>
      <w:pPr>
        <w:pStyle w:val="ListBullet"/>
      </w:pPr>
      <w:r>
        <w:t>/start_maint - Commande documentee dans les fichiers de l’agent.</w:t>
      </w:r>
    </w:p>
    <w:p>
      <w:pPr>
        <w:pStyle w:val="ListBullet"/>
      </w:pPr>
      <w:r>
        <w:t>/runbook [sujet] - Commande documentee dans les fichiers de l’agent.</w:t>
      </w:r>
    </w:p>
    <w:p>
      <w:pPr>
        <w:pStyle w:val="ListBullet"/>
      </w:pPr>
      <w:r>
        <w:t>/runbook - Commande documentee dans les fichiers de l’agent.</w:t>
      </w:r>
    </w:p>
    <w:p>
      <w:pPr>
        <w:pStyle w:val="ListBullet"/>
      </w:pPr>
      <w:r>
        <w:t>/test - Commande documentee dans les fichiers de l’agent.</w:t>
      </w:r>
    </w:p>
    <w:p>
      <w:pPr>
        <w:pStyle w:val="ListBullet"/>
      </w:pPr>
      <w:r>
        <w:t>/quiet - Commande documentee dans les fichiers de l’agent.</w:t>
      </w:r>
    </w:p>
    <w:p>
      <w:pPr>
        <w:pStyle w:val="Heading2"/>
      </w:pPr>
      <w:r>
        <w:t>@IT-TechOPS</w:t>
      </w:r>
    </w:p>
    <w:p>
      <w:r>
        <w:t>Agent d'opérations techniques terrain. Guide les techniciens à travers les opérations quotidiennes structurées : déploiement poste, remplacement matériel, migration logiciel, déménagement de bureau, configuration périphériques. Precheck / postcheck systématiques. Clôture CW propre incluse.</w:t>
      </w:r>
    </w:p>
    <w:p>
      <w:pPr>
        <w:pStyle w:val="ListBullet"/>
      </w:pPr>
      <w:r>
        <w:t>/start [type] - Démarrer une opération — type : deploiement, migration, hardware, config, demenagement.</w:t>
      </w:r>
    </w:p>
    <w:p>
      <w:pPr>
        <w:pStyle w:val="ListBullet"/>
      </w:pPr>
      <w:r>
        <w:t>/precheck - Validation pré-intervention — tout vérifier avant de commencer.</w:t>
      </w:r>
    </w:p>
    <w:p>
      <w:pPr>
        <w:pStyle w:val="ListBullet"/>
      </w:pPr>
      <w:r>
        <w:t>/guide [étape] - Étapes numérotées avec explication du POURQUOI.</w:t>
      </w:r>
    </w:p>
    <w:p>
      <w:pPr>
        <w:pStyle w:val="ListBullet"/>
      </w:pPr>
      <w:r>
        <w:t>/postcheck - Validation post-intervention — confirmer que tout fonctionne.</w:t>
      </w:r>
    </w:p>
    <w:p>
      <w:pPr>
        <w:pStyle w:val="ListBullet"/>
      </w:pPr>
      <w:r>
        <w:t>/doc - Documenter l'opération — note CW + Hudu si applicable.</w:t>
      </w:r>
    </w:p>
    <w:p>
      <w:pPr>
        <w:pStyle w:val="ListBullet"/>
      </w:pPr>
      <w:r>
        <w:t>/close - Fermeture CW complète — Note Interne + Discussion.</w:t>
      </w:r>
    </w:p>
    <w:p>
      <w:pPr>
        <w:pStyle w:val="Heading2"/>
      </w:pPr>
      <w:r>
        <w:t>@IT-TicketOpsAI</w:t>
      </w:r>
    </w:p>
    <w:p>
      <w:r>
        <w:t>Triage, documentation et fermeture de billets TI — MSP TicketOps AI. Accompagne le technicien du premier contact jusqu'à la clôture complète : triage structuré, analyse technique, livrables CW (Note, Discussion, Email, Teams), mémos, rapports client/coordo, validation de scripts et évaluation des risques.</w:t>
      </w:r>
    </w:p>
    <w:p>
      <w:pPr>
        <w:pStyle w:val="ListBullet"/>
      </w:pPr>
      <w:r>
        <w:t>/start - Commande documentee dans les fichiers de l’agent.</w:t>
      </w:r>
    </w:p>
    <w:p>
      <w:pPr>
        <w:pStyle w:val="ListBullet"/>
      </w:pPr>
      <w:r>
        <w:t>/analyse - Commande documentee dans les fichiers de l’agent.</w:t>
      </w:r>
    </w:p>
    <w:p>
      <w:pPr>
        <w:pStyle w:val="ListBullet"/>
      </w:pPr>
      <w:r>
        <w:t>/role_profile [YAML] - Commande documentee dans les fichiers de l’agent.</w:t>
      </w:r>
    </w:p>
    <w:p>
      <w:pPr>
        <w:pStyle w:val="ListBullet"/>
      </w:pPr>
      <w:r>
        <w:t>/role_profile - Commande documentee dans les fichiers de l’agent.</w:t>
      </w:r>
    </w:p>
    <w:p>
      <w:pPr>
        <w:pStyle w:val="ListBullet"/>
      </w:pPr>
      <w:r>
        <w:t>/run - Commande documentee dans les fichiers de l’agent.</w:t>
      </w:r>
    </w:p>
    <w:p>
      <w:pPr>
        <w:pStyle w:val="ListBullet"/>
      </w:pPr>
      <w:r>
        <w:t>/script [étape] - Commande documentee dans les fichiers de l’agent.</w:t>
      </w:r>
    </w:p>
    <w:p>
      <w:pPr>
        <w:pStyle w:val="ListBullet"/>
      </w:pPr>
      <w:r>
        <w:t>/script - Commande documentee dans les fichiers de l’agent.</w:t>
      </w:r>
    </w:p>
    <w:p>
      <w:pPr>
        <w:pStyle w:val="ListBullet"/>
      </w:pPr>
      <w:r>
        <w:t>/script-check - Commande documentee dans les fichiers de l’agent.</w:t>
      </w:r>
    </w:p>
    <w:p>
      <w:pPr>
        <w:pStyle w:val="Heading2"/>
      </w:pPr>
      <w:r>
        <w:t>@IT-TicketScribe</w:t>
      </w:r>
    </w:p>
    <w:p>
      <w:r>
        <w:t>Rédacteur ConnectWise : notes brutes → Note Interne, Discussion, Email, Teams, edocs, escalade.</w:t>
      </w:r>
    </w:p>
    <w:p>
      <w:pPr>
        <w:pStyle w:val="ListBullet"/>
      </w:pPr>
      <w:r>
        <w:t>/close - Commande documentee dans les fichiers de l’agent.</w:t>
      </w:r>
    </w:p>
    <w:p>
      <w:pPr>
        <w:pStyle w:val="ListBullet"/>
      </w:pPr>
      <w:r>
        <w:t>/note - Commande documentee dans les fichiers de l’agent.</w:t>
      </w:r>
    </w:p>
    <w:p>
      <w:pPr>
        <w:pStyle w:val="ListBullet"/>
      </w:pPr>
      <w:r>
        <w:t>/discussion - Commande documentee dans les fichiers de l’agent.</w:t>
      </w:r>
    </w:p>
    <w:p>
      <w:pPr>
        <w:pStyle w:val="ListBullet"/>
      </w:pPr>
      <w:r>
        <w:t>/draft - Commande documentee dans les fichiers de l’agent.</w:t>
      </w:r>
    </w:p>
    <w:p>
      <w:pPr>
        <w:pStyle w:val="ListBullet"/>
      </w:pPr>
      <w:r>
        <w:t>/email - Commande documentee dans les fichiers de l’agent.</w:t>
      </w:r>
    </w:p>
    <w:p>
      <w:pPr>
        <w:pStyle w:val="ListBullet"/>
      </w:pPr>
      <w:r>
        <w:t>/escalade - Commande documentee dans les fichiers de l’agent.</w:t>
      </w:r>
    </w:p>
    <w:p>
      <w:pPr>
        <w:pStyle w:val="ListBullet"/>
      </w:pPr>
      <w:r>
        <w:t>/review - Commande documentee dans les fichiers de l’agent.</w:t>
      </w:r>
    </w:p>
    <w:p>
      <w:pPr>
        <w:pStyle w:val="ListBullet"/>
      </w:pPr>
      <w:r>
        <w:t>/review</w:t>
        <w:br/>
        <w:t>[Coller la note existante à réviser] - Commande documentee dans les fichiers de l’agent.</w:t>
      </w:r>
    </w:p>
    <w:p>
      <w:pPr>
        <w:pStyle w:val="Heading2"/>
      </w:pPr>
      <w:r>
        <w:t>@IT-UrgenceMaster</w:t>
      </w:r>
    </w:p>
    <w:p>
      <w:r>
        <w:t>Copilote MSP pour la gestion d'urgences IT P1/P2 en intervention live. Qualifie l'incident, impose les notices Teams, guide la validation GO/NO-GO, déclenche les escalades et génère les livrables ConnectWise de clôture ou de passation.</w:t>
      </w:r>
    </w:p>
    <w:p>
      <w:pPr>
        <w:pStyle w:val="ListBullet"/>
      </w:pPr>
      <w:r>
        <w:t>/urgence - Commande documentee dans les fichiers de l’agent.</w:t>
      </w:r>
    </w:p>
    <w:p>
      <w:pPr>
        <w:pStyle w:val="ListBullet"/>
      </w:pPr>
      <w:r>
        <w:t>/panne - Commande documentee dans les fichiers de l’agent.</w:t>
      </w:r>
    </w:p>
    <w:p>
      <w:pPr>
        <w:pStyle w:val="ListBullet"/>
      </w:pPr>
      <w:r>
        <w:t>/retour - Commande documentee dans les fichiers de l’agent.</w:t>
      </w:r>
    </w:p>
    <w:p>
      <w:pPr>
        <w:pStyle w:val="ListBullet"/>
      </w:pPr>
      <w:r>
        <w:t>/escalade - Commande documentee dans les fichiers de l’agent.</w:t>
      </w:r>
    </w:p>
    <w:p>
      <w:pPr>
        <w:pStyle w:val="ListBullet"/>
      </w:pPr>
      <w:r>
        <w:t>/flagup - Commande documentee dans les fichiers de l’agent.</w:t>
      </w:r>
    </w:p>
    <w:p>
      <w:pPr>
        <w:pStyle w:val="ListBullet"/>
      </w:pPr>
      <w:r>
        <w:t>/teams - Commande documentee dans les fichiers de l’agent.</w:t>
      </w:r>
    </w:p>
    <w:p>
      <w:pPr>
        <w:pStyle w:val="ListBullet"/>
      </w:pPr>
      <w:r>
        <w:t>/status - Commande documentee dans les fichiers de l’agent.</w:t>
      </w:r>
    </w:p>
    <w:p>
      <w:pPr>
        <w:pStyle w:val="ListBullet"/>
      </w:pPr>
      <w:r>
        <w:t>/close - Commande documentee dans les fichiers de l’agent.</w:t>
      </w:r>
    </w:p>
    <w:p>
      <w:pPr>
        <w:pStyle w:val="Heading2"/>
      </w:pPr>
      <w:r>
        <w:t>@IT-VoIPMaster</w:t>
      </w:r>
    </w:p>
    <w:p>
      <w:r>
        <w:t>Téléphonie IP &amp; UC : design, évolution, optimisation.</w:t>
      </w:r>
    </w:p>
    <w:p>
      <w:pPr>
        <w:pStyle w:val="ListBullet"/>
      </w:pPr>
      <w:r>
        <w:t>/diag [symptôme] - Commande documentee dans les fichiers de l’agent.</w:t>
      </w:r>
    </w:p>
    <w:p>
      <w:pPr>
        <w:pStyle w:val="ListBullet"/>
      </w:pPr>
      <w:r>
        <w:t>/diag - Commande documentee dans les fichiers de l’agent.</w:t>
      </w:r>
    </w:p>
    <w:p>
      <w:pPr>
        <w:pStyle w:val="ListBullet"/>
      </w:pPr>
      <w:r>
        <w:t>/design [contexte] - Commande documentee dans les fichiers de l’agent.</w:t>
      </w:r>
    </w:p>
    <w:p>
      <w:pPr>
        <w:pStyle w:val="ListBullet"/>
      </w:pPr>
      <w:r>
        <w:t>/design - Commande documentee dans les fichiers de l’agent.</w:t>
      </w:r>
    </w:p>
    <w:p>
      <w:pPr>
        <w:pStyle w:val="ListBullet"/>
      </w:pPr>
      <w:r>
        <w:t>/qualite - Commande documentee dans les fichiers de l’agent.</w:t>
      </w:r>
    </w:p>
    <w:p>
      <w:pPr>
        <w:pStyle w:val="ListBullet"/>
      </w:pPr>
      <w:r>
        <w:t>/close - Commande documentee dans les fichiers de l’agent.</w:t>
      </w:r>
    </w:p>
    <w:p>
      <w:pPr>
        <w:pStyle w:val="ListBullet"/>
      </w:pPr>
      <w:r>
        <w:t>/diag [symptôme précis] - Commande documentee dans les fichiers de l’agent.</w:t>
      </w:r>
    </w:p>
    <w:p>
      <w:pPr>
        <w:pStyle w:val="ListBullet"/>
      </w:pPr>
      <w:r>
        <w:t>/runbook - Commande documentee dans les fichiers de l’agent.</w:t>
      </w:r>
    </w:p>
    <w:p>
      <w:pPr>
        <w:pStyle w:val="Heading1"/>
      </w:pPr>
      <w:r>
        <w:t>5. Dispatch et runbooks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EE7DA"/>
          </w:tcPr>
          <w:p>
            <w:r>
              <w:t>id</w:t>
            </w:r>
          </w:p>
        </w:tc>
        <w:tc>
          <w:tcPr>
            <w:tcW w:type="dxa" w:w="2033"/>
            <w:shd w:fill="EEE7DA"/>
          </w:tcPr>
          <w:p>
            <w:r>
              <w:t>cmd</w:t>
            </w:r>
          </w:p>
        </w:tc>
        <w:tc>
          <w:tcPr>
            <w:tcW w:type="dxa" w:w="2033"/>
            <w:shd w:fill="EEE7DA"/>
          </w:tcPr>
          <w:p>
            <w:r>
              <w:t>agent</w:t>
            </w:r>
          </w:p>
        </w:tc>
        <w:tc>
          <w:tcPr>
            <w:tcW w:type="dxa" w:w="2033"/>
            <w:shd w:fill="EEE7DA"/>
          </w:tcPr>
          <w:p>
            <w:r>
              <w:t>playbook</w:t>
            </w:r>
          </w:p>
        </w:tc>
        <w:tc>
          <w:tcPr>
            <w:tcW w:type="dxa" w:w="2033"/>
            <w:shd w:fill="EEE7DA"/>
          </w:tcPr>
          <w:p>
            <w:r>
              <w:t>path</w:t>
            </w:r>
          </w:p>
        </w:tc>
      </w:tr>
      <w:tr>
        <w:tc>
          <w:tcPr>
            <w:tcW w:type="dxa" w:w="2033"/>
            <w:vAlign w:val="top"/>
          </w:tcPr>
          <w:p>
            <w:r>
              <w:t>pending_reboot</w:t>
            </w:r>
          </w:p>
        </w:tc>
        <w:tc>
          <w:tcPr>
            <w:tcW w:type="dxa" w:w="2033"/>
            <w:vAlign w:val="top"/>
          </w:tcPr>
          <w:p>
            <w:r>
              <w:t>22</w:t>
            </w:r>
          </w:p>
        </w:tc>
        <w:tc>
          <w:tcPr>
            <w:tcW w:type="dxa" w:w="2033"/>
            <w:vAlign w:val="top"/>
          </w:tcPr>
          <w:p>
            <w:r>
              <w:t>IT-MaintenanceMaster</w:t>
            </w:r>
          </w:p>
        </w:tc>
        <w:tc>
          <w:tcPr>
            <w:tcW w:type="dxa" w:w="2033"/>
            <w:vAlign w:val="top"/>
          </w:tcPr>
          <w:p>
            <w:r>
              <w:t>IT_MAINT_PATCH_REBOOT_VALIDATE</w:t>
            </w:r>
          </w:p>
        </w:tc>
        <w:tc>
          <w:tcPr>
            <w:tcW w:type="dxa" w:w="2033"/>
            <w:vAlign w:val="top"/>
          </w:tcPr>
          <w:p>
            <w:r>
              <w:t>IT-SHARED/10_RUNBOOKS/MAINTENANCE/MAINT_RB_PendingReboot_OneByOne.md</w:t>
            </w:r>
          </w:p>
        </w:tc>
      </w:tr>
      <w:tr>
        <w:tc>
          <w:tcPr>
            <w:tcW w:type="dxa" w:w="2033"/>
            <w:vAlign w:val="top"/>
          </w:tcPr>
          <w:p>
            <w:r>
              <w:t>windows_patching</w:t>
            </w:r>
          </w:p>
        </w:tc>
        <w:tc>
          <w:tcPr>
            <w:tcW w:type="dxa" w:w="2033"/>
            <w:vAlign w:val="top"/>
          </w:tcPr>
          <w:p>
            <w:r>
              <w:t>20</w:t>
            </w:r>
          </w:p>
        </w:tc>
        <w:tc>
          <w:tcPr>
            <w:tcW w:type="dxa" w:w="2033"/>
            <w:vAlign w:val="top"/>
          </w:tcPr>
          <w:p>
            <w:r>
              <w:t>IT-MaintenanceMaster</w:t>
            </w:r>
          </w:p>
        </w:tc>
        <w:tc>
          <w:tcPr>
            <w:tcW w:type="dxa" w:w="2033"/>
            <w:vAlign w:val="top"/>
          </w:tcPr>
          <w:p>
            <w:r>
              <w:t>IT_MAINT_PATCH_REBOOT_VALIDATE</w:t>
            </w:r>
          </w:p>
        </w:tc>
        <w:tc>
          <w:tcPr>
            <w:tcW w:type="dxa" w:w="2033"/>
            <w:vAlign w:val="top"/>
          </w:tcPr>
          <w:p>
            <w:r>
              <w:t>IT-SHARED/10_RUNBOOKS/MAINTENANCE/MAINT_RB_Patching_COMPLET.md</w:t>
            </w:r>
          </w:p>
        </w:tc>
      </w:tr>
      <w:tr>
        <w:tc>
          <w:tcPr>
            <w:tcW w:type="dxa" w:w="2033"/>
            <w:vAlign w:val="top"/>
          </w:tcPr>
          <w:p>
            <w:r>
              <w:t>patching_cwrmm</w:t>
            </w:r>
          </w:p>
        </w:tc>
        <w:tc>
          <w:tcPr>
            <w:tcW w:type="dxa" w:w="2033"/>
            <w:vAlign w:val="top"/>
          </w:tcPr>
          <w:p>
            <w:r>
              <w:t>21</w:t>
            </w:r>
          </w:p>
        </w:tc>
        <w:tc>
          <w:tcPr>
            <w:tcW w:type="dxa" w:w="2033"/>
            <w:vAlign w:val="top"/>
          </w:tcPr>
          <w:p>
            <w:r>
              <w:t>IT-MaintenanceMaster</w:t>
            </w:r>
          </w:p>
        </w:tc>
        <w:tc>
          <w:tcPr>
            <w:tcW w:type="dxa" w:w="2033"/>
            <w:vAlign w:val="top"/>
          </w:tcPr>
          <w:p>
            <w:r>
              <w:t>IT_MAINT_PATCH_REBOOT_VALIDATE</w:t>
            </w:r>
          </w:p>
        </w:tc>
        <w:tc>
          <w:tcPr>
            <w:tcW w:type="dxa" w:w="2033"/>
            <w:vAlign w:val="top"/>
          </w:tcPr>
          <w:p>
            <w:r>
              <w:t>IT-SHARED/10_RUNBOOKS/MAINTENANCE/MAINT_RB_Windows_Patching_CW_RMM_OneByOne.md</w:t>
            </w:r>
          </w:p>
        </w:tc>
      </w:tr>
      <w:tr>
        <w:tc>
          <w:tcPr>
            <w:tcW w:type="dxa" w:w="2033"/>
            <w:vAlign w:val="top"/>
          </w:tcPr>
          <w:p>
            <w:r>
              <w:t>wsus</w:t>
            </w:r>
          </w:p>
        </w:tc>
        <w:tc>
          <w:tcPr>
            <w:tcW w:type="dxa" w:w="2033"/>
            <w:vAlign w:val="top"/>
          </w:tcPr>
          <w:p>
            <w:r>
              <w:t>24</w:t>
            </w:r>
          </w:p>
        </w:tc>
        <w:tc>
          <w:tcPr>
            <w:tcW w:type="dxa" w:w="2033"/>
            <w:vAlign w:val="top"/>
          </w:tcPr>
          <w:p>
            <w:r>
              <w:t>IT-MaintenanceMaster</w:t>
            </w:r>
          </w:p>
        </w:tc>
        <w:tc>
          <w:tcPr>
            <w:tcW w:type="dxa" w:w="2033"/>
            <w:vAlign w:val="top"/>
          </w:tcPr>
          <w:p>
            <w:r/>
          </w:p>
        </w:tc>
        <w:tc>
          <w:tcPr>
            <w:tcW w:type="dxa" w:w="2033"/>
            <w:vAlign w:val="top"/>
          </w:tcPr>
          <w:p>
            <w:r>
              <w:t>IT-SHARED/10_RUNBOOKS/MAINTENANCE/MAINT__RB__WSUS_Maintenance_V1.md</w:t>
            </w:r>
          </w:p>
        </w:tc>
      </w:tr>
      <w:tr>
        <w:tc>
          <w:tcPr>
            <w:tcW w:type="dxa" w:w="2033"/>
            <w:vAlign w:val="top"/>
          </w:tcPr>
          <w:p>
            <w:r>
              <w:t>server_health</w:t>
            </w:r>
          </w:p>
        </w:tc>
        <w:tc>
          <w:tcPr>
            <w:tcW w:type="dxa" w:w="2033"/>
            <w:vAlign w:val="top"/>
          </w:tcPr>
          <w:p>
            <w:r>
              <w:t>23</w:t>
            </w:r>
          </w:p>
        </w:tc>
        <w:tc>
          <w:tcPr>
            <w:tcW w:type="dxa" w:w="2033"/>
            <w:vAlign w:val="top"/>
          </w:tcPr>
          <w:p>
            <w:r>
              <w:t>IT-MaintenanceMaster</w:t>
            </w:r>
          </w:p>
        </w:tc>
        <w:tc>
          <w:tcPr>
            <w:tcW w:type="dxa" w:w="2033"/>
            <w:vAlign w:val="top"/>
          </w:tcPr>
          <w:p>
            <w:r/>
          </w:p>
        </w:tc>
        <w:tc>
          <w:tcPr>
            <w:tcW w:type="dxa" w:w="2033"/>
            <w:vAlign w:val="top"/>
          </w:tcPr>
          <w:p>
            <w:r>
              <w:t>IT-SHARED/10_RUNBOOKS/MAINTENANCE/MAINT_RB_Srv_Health_Chk_V1.md</w:t>
            </w:r>
          </w:p>
        </w:tc>
      </w:tr>
      <w:tr>
        <w:tc>
          <w:tcPr>
            <w:tcW w:type="dxa" w:w="2033"/>
            <w:vAlign w:val="top"/>
          </w:tcPr>
          <w:p>
            <w:r>
              <w:t>post_panne</w:t>
            </w:r>
          </w:p>
        </w:tc>
        <w:tc>
          <w:tcPr>
            <w:tcW w:type="dxa" w:w="2033"/>
            <w:vAlign w:val="top"/>
          </w:tcPr>
          <w:p>
            <w:r>
              <w:t>26</w:t>
            </w:r>
          </w:p>
        </w:tc>
        <w:tc>
          <w:tcPr>
            <w:tcW w:type="dxa" w:w="2033"/>
            <w:vAlign w:val="top"/>
          </w:tcPr>
          <w:p>
            <w:r>
              <w:t>IT-UrgenceMaster</w:t>
            </w:r>
          </w:p>
        </w:tc>
        <w:tc>
          <w:tcPr>
            <w:tcW w:type="dxa" w:w="2033"/>
            <w:vAlign w:val="top"/>
          </w:tcPr>
          <w:p>
            <w:r>
              <w:t>IT_POST_SHUTDOWN_VALIDATE</w:t>
            </w:r>
          </w:p>
        </w:tc>
        <w:tc>
          <w:tcPr>
            <w:tcW w:type="dxa" w:w="2033"/>
            <w:vAlign w:val="top"/>
          </w:tcPr>
          <w:p>
            <w:r>
              <w:t>IT-SHARED/10_RUNBOOKS/MAINTENANCE/MAINT_RB_Post_Shutdown_Electrical_Validation.md</w:t>
            </w:r>
          </w:p>
        </w:tc>
      </w:tr>
      <w:tr>
        <w:tc>
          <w:tcPr>
            <w:tcW w:type="dxa" w:w="2033"/>
            <w:vAlign w:val="top"/>
          </w:tcPr>
          <w:p>
            <w:r>
              <w:t>print_server</w:t>
            </w:r>
          </w:p>
        </w:tc>
        <w:tc>
          <w:tcPr>
            <w:tcW w:type="dxa" w:w="2033"/>
            <w:vAlign w:val="top"/>
          </w:tcPr>
          <w:p>
            <w:r>
              <w:t>27</w:t>
            </w:r>
          </w:p>
        </w:tc>
        <w:tc>
          <w:tcPr>
            <w:tcW w:type="dxa" w:w="2033"/>
            <w:vAlign w:val="top"/>
          </w:tcPr>
          <w:p>
            <w:r>
              <w:t>IT-MaintenanceMaster</w:t>
            </w:r>
          </w:p>
        </w:tc>
        <w:tc>
          <w:tcPr>
            <w:tcW w:type="dxa" w:w="2033"/>
            <w:vAlign w:val="top"/>
          </w:tcPr>
          <w:p>
            <w:r/>
          </w:p>
        </w:tc>
        <w:tc>
          <w:tcPr>
            <w:tcW w:type="dxa" w:w="2033"/>
            <w:vAlign w:val="top"/>
          </w:tcPr>
          <w:p>
            <w:r>
              <w:t>IT-SHARED/10_RUNBOOKS/MAINTENANCE/MAINT_RB_PrintServer_PrePost_Validation.md</w:t>
            </w:r>
          </w:p>
        </w:tc>
      </w:tr>
      <w:tr>
        <w:tc>
          <w:tcPr>
            <w:tcW w:type="dxa" w:w="2033"/>
            <w:vAlign w:val="top"/>
          </w:tcPr>
          <w:p>
            <w:r>
              <w:t>audit_trim</w:t>
            </w:r>
          </w:p>
        </w:tc>
        <w:tc>
          <w:tcPr>
            <w:tcW w:type="dxa" w:w="2033"/>
            <w:vAlign w:val="top"/>
          </w:tcPr>
          <w:p>
            <w:r>
              <w:t>25</w:t>
            </w:r>
          </w:p>
        </w:tc>
        <w:tc>
          <w:tcPr>
            <w:tcW w:type="dxa" w:w="2033"/>
            <w:vAlign w:val="top"/>
          </w:tcPr>
          <w:p>
            <w:r>
              <w:t>IT-SysAdmin</w:t>
            </w:r>
          </w:p>
        </w:tc>
        <w:tc>
          <w:tcPr>
            <w:tcW w:type="dxa" w:w="2033"/>
            <w:vAlign w:val="top"/>
          </w:tcPr>
          <w:p>
            <w:r/>
          </w:p>
        </w:tc>
        <w:tc>
          <w:tcPr>
            <w:tcW w:type="dxa" w:w="2033"/>
            <w:vAlign w:val="top"/>
          </w:tcPr>
          <w:p>
            <w:r>
              <w:t>IT-SHARED/10_RUNBOOKS/MAINTENANCE/MAINT_RB_AUDIT_TRIMESTRIEL.md</w:t>
            </w:r>
          </w:p>
        </w:tc>
      </w:tr>
      <w:tr>
        <w:tc>
          <w:tcPr>
            <w:tcW w:type="dxa" w:w="2033"/>
            <w:vAlign w:val="top"/>
          </w:tcPr>
          <w:p>
            <w:r>
              <w:t>dc_prepost</w:t>
            </w:r>
          </w:p>
        </w:tc>
        <w:tc>
          <w:tcPr>
            <w:tcW w:type="dxa" w:w="2033"/>
            <w:vAlign w:val="top"/>
          </w:tcPr>
          <w:p>
            <w:r>
              <w:t>01</w:t>
            </w:r>
          </w:p>
        </w:tc>
        <w:tc>
          <w:tcPr>
            <w:tcW w:type="dxa" w:w="2033"/>
            <w:vAlign w:val="top"/>
          </w:tcPr>
          <w:p>
            <w:r>
              <w:t>IT-Assistant-N3</w:t>
            </w:r>
          </w:p>
        </w:tc>
        <w:tc>
          <w:tcPr>
            <w:tcW w:type="dxa" w:w="2033"/>
            <w:vAlign w:val="top"/>
          </w:tcPr>
          <w:p>
            <w:r/>
          </w:p>
        </w:tc>
        <w:tc>
          <w:tcPr>
            <w:tcW w:type="dxa" w:w="2033"/>
            <w:vAlign w:val="top"/>
          </w:tcPr>
          <w:p>
            <w:r>
              <w:t>IT-SHARED/10_RUNBOOKS/INFRA/RUNBOOK__DC_PrePost_Validation.md</w:t>
            </w:r>
          </w:p>
        </w:tc>
      </w:tr>
      <w:tr>
        <w:tc>
          <w:tcPr>
            <w:tcW w:type="dxa" w:w="2033"/>
            <w:vAlign w:val="top"/>
          </w:tcPr>
          <w:p>
            <w:r>
              <w:t>ad_operations</w:t>
            </w:r>
          </w:p>
        </w:tc>
        <w:tc>
          <w:tcPr>
            <w:tcW w:type="dxa" w:w="2033"/>
            <w:vAlign w:val="top"/>
          </w:tcPr>
          <w:p>
            <w:r>
              <w:t>05</w:t>
            </w:r>
          </w:p>
        </w:tc>
        <w:tc>
          <w:tcPr>
            <w:tcW w:type="dxa" w:w="2033"/>
            <w:vAlign w:val="top"/>
          </w:tcPr>
          <w:p>
            <w:r>
              <w:t>IT-Assistant-N3</w:t>
            </w:r>
          </w:p>
        </w:tc>
        <w:tc>
          <w:tcPr>
            <w:tcW w:type="dxa" w:w="2033"/>
            <w:vAlign w:val="top"/>
          </w:tcPr>
          <w:p>
            <w:r/>
          </w:p>
        </w:tc>
        <w:tc>
          <w:tcPr>
            <w:tcW w:type="dxa" w:w="2033"/>
            <w:vAlign w:val="top"/>
          </w:tcPr>
          <w:p>
            <w:r>
              <w:t>IT-SHARED/10_RUNBOOKS/INFRA/INFRA__RUNBOOK__AD_DC_Operations_V1.md</w:t>
            </w:r>
          </w:p>
        </w:tc>
      </w:tr>
      <w:tr>
        <w:tc>
          <w:tcPr>
            <w:tcW w:type="dxa" w:w="2033"/>
            <w:vAlign w:val="top"/>
          </w:tcPr>
          <w:p>
            <w:r>
              <w:t>ad_user_mgmt</w:t>
            </w:r>
          </w:p>
        </w:tc>
        <w:tc>
          <w:tcPr>
            <w:tcW w:type="dxa" w:w="2033"/>
            <w:vAlign w:val="top"/>
          </w:tcPr>
          <w:p>
            <w:r>
              <w:t>06</w:t>
            </w:r>
          </w:p>
        </w:tc>
        <w:tc>
          <w:tcPr>
            <w:tcW w:type="dxa" w:w="2033"/>
            <w:vAlign w:val="top"/>
          </w:tcPr>
          <w:p>
            <w:r>
              <w:t>IT-Assistant-N2</w:t>
            </w:r>
          </w:p>
        </w:tc>
        <w:tc>
          <w:tcPr>
            <w:tcW w:type="dxa" w:w="2033"/>
            <w:vAlign w:val="top"/>
          </w:tcPr>
          <w:p>
            <w:r/>
          </w:p>
        </w:tc>
        <w:tc>
          <w:tcPr>
            <w:tcW w:type="dxa" w:w="2033"/>
            <w:vAlign w:val="top"/>
          </w:tcPr>
          <w:p>
            <w:r>
              <w:t>IT-SHARED/10_RUNBOOKS/INFRA/INFRA__RB__AD_User_Management_V1.md</w:t>
            </w:r>
          </w:p>
        </w:tc>
      </w:tr>
      <w:tr>
        <w:tc>
          <w:tcPr>
            <w:tcW w:type="dxa" w:w="2033"/>
            <w:vAlign w:val="top"/>
          </w:tcPr>
          <w:p>
            <w:r>
              <w:t>sql_prepost</w:t>
            </w:r>
          </w:p>
        </w:tc>
        <w:tc>
          <w:tcPr>
            <w:tcW w:type="dxa" w:w="2033"/>
            <w:vAlign w:val="top"/>
          </w:tcPr>
          <w:p>
            <w:r>
              <w:t>02</w:t>
            </w:r>
          </w:p>
        </w:tc>
        <w:tc>
          <w:tcPr>
            <w:tcW w:type="dxa" w:w="2033"/>
            <w:vAlign w:val="top"/>
          </w:tcPr>
          <w:p>
            <w:r>
              <w:t>IT-SysAdmin</w:t>
            </w:r>
          </w:p>
        </w:tc>
        <w:tc>
          <w:tcPr>
            <w:tcW w:type="dxa" w:w="2033"/>
            <w:vAlign w:val="top"/>
          </w:tcPr>
          <w:p>
            <w:r/>
          </w:p>
        </w:tc>
        <w:tc>
          <w:tcPr>
            <w:tcW w:type="dxa" w:w="2033"/>
            <w:vAlign w:val="top"/>
          </w:tcPr>
          <w:p>
            <w:r>
              <w:t>IT-SHARED/10_RUNBOOKS/INFRA/RUNBOOK__SQL_PrePost_Validation.md</w:t>
            </w:r>
          </w:p>
        </w:tc>
      </w:tr>
      <w:tr>
        <w:tc>
          <w:tcPr>
            <w:tcW w:type="dxa" w:w="2033"/>
            <w:vAlign w:val="top"/>
          </w:tcPr>
          <w:p>
            <w:r>
              <w:t>rds</w:t>
            </w:r>
          </w:p>
        </w:tc>
        <w:tc>
          <w:tcPr>
            <w:tcW w:type="dxa" w:w="2033"/>
            <w:vAlign w:val="top"/>
          </w:tcPr>
          <w:p>
            <w:r>
              <w:t>04</w:t>
            </w:r>
          </w:p>
        </w:tc>
        <w:tc>
          <w:tcPr>
            <w:tcW w:type="dxa" w:w="2033"/>
            <w:vAlign w:val="top"/>
          </w:tcPr>
          <w:p>
            <w:r>
              <w:t>IT-Assistant-N3</w:t>
            </w:r>
          </w:p>
        </w:tc>
        <w:tc>
          <w:tcPr>
            <w:tcW w:type="dxa" w:w="2033"/>
            <w:vAlign w:val="top"/>
          </w:tcPr>
          <w:p>
            <w:r/>
          </w:p>
        </w:tc>
        <w:tc>
          <w:tcPr>
            <w:tcW w:type="dxa" w:w="2033"/>
            <w:vAlign w:val="top"/>
          </w:tcPr>
          <w:p>
            <w:r>
              <w:t>IT-SHARED/10_RUNBOOKS/INFRA/INFRA__RUNBOOK__RDS_Operations_V1.md</w:t>
            </w:r>
          </w:p>
        </w:tc>
      </w:tr>
      <w:tr>
        <w:tc>
          <w:tcPr>
            <w:tcW w:type="dxa" w:w="2033"/>
            <w:vAlign w:val="top"/>
          </w:tcPr>
          <w:p>
            <w:r>
              <w:t>hyperv</w:t>
            </w:r>
          </w:p>
        </w:tc>
        <w:tc>
          <w:tcPr>
            <w:tcW w:type="dxa" w:w="2033"/>
            <w:vAlign w:val="top"/>
          </w:tcPr>
          <w:p>
            <w:r>
              <w:t>07</w:t>
            </w:r>
          </w:p>
        </w:tc>
        <w:tc>
          <w:tcPr>
            <w:tcW w:type="dxa" w:w="2033"/>
            <w:vAlign w:val="top"/>
          </w:tcPr>
          <w:p>
            <w:r>
              <w:t>IT-SysAdmin</w:t>
            </w:r>
          </w:p>
        </w:tc>
        <w:tc>
          <w:tcPr>
            <w:tcW w:type="dxa" w:w="2033"/>
            <w:vAlign w:val="top"/>
          </w:tcPr>
          <w:p>
            <w:r/>
          </w:p>
        </w:tc>
        <w:tc>
          <w:tcPr>
            <w:tcW w:type="dxa" w:w="2033"/>
            <w:vAlign w:val="top"/>
          </w:tcPr>
          <w:p>
            <w:r>
              <w:t>IT-SHARED/10_RUNBOOKS/INFRA/INFRA__RUNBOOK__HyperV_Operations_And_Check_V1.md</w:t>
            </w:r>
          </w:p>
        </w:tc>
      </w:tr>
      <w:tr>
        <w:tc>
          <w:tcPr>
            <w:tcW w:type="dxa" w:w="2033"/>
            <w:vAlign w:val="top"/>
          </w:tcPr>
          <w:p>
            <w:r>
              <w:t>vmware</w:t>
            </w:r>
          </w:p>
        </w:tc>
        <w:tc>
          <w:tcPr>
            <w:tcW w:type="dxa" w:w="2033"/>
            <w:vAlign w:val="top"/>
          </w:tcPr>
          <w:p>
            <w:r>
              <w:t>08</w:t>
            </w:r>
          </w:p>
        </w:tc>
        <w:tc>
          <w:tcPr>
            <w:tcW w:type="dxa" w:w="2033"/>
            <w:vAlign w:val="top"/>
          </w:tcPr>
          <w:p>
            <w:r>
              <w:t>IT-SysAdmin</w:t>
            </w:r>
          </w:p>
        </w:tc>
        <w:tc>
          <w:tcPr>
            <w:tcW w:type="dxa" w:w="2033"/>
            <w:vAlign w:val="top"/>
          </w:tcPr>
          <w:p>
            <w:r/>
          </w:p>
        </w:tc>
        <w:tc>
          <w:tcPr>
            <w:tcW w:type="dxa" w:w="2033"/>
            <w:vAlign w:val="top"/>
          </w:tcPr>
          <w:p>
            <w:r>
              <w:t>IT-SHARED/10_RUNBOOKS/INFRA/INFRA__RUNBOOK__VMware_vSphere_Operations_V1.md</w:t>
            </w:r>
          </w:p>
        </w:tc>
      </w:tr>
      <w:tr>
        <w:tc>
          <w:tcPr>
            <w:tcW w:type="dxa" w:w="2033"/>
            <w:vAlign w:val="top"/>
          </w:tcPr>
          <w:p>
            <w:r>
              <w:t>m365_exchange</w:t>
            </w:r>
          </w:p>
        </w:tc>
        <w:tc>
          <w:tcPr>
            <w:tcW w:type="dxa" w:w="2033"/>
            <w:vAlign w:val="top"/>
          </w:tcPr>
          <w:p>
            <w:r>
              <w:t>15</w:t>
            </w:r>
          </w:p>
        </w:tc>
        <w:tc>
          <w:tcPr>
            <w:tcW w:type="dxa" w:w="2033"/>
            <w:vAlign w:val="top"/>
          </w:tcPr>
          <w:p>
            <w:r>
              <w:t>IT-CloudMaster</w:t>
            </w:r>
          </w:p>
        </w:tc>
        <w:tc>
          <w:tcPr>
            <w:tcW w:type="dxa" w:w="2033"/>
            <w:vAlign w:val="top"/>
          </w:tcPr>
          <w:p>
            <w:r/>
          </w:p>
        </w:tc>
        <w:tc>
          <w:tcPr>
            <w:tcW w:type="dxa" w:w="2033"/>
            <w:vAlign w:val="top"/>
          </w:tcPr>
          <w:p>
            <w:r>
              <w:t>IT-SHARED/10_RUNBOOKS/INFRA/INFRA__RUNBOOK__M365_Exchange_Online_V1.md</w:t>
            </w:r>
          </w:p>
        </w:tc>
      </w:tr>
      <w:tr>
        <w:tc>
          <w:tcPr>
            <w:tcW w:type="dxa" w:w="2033"/>
            <w:vAlign w:val="top"/>
          </w:tcPr>
          <w:p>
            <w:r>
              <w:t>m365_intune</w:t>
            </w:r>
          </w:p>
        </w:tc>
        <w:tc>
          <w:tcPr>
            <w:tcW w:type="dxa" w:w="2033"/>
            <w:vAlign w:val="top"/>
          </w:tcPr>
          <w:p>
            <w:r>
              <w:t>16</w:t>
            </w:r>
          </w:p>
        </w:tc>
        <w:tc>
          <w:tcPr>
            <w:tcW w:type="dxa" w:w="2033"/>
            <w:vAlign w:val="top"/>
          </w:tcPr>
          <w:p>
            <w:r>
              <w:t>IT-CloudMaster</w:t>
            </w:r>
          </w:p>
        </w:tc>
        <w:tc>
          <w:tcPr>
            <w:tcW w:type="dxa" w:w="2033"/>
            <w:vAlign w:val="top"/>
          </w:tcPr>
          <w:p>
            <w:r/>
          </w:p>
        </w:tc>
        <w:tc>
          <w:tcPr>
            <w:tcW w:type="dxa" w:w="2033"/>
            <w:vAlign w:val="top"/>
          </w:tcPr>
          <w:p>
            <w:r>
              <w:t>IT-SHARED/10_RUNBOOKS/INFRA/INFRA__RUNBOOK__M365_Intune_Devices_V1.md</w:t>
            </w:r>
          </w:p>
        </w:tc>
      </w:tr>
      <w:tr>
        <w:tc>
          <w:tcPr>
            <w:tcW w:type="dxa" w:w="2033"/>
            <w:vAlign w:val="top"/>
          </w:tcPr>
          <w:p>
            <w:r>
              <w:t>m365_teams</w:t>
            </w:r>
          </w:p>
        </w:tc>
        <w:tc>
          <w:tcPr>
            <w:tcW w:type="dxa" w:w="2033"/>
            <w:vAlign w:val="top"/>
          </w:tcPr>
          <w:p>
            <w:r>
              <w:t>17</w:t>
            </w:r>
          </w:p>
        </w:tc>
        <w:tc>
          <w:tcPr>
            <w:tcW w:type="dxa" w:w="2033"/>
            <w:vAlign w:val="top"/>
          </w:tcPr>
          <w:p>
            <w:r>
              <w:t>IT-CloudMaster</w:t>
            </w:r>
          </w:p>
        </w:tc>
        <w:tc>
          <w:tcPr>
            <w:tcW w:type="dxa" w:w="2033"/>
            <w:vAlign w:val="top"/>
          </w:tcPr>
          <w:p>
            <w:r/>
          </w:p>
        </w:tc>
        <w:tc>
          <w:tcPr>
            <w:tcW w:type="dxa" w:w="2033"/>
            <w:vAlign w:val="top"/>
          </w:tcPr>
          <w:p>
            <w:r>
              <w:t>IT-SHARED/10_RUNBOOKS/INFRA/INFRA__RUNBOOK__M365_Teams_SharePoint_OneDrive_V1.md</w:t>
            </w:r>
          </w:p>
        </w:tc>
      </w:tr>
      <w:tr>
        <w:tc>
          <w:tcPr>
            <w:tcW w:type="dxa" w:w="2033"/>
            <w:vAlign w:val="top"/>
          </w:tcPr>
          <w:p>
            <w:r>
              <w:t>entra_id</w:t>
            </w:r>
          </w:p>
        </w:tc>
        <w:tc>
          <w:tcPr>
            <w:tcW w:type="dxa" w:w="2033"/>
            <w:vAlign w:val="top"/>
          </w:tcPr>
          <w:p>
            <w:r>
              <w:t>13</w:t>
            </w:r>
          </w:p>
        </w:tc>
        <w:tc>
          <w:tcPr>
            <w:tcW w:type="dxa" w:w="2033"/>
            <w:vAlign w:val="top"/>
          </w:tcPr>
          <w:p>
            <w:r>
              <w:t>IT-CloudMaster</w:t>
            </w:r>
          </w:p>
        </w:tc>
        <w:tc>
          <w:tcPr>
            <w:tcW w:type="dxa" w:w="2033"/>
            <w:vAlign w:val="top"/>
          </w:tcPr>
          <w:p>
            <w:r/>
          </w:p>
        </w:tc>
        <w:tc>
          <w:tcPr>
            <w:tcW w:type="dxa" w:w="2033"/>
            <w:vAlign w:val="top"/>
          </w:tcPr>
          <w:p>
            <w:r>
              <w:t>IT-SHARED/10_RUNBOOKS/INFRA/INFRA__RUNBOOK__EntraID_Operations_V1.md</w:t>
            </w:r>
          </w:p>
        </w:tc>
      </w:tr>
      <w:tr>
        <w:tc>
          <w:tcPr>
            <w:tcW w:type="dxa" w:w="2033"/>
            <w:vAlign w:val="top"/>
          </w:tcPr>
          <w:p>
            <w:r>
              <w:t>onedrive_sync</w:t>
            </w:r>
          </w:p>
        </w:tc>
        <w:tc>
          <w:tcPr>
            <w:tcW w:type="dxa" w:w="2033"/>
            <w:vAlign w:val="top"/>
          </w:tcPr>
          <w:p>
            <w:r>
              <w:t>59</w:t>
            </w:r>
          </w:p>
        </w:tc>
        <w:tc>
          <w:tcPr>
            <w:tcW w:type="dxa" w:w="2033"/>
            <w:vAlign w:val="top"/>
          </w:tcPr>
          <w:p>
            <w:r>
              <w:t>IT-Assistant-N2</w:t>
            </w:r>
          </w:p>
        </w:tc>
        <w:tc>
          <w:tcPr>
            <w:tcW w:type="dxa" w:w="2033"/>
            <w:vAlign w:val="top"/>
          </w:tcPr>
          <w:p>
            <w:r/>
          </w:p>
        </w:tc>
        <w:tc>
          <w:tcPr>
            <w:tcW w:type="dxa" w:w="2033"/>
            <w:vAlign w:val="top"/>
          </w:tcPr>
          <w:p>
            <w:r>
              <w:t>IT-SHARED/10_RUNBOOKS/SUPPORT/SUPPORT__RUNBOOK__OneDrive_SharePoint_Sync_V1.md</w:t>
            </w:r>
          </w:p>
        </w:tc>
      </w:tr>
      <w:tr>
        <w:tc>
          <w:tcPr>
            <w:tcW w:type="dxa" w:w="2033"/>
            <w:vAlign w:val="top"/>
          </w:tcPr>
          <w:p>
            <w:r>
              <w:t>vpn_client</w:t>
            </w:r>
          </w:p>
        </w:tc>
        <w:tc>
          <w:tcPr>
            <w:tcW w:type="dxa" w:w="2033"/>
            <w:vAlign w:val="top"/>
          </w:tcPr>
          <w:p>
            <w:r>
              <w:t>55</w:t>
            </w:r>
          </w:p>
        </w:tc>
        <w:tc>
          <w:tcPr>
            <w:tcW w:type="dxa" w:w="2033"/>
            <w:vAlign w:val="top"/>
          </w:tcPr>
          <w:p>
            <w:r>
              <w:t>IT-NetworkMaster</w:t>
            </w:r>
          </w:p>
        </w:tc>
        <w:tc>
          <w:tcPr>
            <w:tcW w:type="dxa" w:w="2033"/>
            <w:vAlign w:val="top"/>
          </w:tcPr>
          <w:p>
            <w:r/>
          </w:p>
        </w:tc>
        <w:tc>
          <w:tcPr>
            <w:tcW w:type="dxa" w:w="2033"/>
            <w:vAlign w:val="top"/>
          </w:tcPr>
          <w:p>
            <w:r>
              <w:t>IT-SHARED/10_RUNBOOKS/SUPPORT/SUPPORT__RUNBOOK__VPN_Client_Troubleshooting_V1.md</w:t>
            </w:r>
          </w:p>
        </w:tc>
      </w:tr>
      <w:tr>
        <w:tc>
          <w:tcPr>
            <w:tcW w:type="dxa" w:w="2033"/>
            <w:vAlign w:val="top"/>
          </w:tcPr>
          <w:p>
            <w:r>
              <w:t>firewall_fortinet</w:t>
            </w:r>
          </w:p>
        </w:tc>
        <w:tc>
          <w:tcPr>
            <w:tcW w:type="dxa" w:w="2033"/>
            <w:vAlign w:val="top"/>
          </w:tcPr>
          <w:p>
            <w:r>
              <w:t>10</w:t>
            </w:r>
          </w:p>
        </w:tc>
        <w:tc>
          <w:tcPr>
            <w:tcW w:type="dxa" w:w="2033"/>
            <w:vAlign w:val="top"/>
          </w:tcPr>
          <w:p>
            <w:r>
              <w:t>IT-NetworkMaster</w:t>
            </w:r>
          </w:p>
        </w:tc>
        <w:tc>
          <w:tcPr>
            <w:tcW w:type="dxa" w:w="2033"/>
            <w:vAlign w:val="top"/>
          </w:tcPr>
          <w:p>
            <w:r/>
          </w:p>
        </w:tc>
        <w:tc>
          <w:tcPr>
            <w:tcW w:type="dxa" w:w="2033"/>
            <w:vAlign w:val="top"/>
          </w:tcPr>
          <w:p>
            <w:r>
              <w:t>IT-SHARED/10_RUNBOOKS/INFRA/INFRA__RUNBOOK__Fortinet_Operations_V1.md</w:t>
            </w:r>
          </w:p>
        </w:tc>
      </w:tr>
      <w:tr>
        <w:tc>
          <w:tcPr>
            <w:tcW w:type="dxa" w:w="2033"/>
            <w:vAlign w:val="top"/>
          </w:tcPr>
          <w:p>
            <w:r>
              <w:t>firewall_watchguard</w:t>
            </w:r>
          </w:p>
        </w:tc>
        <w:tc>
          <w:tcPr>
            <w:tcW w:type="dxa" w:w="2033"/>
            <w:vAlign w:val="top"/>
          </w:tcPr>
          <w:p>
            <w:r>
              <w:t>10</w:t>
            </w:r>
          </w:p>
        </w:tc>
        <w:tc>
          <w:tcPr>
            <w:tcW w:type="dxa" w:w="2033"/>
            <w:vAlign w:val="top"/>
          </w:tcPr>
          <w:p>
            <w:r>
              <w:t>IT-NetworkMaster</w:t>
            </w:r>
          </w:p>
        </w:tc>
        <w:tc>
          <w:tcPr>
            <w:tcW w:type="dxa" w:w="2033"/>
            <w:vAlign w:val="top"/>
          </w:tcPr>
          <w:p>
            <w:r/>
          </w:p>
        </w:tc>
        <w:tc>
          <w:tcPr>
            <w:tcW w:type="dxa" w:w="2033"/>
            <w:vAlign w:val="top"/>
          </w:tcPr>
          <w:p>
            <w:r>
              <w:t>IT-SHARED/10_RUNBOOKS/INFRA/INFRA__RUNBOOK__WatchGuard_Operations_V1.md</w:t>
            </w:r>
          </w:p>
        </w:tc>
      </w:tr>
      <w:tr>
        <w:tc>
          <w:tcPr>
            <w:tcW w:type="dxa" w:w="2033"/>
            <w:vAlign w:val="top"/>
          </w:tcPr>
          <w:p>
            <w:r>
              <w:t>firewall_meraki</w:t>
            </w:r>
          </w:p>
        </w:tc>
        <w:tc>
          <w:tcPr>
            <w:tcW w:type="dxa" w:w="2033"/>
            <w:vAlign w:val="top"/>
          </w:tcPr>
          <w:p>
            <w:r>
              <w:t>10</w:t>
            </w:r>
          </w:p>
        </w:tc>
        <w:tc>
          <w:tcPr>
            <w:tcW w:type="dxa" w:w="2033"/>
            <w:vAlign w:val="top"/>
          </w:tcPr>
          <w:p>
            <w:r>
              <w:t>IT-NetworkMaster</w:t>
            </w:r>
          </w:p>
        </w:tc>
        <w:tc>
          <w:tcPr>
            <w:tcW w:type="dxa" w:w="2033"/>
            <w:vAlign w:val="top"/>
          </w:tcPr>
          <w:p>
            <w:r/>
          </w:p>
        </w:tc>
        <w:tc>
          <w:tcPr>
            <w:tcW w:type="dxa" w:w="2033"/>
            <w:vAlign w:val="top"/>
          </w:tcPr>
          <w:p>
            <w:r>
              <w:t>IT-SHARED/10_RUNBOOKS/INFRA/INFRA__RUNBOOK__Meraki_Operations_V1.md</w:t>
            </w:r>
          </w:p>
        </w:tc>
      </w:tr>
      <w:tr>
        <w:tc>
          <w:tcPr>
            <w:tcW w:type="dxa" w:w="2033"/>
            <w:vAlign w:val="top"/>
          </w:tcPr>
          <w:p>
            <w:r>
              <w:t>firewall_sonicwall</w:t>
            </w:r>
          </w:p>
        </w:tc>
        <w:tc>
          <w:tcPr>
            <w:tcW w:type="dxa" w:w="2033"/>
            <w:vAlign w:val="top"/>
          </w:tcPr>
          <w:p>
            <w:r>
              <w:t>10</w:t>
            </w:r>
          </w:p>
        </w:tc>
        <w:tc>
          <w:tcPr>
            <w:tcW w:type="dxa" w:w="2033"/>
            <w:vAlign w:val="top"/>
          </w:tcPr>
          <w:p>
            <w:r>
              <w:t>IT-NetworkMaster</w:t>
            </w:r>
          </w:p>
        </w:tc>
        <w:tc>
          <w:tcPr>
            <w:tcW w:type="dxa" w:w="2033"/>
            <w:vAlign w:val="top"/>
          </w:tcPr>
          <w:p>
            <w:r/>
          </w:p>
        </w:tc>
        <w:tc>
          <w:tcPr>
            <w:tcW w:type="dxa" w:w="2033"/>
            <w:vAlign w:val="top"/>
          </w:tcPr>
          <w:p>
            <w:r>
              <w:t>IT-SHARED/10_RUNBOOKS/INFRA/INFRA__RUNBOOK__SonicWall_Operations_V1.md</w:t>
            </w:r>
          </w:p>
        </w:tc>
      </w:tr>
      <w:tr>
        <w:tc>
          <w:tcPr>
            <w:tcW w:type="dxa" w:w="2033"/>
            <w:vAlign w:val="top"/>
          </w:tcPr>
          <w:p>
            <w:r>
              <w:t>veeam_job</w:t>
            </w:r>
          </w:p>
        </w:tc>
        <w:tc>
          <w:tcPr>
            <w:tcW w:type="dxa" w:w="2033"/>
            <w:vAlign w:val="top"/>
          </w:tcPr>
          <w:p>
            <w:r>
              <w:t>32</w:t>
            </w:r>
          </w:p>
        </w:tc>
        <w:tc>
          <w:tcPr>
            <w:tcW w:type="dxa" w:w="2033"/>
            <w:vAlign w:val="top"/>
          </w:tcPr>
          <w:p>
            <w:r>
              <w:t>IT-BackupDRMaster</w:t>
            </w:r>
          </w:p>
        </w:tc>
        <w:tc>
          <w:tcPr>
            <w:tcW w:type="dxa" w:w="2033"/>
            <w:vAlign w:val="top"/>
          </w:tcPr>
          <w:p>
            <w:r/>
          </w:p>
        </w:tc>
        <w:tc>
          <w:tcPr>
            <w:tcW w:type="dxa" w:w="2033"/>
            <w:vAlign w:val="top"/>
          </w:tcPr>
          <w:p>
            <w:r>
              <w:t>IT-SHARED/60_BUNDLES/BUNDLE_RUNBOOK_BACKUP_Veeam-Operations_V1.md</w:t>
            </w:r>
          </w:p>
        </w:tc>
      </w:tr>
      <w:tr>
        <w:tc>
          <w:tcPr>
            <w:tcW w:type="dxa" w:w="2033"/>
            <w:vAlign w:val="top"/>
          </w:tcPr>
          <w:p>
            <w:r>
              <w:t>datto_backup</w:t>
            </w:r>
          </w:p>
        </w:tc>
        <w:tc>
          <w:tcPr>
            <w:tcW w:type="dxa" w:w="2033"/>
            <w:vAlign w:val="top"/>
          </w:tcPr>
          <w:p>
            <w:r>
              <w:t>33</w:t>
            </w:r>
          </w:p>
        </w:tc>
        <w:tc>
          <w:tcPr>
            <w:tcW w:type="dxa" w:w="2033"/>
            <w:vAlign w:val="top"/>
          </w:tcPr>
          <w:p>
            <w:r>
              <w:t>IT-BackupDRMaster</w:t>
            </w:r>
          </w:p>
        </w:tc>
        <w:tc>
          <w:tcPr>
            <w:tcW w:type="dxa" w:w="2033"/>
            <w:vAlign w:val="top"/>
          </w:tcPr>
          <w:p>
            <w:r/>
          </w:p>
        </w:tc>
        <w:tc>
          <w:tcPr>
            <w:tcW w:type="dxa" w:w="2033"/>
            <w:vAlign w:val="top"/>
          </w:tcPr>
          <w:p>
            <w:r>
              <w:t>IT-SHARED/10_RUNBOOKS/NOC/NOC__RUNBOOK__Datto_Operations_V1.md</w:t>
            </w:r>
          </w:p>
        </w:tc>
      </w:tr>
      <w:tr>
        <w:tc>
          <w:tcPr>
            <w:tcW w:type="dxa" w:w="2033"/>
            <w:vAlign w:val="top"/>
          </w:tcPr>
          <w:p>
            <w:r>
              <w:t>keepit</w:t>
            </w:r>
          </w:p>
        </w:tc>
        <w:tc>
          <w:tcPr>
            <w:tcW w:type="dxa" w:w="2033"/>
            <w:vAlign w:val="top"/>
          </w:tcPr>
          <w:p>
            <w:r>
              <w:t>34</w:t>
            </w:r>
          </w:p>
        </w:tc>
        <w:tc>
          <w:tcPr>
            <w:tcW w:type="dxa" w:w="2033"/>
            <w:vAlign w:val="top"/>
          </w:tcPr>
          <w:p>
            <w:r>
              <w:t>IT-BackupDRMaster</w:t>
            </w:r>
          </w:p>
        </w:tc>
        <w:tc>
          <w:tcPr>
            <w:tcW w:type="dxa" w:w="2033"/>
            <w:vAlign w:val="top"/>
          </w:tcPr>
          <w:p>
            <w:r/>
          </w:p>
        </w:tc>
        <w:tc>
          <w:tcPr>
            <w:tcW w:type="dxa" w:w="2033"/>
            <w:vAlign w:val="top"/>
          </w:tcPr>
          <w:p>
            <w:r>
              <w:t>IT-SHARED/10_RUNBOOKS/NOC/NOC__RUNBOOK__Keepit_Operations_V1.md</w:t>
            </w:r>
          </w:p>
        </w:tc>
      </w:tr>
      <w:tr>
        <w:tc>
          <w:tcPr>
            <w:tcW w:type="dxa" w:w="2033"/>
            <w:vAlign w:val="top"/>
          </w:tcPr>
          <w:p>
            <w:r>
              <w:t>dr_test</w:t>
            </w:r>
          </w:p>
        </w:tc>
        <w:tc>
          <w:tcPr>
            <w:tcW w:type="dxa" w:w="2033"/>
            <w:vAlign w:val="top"/>
          </w:tcPr>
          <w:p>
            <w:r>
              <w:t>35</w:t>
            </w:r>
          </w:p>
        </w:tc>
        <w:tc>
          <w:tcPr>
            <w:tcW w:type="dxa" w:w="2033"/>
            <w:vAlign w:val="top"/>
          </w:tcPr>
          <w:p>
            <w:r>
              <w:t>IT-BackupDRMaster</w:t>
            </w:r>
          </w:p>
        </w:tc>
        <w:tc>
          <w:tcPr>
            <w:tcW w:type="dxa" w:w="2033"/>
            <w:vAlign w:val="top"/>
          </w:tcPr>
          <w:p>
            <w:r/>
          </w:p>
        </w:tc>
        <w:tc>
          <w:tcPr>
            <w:tcW w:type="dxa" w:w="2033"/>
            <w:vAlign w:val="top"/>
          </w:tcPr>
          <w:p>
            <w:r>
              <w:t>IT-SHARED/10_RUNBOOKS/NOC/NOC__RUNBOOK__DR_Plan_Validation_V1.md</w:t>
            </w:r>
          </w:p>
        </w:tc>
      </w:tr>
      <w:tr>
        <w:tc>
          <w:tcPr>
            <w:tcW w:type="dxa" w:w="2033"/>
            <w:vAlign w:val="top"/>
          </w:tcPr>
          <w:p>
            <w:r>
              <w:t>incident_response</w:t>
            </w:r>
          </w:p>
        </w:tc>
        <w:tc>
          <w:tcPr>
            <w:tcW w:type="dxa" w:w="2033"/>
            <w:vAlign w:val="top"/>
          </w:tcPr>
          <w:p>
            <w:r>
              <w:t>40</w:t>
            </w:r>
          </w:p>
        </w:tc>
        <w:tc>
          <w:tcPr>
            <w:tcW w:type="dxa" w:w="2033"/>
            <w:vAlign w:val="top"/>
          </w:tcPr>
          <w:p>
            <w:r>
              <w:t>IT-SecurityMaster</w:t>
            </w:r>
          </w:p>
        </w:tc>
        <w:tc>
          <w:tcPr>
            <w:tcW w:type="dxa" w:w="2033"/>
            <w:vAlign w:val="top"/>
          </w:tcPr>
          <w:p>
            <w:r>
              <w:t>IT_SECURITY_INCIDENT_RESPONSE</w:t>
            </w:r>
          </w:p>
        </w:tc>
        <w:tc>
          <w:tcPr>
            <w:tcW w:type="dxa" w:w="2033"/>
            <w:vAlign w:val="top"/>
          </w:tcPr>
          <w:p>
            <w:r>
              <w:t>IT-SHARED/10_RUNBOOKS/SECURITY/RUNBOOK__IT_SECURITY_INCIDENT_RESPONSE.md</w:t>
            </w:r>
          </w:p>
        </w:tc>
      </w:tr>
      <w:tr>
        <w:tc>
          <w:tcPr>
            <w:tcW w:type="dxa" w:w="2033"/>
            <w:vAlign w:val="top"/>
          </w:tcPr>
          <w:p>
            <w:r>
              <w:t>alert_triage_security</w:t>
            </w:r>
          </w:p>
        </w:tc>
        <w:tc>
          <w:tcPr>
            <w:tcW w:type="dxa" w:w="2033"/>
            <w:vAlign w:val="top"/>
          </w:tcPr>
          <w:p>
            <w:r>
              <w:t>41</w:t>
            </w:r>
          </w:p>
        </w:tc>
        <w:tc>
          <w:tcPr>
            <w:tcW w:type="dxa" w:w="2033"/>
            <w:vAlign w:val="top"/>
          </w:tcPr>
          <w:p>
            <w:r>
              <w:t>IT-SecurityMaster</w:t>
            </w:r>
          </w:p>
        </w:tc>
        <w:tc>
          <w:tcPr>
            <w:tcW w:type="dxa" w:w="2033"/>
            <w:vAlign w:val="top"/>
          </w:tcPr>
          <w:p>
            <w:r/>
          </w:p>
        </w:tc>
        <w:tc>
          <w:tcPr>
            <w:tcW w:type="dxa" w:w="2033"/>
            <w:vAlign w:val="top"/>
          </w:tcPr>
          <w:p>
            <w:r>
              <w:t>IT-SHARED/10_RUNBOOKS/SECURITY/SEC-SECU-AlertResponse_V2.md</w:t>
            </w:r>
          </w:p>
        </w:tc>
      </w:tr>
      <w:tr>
        <w:tc>
          <w:tcPr>
            <w:tcW w:type="dxa" w:w="2033"/>
            <w:vAlign w:val="top"/>
          </w:tcPr>
          <w:p>
            <w:r>
              <w:t>m365_compliance</w:t>
            </w:r>
          </w:p>
        </w:tc>
        <w:tc>
          <w:tcPr>
            <w:tcW w:type="dxa" w:w="2033"/>
            <w:vAlign w:val="top"/>
          </w:tcPr>
          <w:p>
            <w:r>
              <w:t>44</w:t>
            </w:r>
          </w:p>
        </w:tc>
        <w:tc>
          <w:tcPr>
            <w:tcW w:type="dxa" w:w="2033"/>
            <w:vAlign w:val="top"/>
          </w:tcPr>
          <w:p>
            <w:r>
              <w:t>IT-SecurityMaster</w:t>
            </w:r>
          </w:p>
        </w:tc>
        <w:tc>
          <w:tcPr>
            <w:tcW w:type="dxa" w:w="2033"/>
            <w:vAlign w:val="top"/>
          </w:tcPr>
          <w:p>
            <w:r/>
          </w:p>
        </w:tc>
        <w:tc>
          <w:tcPr>
            <w:tcW w:type="dxa" w:w="2033"/>
            <w:vAlign w:val="top"/>
          </w:tcPr>
          <w:p>
            <w:r>
              <w:t>IT-SHARED/10_RUNBOOKS/SECURITY/SECURITY__RUNBOOK__M365_Compliance_Purview_V1.md</w:t>
            </w:r>
          </w:p>
        </w:tc>
      </w:tr>
      <w:tr>
        <w:tc>
          <w:tcPr>
            <w:tcW w:type="dxa" w:w="2033"/>
            <w:vAlign w:val="top"/>
          </w:tcPr>
          <w:p>
            <w:r>
              <w:t>support_n2_generic</w:t>
            </w:r>
          </w:p>
        </w:tc>
        <w:tc>
          <w:tcPr>
            <w:tcW w:type="dxa" w:w="2033"/>
            <w:vAlign w:val="top"/>
          </w:tcPr>
          <w:p>
            <w:r>
              <w:t>51</w:t>
            </w:r>
          </w:p>
        </w:tc>
        <w:tc>
          <w:tcPr>
            <w:tcW w:type="dxa" w:w="2033"/>
            <w:vAlign w:val="top"/>
          </w:tcPr>
          <w:p>
            <w:r>
              <w:t>IT-Assistant-N2</w:t>
            </w:r>
          </w:p>
        </w:tc>
        <w:tc>
          <w:tcPr>
            <w:tcW w:type="dxa" w:w="2033"/>
            <w:vAlign w:val="top"/>
          </w:tcPr>
          <w:p>
            <w:r/>
          </w:p>
        </w:tc>
        <w:tc>
          <w:tcPr>
            <w:tcW w:type="dxa" w:w="2033"/>
            <w:vAlign w:val="top"/>
          </w:tcPr>
          <w:p>
            <w:r>
              <w:t>IT-SHARED/10_RUNBOOKS/SUPPORT/RUNBOOK__N2_Support_V1.md</w:t>
            </w:r>
          </w:p>
        </w:tc>
      </w:tr>
      <w:tr>
        <w:tc>
          <w:tcPr>
            <w:tcW w:type="dxa" w:w="2033"/>
            <w:vAlign w:val="top"/>
          </w:tcPr>
          <w:p>
            <w:r>
              <w:t>print_diag</w:t>
            </w:r>
          </w:p>
        </w:tc>
        <w:tc>
          <w:tcPr>
            <w:tcW w:type="dxa" w:w="2033"/>
            <w:vAlign w:val="top"/>
          </w:tcPr>
          <w:p>
            <w:r>
              <w:t>53</w:t>
            </w:r>
          </w:p>
        </w:tc>
        <w:tc>
          <w:tcPr>
            <w:tcW w:type="dxa" w:w="2033"/>
            <w:vAlign w:val="top"/>
          </w:tcPr>
          <w:p>
            <w:r>
              <w:t>IT-Assistant-N2</w:t>
            </w:r>
          </w:p>
        </w:tc>
        <w:tc>
          <w:tcPr>
            <w:tcW w:type="dxa" w:w="2033"/>
            <w:vAlign w:val="top"/>
          </w:tcPr>
          <w:p>
            <w:r/>
          </w:p>
        </w:tc>
        <w:tc>
          <w:tcPr>
            <w:tcW w:type="dxa" w:w="2033"/>
            <w:vAlign w:val="top"/>
          </w:tcPr>
          <w:p>
            <w:r>
              <w:t>IT-SHARED/60_BUNDLES/BUNDLE_SUPPORT_Print_Diag_V1.md</w:t>
            </w:r>
          </w:p>
        </w:tc>
      </w:tr>
      <w:tr>
        <w:tc>
          <w:tcPr>
            <w:tcW w:type="dxa" w:w="2033"/>
            <w:vAlign w:val="top"/>
          </w:tcPr>
          <w:p>
            <w:r>
              <w:t>incident_command</w:t>
            </w:r>
          </w:p>
        </w:tc>
        <w:tc>
          <w:tcPr>
            <w:tcW w:type="dxa" w:w="2033"/>
            <w:vAlign w:val="top"/>
          </w:tcPr>
          <w:p>
            <w:r>
              <w:t>30</w:t>
            </w:r>
          </w:p>
        </w:tc>
        <w:tc>
          <w:tcPr>
            <w:tcW w:type="dxa" w:w="2033"/>
            <w:vAlign w:val="top"/>
          </w:tcPr>
          <w:p>
            <w:r>
              <w:t>IT-Commandare-NOC</w:t>
            </w:r>
          </w:p>
        </w:tc>
        <w:tc>
          <w:tcPr>
            <w:tcW w:type="dxa" w:w="2033"/>
            <w:vAlign w:val="top"/>
          </w:tcPr>
          <w:p>
            <w:r>
              <w:t>IT_URGENCE_P1P2</w:t>
            </w:r>
          </w:p>
        </w:tc>
        <w:tc>
          <w:tcPr>
            <w:tcW w:type="dxa" w:w="2033"/>
            <w:vAlign w:val="top"/>
          </w:tcPr>
          <w:p>
            <w:r>
              <w:t>IT-SHARED/10_RUNBOOKS/NOC/NOC__RUNBOOK__INCIDENT_COMMAND_V1.md</w:t>
            </w:r>
          </w:p>
        </w:tc>
      </w:tr>
      <w:tr>
        <w:tc>
          <w:tcPr>
            <w:tcW w:type="dxa" w:w="2033"/>
            <w:vAlign w:val="top"/>
          </w:tcPr>
          <w:p>
            <w:r>
              <w:t>noc_frontdoor</w:t>
            </w:r>
          </w:p>
        </w:tc>
        <w:tc>
          <w:tcPr>
            <w:tcW w:type="dxa" w:w="2033"/>
            <w:vAlign w:val="top"/>
          </w:tcPr>
          <w:p>
            <w:r>
              <w:t>31</w:t>
            </w:r>
          </w:p>
        </w:tc>
        <w:tc>
          <w:tcPr>
            <w:tcW w:type="dxa" w:w="2033"/>
            <w:vAlign w:val="top"/>
          </w:tcPr>
          <w:p>
            <w:r>
              <w:t>IT-NOCDispatcher</w:t>
            </w:r>
          </w:p>
        </w:tc>
        <w:tc>
          <w:tcPr>
            <w:tcW w:type="dxa" w:w="2033"/>
            <w:vAlign w:val="top"/>
          </w:tcPr>
          <w:p>
            <w:r>
              <w:t>IT_NOC_DISPATCH</w:t>
            </w:r>
          </w:p>
        </w:tc>
        <w:tc>
          <w:tcPr>
            <w:tcW w:type="dxa" w:w="2033"/>
            <w:vAlign w:val="top"/>
          </w:tcPr>
          <w:p>
            <w:r>
              <w:t>IT-SHARED/10_RUNBOOKS/NOC/NOC__RUNBOOK__FRONTDOOR_v2.md</w:t>
            </w:r>
          </w:p>
        </w:tc>
      </w:tr>
      <w:tr>
        <w:tc>
          <w:tcPr>
            <w:tcW w:type="dxa" w:w="2033"/>
            <w:vAlign w:val="top"/>
          </w:tcPr>
          <w:p>
            <w:r>
              <w:t>rmm_monitoring</w:t>
            </w:r>
          </w:p>
        </w:tc>
        <w:tc>
          <w:tcPr>
            <w:tcW w:type="dxa" w:w="2033"/>
            <w:vAlign w:val="top"/>
          </w:tcPr>
          <w:p>
            <w:r>
              <w:t>37</w:t>
            </w:r>
          </w:p>
        </w:tc>
        <w:tc>
          <w:tcPr>
            <w:tcW w:type="dxa" w:w="2033"/>
            <w:vAlign w:val="top"/>
          </w:tcPr>
          <w:p>
            <w:r>
              <w:t>IT-MonitoringMaster</w:t>
            </w:r>
          </w:p>
        </w:tc>
        <w:tc>
          <w:tcPr>
            <w:tcW w:type="dxa" w:w="2033"/>
            <w:vAlign w:val="top"/>
          </w:tcPr>
          <w:p>
            <w:r/>
          </w:p>
        </w:tc>
        <w:tc>
          <w:tcPr>
            <w:tcW w:type="dxa" w:w="2033"/>
            <w:vAlign w:val="top"/>
          </w:tcPr>
          <w:p>
            <w:r>
              <w:t>IT-SHARED/10_RUNBOOKS/NOC/NOC__RUNBOOK__NAble_RMM_Operations_V1.md</w:t>
            </w:r>
          </w:p>
        </w:tc>
      </w:tr>
    </w:tbl>
    <w:p>
      <w:pPr>
        <w:pStyle w:val="Heading1"/>
      </w:pPr>
      <w:r>
        <w:t>6. Bibliothèque partagée</w:t>
      </w:r>
    </w:p>
    <w:tbl>
      <w:tblPr>
        <w:tblStyle w:val="TableGrid"/>
        <w:tblW w:type="auto" w:w="0"/>
        <w:jc w:val="center"/>
        <w:tblLook w:firstColumn="1" w:firstRow="1" w:lastColumn="0" w:lastRow="0" w:noHBand="0" w:noVBand="1" w:val="04A0"/>
      </w:tblPr>
      <w:tblGrid>
        <w:gridCol w:w="5083"/>
        <w:gridCol w:w="5083"/>
      </w:tblGrid>
      <w:tr>
        <w:tc>
          <w:tcPr>
            <w:tcW w:type="dxa" w:w="5083"/>
            <w:shd w:fill="EEE7DA"/>
          </w:tcPr>
          <w:p>
            <w:r>
              <w:t>category</w:t>
            </w:r>
          </w:p>
        </w:tc>
        <w:tc>
          <w:tcPr>
            <w:tcW w:type="dxa" w:w="5083"/>
            <w:shd w:fill="EEE7DA"/>
          </w:tcPr>
          <w:p>
            <w:r>
              <w:t>count</w:t>
            </w:r>
          </w:p>
        </w:tc>
      </w:tr>
      <w:tr>
        <w:tc>
          <w:tcPr>
            <w:tcW w:type="dxa" w:w="5083"/>
            <w:vAlign w:val="top"/>
          </w:tcPr>
          <w:p>
            <w:r>
              <w:t>INFRA</w:t>
            </w:r>
          </w:p>
        </w:tc>
        <w:tc>
          <w:tcPr>
            <w:tcW w:type="dxa" w:w="5083"/>
            <w:vAlign w:val="top"/>
          </w:tcPr>
          <w:p>
            <w:r>
              <w:t>29</w:t>
            </w:r>
          </w:p>
        </w:tc>
      </w:tr>
      <w:tr>
        <w:tc>
          <w:tcPr>
            <w:tcW w:type="dxa" w:w="5083"/>
            <w:vAlign w:val="top"/>
          </w:tcPr>
          <w:p>
            <w:r>
              <w:t>99_ARCHIVE</w:t>
            </w:r>
          </w:p>
        </w:tc>
        <w:tc>
          <w:tcPr>
            <w:tcW w:type="dxa" w:w="5083"/>
            <w:vAlign w:val="top"/>
          </w:tcPr>
          <w:p>
            <w:r>
              <w:t>23</w:t>
            </w:r>
          </w:p>
        </w:tc>
      </w:tr>
      <w:tr>
        <w:tc>
          <w:tcPr>
            <w:tcW w:type="dxa" w:w="5083"/>
            <w:vAlign w:val="top"/>
          </w:tcPr>
          <w:p>
            <w:r>
              <w:t>SUPPORT</w:t>
            </w:r>
          </w:p>
        </w:tc>
        <w:tc>
          <w:tcPr>
            <w:tcW w:type="dxa" w:w="5083"/>
            <w:vAlign w:val="top"/>
          </w:tcPr>
          <w:p>
            <w:r>
              <w:t>21</w:t>
            </w:r>
          </w:p>
        </w:tc>
      </w:tr>
      <w:tr>
        <w:tc>
          <w:tcPr>
            <w:tcW w:type="dxa" w:w="5083"/>
            <w:vAlign w:val="top"/>
          </w:tcPr>
          <w:p>
            <w:r>
              <w:t>NOC</w:t>
            </w:r>
          </w:p>
        </w:tc>
        <w:tc>
          <w:tcPr>
            <w:tcW w:type="dxa" w:w="5083"/>
            <w:vAlign w:val="top"/>
          </w:tcPr>
          <w:p>
            <w:r>
              <w:t>15</w:t>
            </w:r>
          </w:p>
        </w:tc>
      </w:tr>
      <w:tr>
        <w:tc>
          <w:tcPr>
            <w:tcW w:type="dxa" w:w="5083"/>
            <w:vAlign w:val="top"/>
          </w:tcPr>
          <w:p>
            <w:r>
              <w:t>OPR</w:t>
            </w:r>
          </w:p>
        </w:tc>
        <w:tc>
          <w:tcPr>
            <w:tcW w:type="dxa" w:w="5083"/>
            <w:vAlign w:val="top"/>
          </w:tcPr>
          <w:p>
            <w:r>
              <w:t>11</w:t>
            </w:r>
          </w:p>
        </w:tc>
      </w:tr>
      <w:tr>
        <w:tc>
          <w:tcPr>
            <w:tcW w:type="dxa" w:w="5083"/>
            <w:vAlign w:val="top"/>
          </w:tcPr>
          <w:p>
            <w:r>
              <w:t>MAINTENANCE</w:t>
            </w:r>
          </w:p>
        </w:tc>
        <w:tc>
          <w:tcPr>
            <w:tcW w:type="dxa" w:w="5083"/>
            <w:vAlign w:val="top"/>
          </w:tcPr>
          <w:p>
            <w:r>
              <w:t>9</w:t>
            </w:r>
          </w:p>
        </w:tc>
      </w:tr>
      <w:tr>
        <w:tc>
          <w:tcPr>
            <w:tcW w:type="dxa" w:w="5083"/>
            <w:vAlign w:val="top"/>
          </w:tcPr>
          <w:p>
            <w:r>
              <w:t>SECURITY</w:t>
            </w:r>
          </w:p>
        </w:tc>
        <w:tc>
          <w:tcPr>
            <w:tcW w:type="dxa" w:w="5083"/>
            <w:vAlign w:val="top"/>
          </w:tcPr>
          <w:p>
            <w:r>
              <w:t>8</w:t>
            </w:r>
          </w:p>
        </w:tc>
      </w:tr>
      <w:tr>
        <w:tc>
          <w:tcPr>
            <w:tcW w:type="dxa" w:w="5083"/>
            <w:vAlign w:val="top"/>
          </w:tcPr>
          <w:p>
            <w:r>
              <w:t>00_POLICIES</w:t>
            </w:r>
          </w:p>
        </w:tc>
        <w:tc>
          <w:tcPr>
            <w:tcW w:type="dxa" w:w="5083"/>
            <w:vAlign w:val="top"/>
          </w:tcPr>
          <w:p>
            <w:r>
              <w:t>3</w:t>
            </w:r>
          </w:p>
        </w:tc>
      </w:tr>
      <w:tr>
        <w:tc>
          <w:tcPr>
            <w:tcW w:type="dxa" w:w="5083"/>
            <w:vAlign w:val="top"/>
          </w:tcPr>
          <w:p>
            <w:r>
              <w:t>RUNBOOKS_MD</w:t>
            </w:r>
          </w:p>
        </w:tc>
        <w:tc>
          <w:tcPr>
            <w:tcW w:type="dxa" w:w="5083"/>
            <w:vAlign w:val="top"/>
          </w:tcPr>
          <w:p>
            <w:r>
              <w:t>2</w:t>
            </w:r>
          </w:p>
        </w:tc>
      </w:tr>
      <w:tr>
        <w:tc>
          <w:tcPr>
            <w:tcW w:type="dxa" w:w="5083"/>
            <w:vAlign w:val="top"/>
          </w:tcPr>
          <w:p>
            <w:r>
              <w:t>PROJET</w:t>
            </w:r>
          </w:p>
        </w:tc>
        <w:tc>
          <w:tcPr>
            <w:tcW w:type="dxa" w:w="5083"/>
            <w:vAlign w:val="top"/>
          </w:tcPr>
          <w:p>
            <w:r>
              <w:t>1</w:t>
            </w:r>
          </w:p>
        </w:tc>
      </w:tr>
      <w:tr>
        <w:tc>
          <w:tcPr>
            <w:tcW w:type="dxa" w:w="5083"/>
            <w:vAlign w:val="top"/>
          </w:tcPr>
          <w:p>
            <w:r>
              <w:t>ROOT</w:t>
            </w:r>
          </w:p>
        </w:tc>
        <w:tc>
          <w:tcPr>
            <w:tcW w:type="dxa" w:w="5083"/>
            <w:vAlign w:val="top"/>
          </w:tcPr>
          <w:p>
            <w:r>
              <w:t>1</w:t>
            </w:r>
          </w:p>
        </w:tc>
      </w:tr>
    </w:tbl>
    <w:p>
      <w:pPr>
        <w:pStyle w:val="Heading1"/>
      </w:pPr>
      <w:r>
        <w:t>7. Templates / scripts / bundles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E7DA"/>
          </w:tcPr>
          <w:p>
            <w:r>
              <w:t>type</w:t>
            </w:r>
          </w:p>
        </w:tc>
        <w:tc>
          <w:tcPr>
            <w:tcW w:type="dxa" w:w="3389"/>
            <w:shd w:fill="EEE7DA"/>
          </w:tcPr>
          <w:p>
            <w:r>
              <w:t>category</w:t>
            </w:r>
          </w:p>
        </w:tc>
        <w:tc>
          <w:tcPr>
            <w:tcW w:type="dxa" w:w="3389"/>
            <w:shd w:fill="EEE7DA"/>
          </w:tcPr>
          <w:p>
            <w:r>
              <w:t>count</w:t>
            </w:r>
          </w:p>
        </w:tc>
      </w:tr>
      <w:tr>
        <w:tc>
          <w:tcPr>
            <w:tcW w:type="dxa" w:w="3389"/>
            <w:vAlign w:val="top"/>
          </w:tcPr>
          <w:p>
            <w:r>
              <w:t>Bundle</w:t>
            </w:r>
          </w:p>
        </w:tc>
        <w:tc>
          <w:tcPr>
            <w:tcW w:type="dxa" w:w="3389"/>
            <w:vAlign w:val="top"/>
          </w:tcPr>
          <w:p>
            <w:r>
              <w:t>KNOWLEDGEPACK</w:t>
            </w:r>
          </w:p>
        </w:tc>
        <w:tc>
          <w:tcPr>
            <w:tcW w:type="dxa" w:w="3389"/>
            <w:vAlign w:val="top"/>
          </w:tcPr>
          <w:p>
            <w:r>
              <w:t>37</w:t>
            </w:r>
          </w:p>
        </w:tc>
      </w:tr>
      <w:tr>
        <w:tc>
          <w:tcPr>
            <w:tcW w:type="dxa" w:w="3389"/>
            <w:vAlign w:val="top"/>
          </w:tcPr>
          <w:p>
            <w:r>
              <w:t>Bundle</w:t>
            </w:r>
          </w:p>
        </w:tc>
        <w:tc>
          <w:tcPr>
            <w:tcW w:type="dxa" w:w="3389"/>
            <w:vAlign w:val="top"/>
          </w:tcPr>
          <w:p>
            <w:r>
              <w:t>ROOT</w:t>
            </w:r>
          </w:p>
        </w:tc>
        <w:tc>
          <w:tcPr>
            <w:tcW w:type="dxa" w:w="3389"/>
            <w:vAlign w:val="top"/>
          </w:tcPr>
          <w:p>
            <w:r>
              <w:t>34</w:t>
            </w:r>
          </w:p>
        </w:tc>
      </w:tr>
      <w:tr>
        <w:tc>
          <w:tcPr>
            <w:tcW w:type="dxa" w:w="3389"/>
            <w:vAlign w:val="top"/>
          </w:tcPr>
          <w:p>
            <w:r>
              <w:t>Script</w:t>
            </w:r>
          </w:p>
        </w:tc>
        <w:tc>
          <w:tcPr>
            <w:tcW w:type="dxa" w:w="3389"/>
            <w:vAlign w:val="top"/>
          </w:tcPr>
          <w:p>
            <w:r>
              <w:t>ROOT</w:t>
            </w:r>
          </w:p>
        </w:tc>
        <w:tc>
          <w:tcPr>
            <w:tcW w:type="dxa" w:w="3389"/>
            <w:vAlign w:val="top"/>
          </w:tcPr>
          <w:p>
            <w:r>
              <w:t>30</w:t>
            </w:r>
          </w:p>
        </w:tc>
      </w:tr>
      <w:tr>
        <w:tc>
          <w:tcPr>
            <w:tcW w:type="dxa" w:w="3389"/>
            <w:vAlign w:val="top"/>
          </w:tcPr>
          <w:p>
            <w:r>
              <w:t>Template</w:t>
            </w:r>
          </w:p>
        </w:tc>
        <w:tc>
          <w:tcPr>
            <w:tcW w:type="dxa" w:w="3389"/>
            <w:vAlign w:val="top"/>
          </w:tcPr>
          <w:p>
            <w:r>
              <w:t>08_TEMPLATE_REPORTS</w:t>
            </w:r>
          </w:p>
        </w:tc>
        <w:tc>
          <w:tcPr>
            <w:tcW w:type="dxa" w:w="3389"/>
            <w:vAlign w:val="top"/>
          </w:tcPr>
          <w:p>
            <w:r>
              <w:t>24</w:t>
            </w:r>
          </w:p>
        </w:tc>
      </w:tr>
      <w:tr>
        <w:tc>
          <w:tcPr>
            <w:tcW w:type="dxa" w:w="3389"/>
            <w:vAlign w:val="top"/>
          </w:tcPr>
          <w:p>
            <w:r>
              <w:t>Checklist</w:t>
            </w:r>
          </w:p>
        </w:tc>
        <w:tc>
          <w:tcPr>
            <w:tcW w:type="dxa" w:w="3389"/>
            <w:vAlign w:val="top"/>
          </w:tcPr>
          <w:p>
            <w:r>
              <w:t>ROOT</w:t>
            </w:r>
          </w:p>
        </w:tc>
        <w:tc>
          <w:tcPr>
            <w:tcW w:type="dxa" w:w="3389"/>
            <w:vAlign w:val="top"/>
          </w:tcPr>
          <w:p>
            <w:r>
              <w:t>15</w:t>
            </w:r>
          </w:p>
        </w:tc>
      </w:tr>
      <w:tr>
        <w:tc>
          <w:tcPr>
            <w:tcW w:type="dxa" w:w="3389"/>
            <w:vAlign w:val="top"/>
          </w:tcPr>
          <w:p>
            <w:r>
              <w:t>Example</w:t>
            </w:r>
          </w:p>
        </w:tc>
        <w:tc>
          <w:tcPr>
            <w:tcW w:type="dxa" w:w="3389"/>
            <w:vAlign w:val="top"/>
          </w:tcPr>
          <w:p>
            <w:r>
              <w:t>ROOT</w:t>
            </w:r>
          </w:p>
        </w:tc>
        <w:tc>
          <w:tcPr>
            <w:tcW w:type="dxa" w:w="3389"/>
            <w:vAlign w:val="top"/>
          </w:tcPr>
          <w:p>
            <w:r>
              <w:t>15</w:t>
            </w:r>
          </w:p>
        </w:tc>
      </w:tr>
      <w:tr>
        <w:tc>
          <w:tcPr>
            <w:tcW w:type="dxa" w:w="3389"/>
            <w:vAlign w:val="top"/>
          </w:tcPr>
          <w:p>
            <w:r>
              <w:t>Template</w:t>
            </w:r>
          </w:p>
        </w:tc>
        <w:tc>
          <w:tcPr>
            <w:tcW w:type="dxa" w:w="3389"/>
            <w:vAlign w:val="top"/>
          </w:tcPr>
          <w:p>
            <w:r>
              <w:t>01_TEMPLATE_CW</w:t>
            </w:r>
          </w:p>
        </w:tc>
        <w:tc>
          <w:tcPr>
            <w:tcW w:type="dxa" w:w="3389"/>
            <w:vAlign w:val="top"/>
          </w:tcPr>
          <w:p>
            <w:r>
              <w:t>13</w:t>
            </w:r>
          </w:p>
        </w:tc>
      </w:tr>
      <w:tr>
        <w:tc>
          <w:tcPr>
            <w:tcW w:type="dxa" w:w="3389"/>
            <w:vAlign w:val="top"/>
          </w:tcPr>
          <w:p>
            <w:r>
              <w:t>Checklist</w:t>
            </w:r>
          </w:p>
        </w:tc>
        <w:tc>
          <w:tcPr>
            <w:tcW w:type="dxa" w:w="3389"/>
            <w:vAlign w:val="top"/>
          </w:tcPr>
          <w:p>
            <w:r>
              <w:t>99_ARCHIVE</w:t>
            </w:r>
          </w:p>
        </w:tc>
        <w:tc>
          <w:tcPr>
            <w:tcW w:type="dxa" w:w="3389"/>
            <w:vAlign w:val="top"/>
          </w:tcPr>
          <w:p>
            <w:r>
              <w:t>12</w:t>
            </w:r>
          </w:p>
        </w:tc>
      </w:tr>
      <w:tr>
        <w:tc>
          <w:tcPr>
            <w:tcW w:type="dxa" w:w="3389"/>
            <w:vAlign w:val="top"/>
          </w:tcPr>
          <w:p>
            <w:r>
              <w:t>Bundle</w:t>
            </w:r>
          </w:p>
        </w:tc>
        <w:tc>
          <w:tcPr>
            <w:tcW w:type="dxa" w:w="3389"/>
            <w:vAlign w:val="top"/>
          </w:tcPr>
          <w:p>
            <w:r>
              <w:t>99_ARCHIVE</w:t>
            </w:r>
          </w:p>
        </w:tc>
        <w:tc>
          <w:tcPr>
            <w:tcW w:type="dxa" w:w="3389"/>
            <w:vAlign w:val="top"/>
          </w:tcPr>
          <w:p>
            <w:r>
              <w:t>12</w:t>
            </w:r>
          </w:p>
        </w:tc>
      </w:tr>
      <w:tr>
        <w:tc>
          <w:tcPr>
            <w:tcW w:type="dxa" w:w="3389"/>
            <w:vAlign w:val="top"/>
          </w:tcPr>
          <w:p>
            <w:r>
              <w:t>Template</w:t>
            </w:r>
          </w:p>
        </w:tc>
        <w:tc>
          <w:tcPr>
            <w:tcW w:type="dxa" w:w="3389"/>
            <w:vAlign w:val="top"/>
          </w:tcPr>
          <w:p>
            <w:r>
              <w:t>15_TEMPLATE_TICKETOPS</w:t>
            </w:r>
          </w:p>
        </w:tc>
        <w:tc>
          <w:tcPr>
            <w:tcW w:type="dxa" w:w="3389"/>
            <w:vAlign w:val="top"/>
          </w:tcPr>
          <w:p>
            <w:r>
              <w:t>11</w:t>
            </w:r>
          </w:p>
        </w:tc>
      </w:tr>
      <w:tr>
        <w:tc>
          <w:tcPr>
            <w:tcW w:type="dxa" w:w="3389"/>
            <w:vAlign w:val="top"/>
          </w:tcPr>
          <w:p>
            <w:r>
              <w:t>Template</w:t>
            </w:r>
          </w:p>
        </w:tc>
        <w:tc>
          <w:tcPr>
            <w:tcW w:type="dxa" w:w="3389"/>
            <w:vAlign w:val="top"/>
          </w:tcPr>
          <w:p>
            <w:r>
              <w:t>02_TEMPLATE_COM</w:t>
            </w:r>
          </w:p>
        </w:tc>
        <w:tc>
          <w:tcPr>
            <w:tcW w:type="dxa" w:w="3389"/>
            <w:vAlign w:val="top"/>
          </w:tcPr>
          <w:p>
            <w:r>
              <w:t>7</w:t>
            </w:r>
          </w:p>
        </w:tc>
      </w:tr>
      <w:tr>
        <w:tc>
          <w:tcPr>
            <w:tcW w:type="dxa" w:w="3389"/>
            <w:vAlign w:val="top"/>
          </w:tcPr>
          <w:p>
            <w:r>
              <w:t>Template</w:t>
            </w:r>
          </w:p>
        </w:tc>
        <w:tc>
          <w:tcPr>
            <w:tcW w:type="dxa" w:w="3389"/>
            <w:vAlign w:val="top"/>
          </w:tcPr>
          <w:p>
            <w:r>
              <w:t>06_TEMPLATE _INCIDENT</w:t>
            </w:r>
          </w:p>
        </w:tc>
        <w:tc>
          <w:tcPr>
            <w:tcW w:type="dxa" w:w="3389"/>
            <w:vAlign w:val="top"/>
          </w:tcPr>
          <w:p>
            <w:r>
              <w:t>6</w:t>
            </w:r>
          </w:p>
        </w:tc>
      </w:tr>
      <w:tr>
        <w:tc>
          <w:tcPr>
            <w:tcW w:type="dxa" w:w="3389"/>
            <w:vAlign w:val="top"/>
          </w:tcPr>
          <w:p>
            <w:r>
              <w:t>Template</w:t>
            </w:r>
          </w:p>
        </w:tc>
        <w:tc>
          <w:tcPr>
            <w:tcW w:type="dxa" w:w="3389"/>
            <w:vAlign w:val="top"/>
          </w:tcPr>
          <w:p>
            <w:r>
              <w:t>07_TEMPLATE_BACKUP</w:t>
            </w:r>
          </w:p>
        </w:tc>
        <w:tc>
          <w:tcPr>
            <w:tcW w:type="dxa" w:w="3389"/>
            <w:vAlign w:val="top"/>
          </w:tcPr>
          <w:p>
            <w:r>
              <w:t>6</w:t>
            </w:r>
          </w:p>
        </w:tc>
      </w:tr>
      <w:tr>
        <w:tc>
          <w:tcPr>
            <w:tcW w:type="dxa" w:w="3389"/>
            <w:vAlign w:val="top"/>
          </w:tcPr>
          <w:p>
            <w:r>
              <w:t>Example</w:t>
            </w:r>
          </w:p>
        </w:tc>
        <w:tc>
          <w:tcPr>
            <w:tcW w:type="dxa" w:w="3389"/>
            <w:vAlign w:val="top"/>
          </w:tcPr>
          <w:p>
            <w:r>
              <w:t>TEMPLATE_CONCEPT</w:t>
            </w:r>
          </w:p>
        </w:tc>
        <w:tc>
          <w:tcPr>
            <w:tcW w:type="dxa" w:w="3389"/>
            <w:vAlign w:val="top"/>
          </w:tcPr>
          <w:p>
            <w:r>
              <w:t>6</w:t>
            </w:r>
          </w:p>
        </w:tc>
      </w:tr>
      <w:tr>
        <w:tc>
          <w:tcPr>
            <w:tcW w:type="dxa" w:w="3389"/>
            <w:vAlign w:val="top"/>
          </w:tcPr>
          <w:p>
            <w:r>
              <w:t>Template</w:t>
            </w:r>
          </w:p>
        </w:tc>
        <w:tc>
          <w:tcPr>
            <w:tcW w:type="dxa" w:w="3389"/>
            <w:vAlign w:val="top"/>
          </w:tcPr>
          <w:p>
            <w:r>
              <w:t>14_TEMPLATE_HEALTH</w:t>
            </w:r>
          </w:p>
        </w:tc>
        <w:tc>
          <w:tcPr>
            <w:tcW w:type="dxa" w:w="3389"/>
            <w:vAlign w:val="top"/>
          </w:tcPr>
          <w:p>
            <w:r>
              <w:t>5</w:t>
            </w:r>
          </w:p>
        </w:tc>
      </w:tr>
      <w:tr>
        <w:tc>
          <w:tcPr>
            <w:tcW w:type="dxa" w:w="3389"/>
            <w:vAlign w:val="top"/>
          </w:tcPr>
          <w:p>
            <w:r>
              <w:t>Template</w:t>
            </w:r>
          </w:p>
        </w:tc>
        <w:tc>
          <w:tcPr>
            <w:tcW w:type="dxa" w:w="3389"/>
            <w:vAlign w:val="top"/>
          </w:tcPr>
          <w:p>
            <w:r>
              <w:t>99_ARCHIVE</w:t>
            </w:r>
          </w:p>
        </w:tc>
        <w:tc>
          <w:tcPr>
            <w:tcW w:type="dxa" w:w="3389"/>
            <w:vAlign w:val="top"/>
          </w:tcPr>
          <w:p>
            <w:r>
              <w:t>5</w:t>
            </w:r>
          </w:p>
        </w:tc>
      </w:tr>
      <w:tr>
        <w:tc>
          <w:tcPr>
            <w:tcW w:type="dxa" w:w="3389"/>
            <w:vAlign w:val="top"/>
          </w:tcPr>
          <w:p>
            <w:r>
              <w:t>Example</w:t>
            </w:r>
          </w:p>
        </w:tc>
        <w:tc>
          <w:tcPr>
            <w:tcW w:type="dxa" w:w="3389"/>
            <w:vAlign w:val="top"/>
          </w:tcPr>
          <w:p>
            <w:r>
              <w:t>99_ARCHIVE</w:t>
            </w:r>
          </w:p>
        </w:tc>
        <w:tc>
          <w:tcPr>
            <w:tcW w:type="dxa" w:w="3389"/>
            <w:vAlign w:val="top"/>
          </w:tcPr>
          <w:p>
            <w:r>
              <w:t>5</w:t>
            </w:r>
          </w:p>
        </w:tc>
      </w:tr>
      <w:tr>
        <w:tc>
          <w:tcPr>
            <w:tcW w:type="dxa" w:w="3389"/>
            <w:vAlign w:val="top"/>
          </w:tcPr>
          <w:p>
            <w:r>
              <w:t>Template</w:t>
            </w:r>
          </w:p>
        </w:tc>
        <w:tc>
          <w:tcPr>
            <w:tcW w:type="dxa" w:w="3389"/>
            <w:vAlign w:val="top"/>
          </w:tcPr>
          <w:p>
            <w:r>
              <w:t>04_TEMPLATE_SUPPORT</w:t>
            </w:r>
          </w:p>
        </w:tc>
        <w:tc>
          <w:tcPr>
            <w:tcW w:type="dxa" w:w="3389"/>
            <w:vAlign w:val="top"/>
          </w:tcPr>
          <w:p>
            <w:r>
              <w:t>3</w:t>
            </w:r>
          </w:p>
        </w:tc>
      </w:tr>
      <w:tr>
        <w:tc>
          <w:tcPr>
            <w:tcW w:type="dxa" w:w="3389"/>
            <w:vAlign w:val="top"/>
          </w:tcPr>
          <w:p>
            <w:r>
              <w:t>Template</w:t>
            </w:r>
          </w:p>
        </w:tc>
        <w:tc>
          <w:tcPr>
            <w:tcW w:type="dxa" w:w="3389"/>
            <w:vAlign w:val="top"/>
          </w:tcPr>
          <w:p>
            <w:r>
              <w:t>09_TEMPLATE_HUDU</w:t>
            </w:r>
          </w:p>
        </w:tc>
        <w:tc>
          <w:tcPr>
            <w:tcW w:type="dxa" w:w="3389"/>
            <w:vAlign w:val="top"/>
          </w:tcPr>
          <w:p>
            <w:r>
              <w:t>3</w:t>
            </w:r>
          </w:p>
        </w:tc>
      </w:tr>
      <w:tr>
        <w:tc>
          <w:tcPr>
            <w:tcW w:type="dxa" w:w="3389"/>
            <w:vAlign w:val="top"/>
          </w:tcPr>
          <w:p>
            <w:r>
              <w:t>KB</w:t>
            </w:r>
          </w:p>
        </w:tc>
        <w:tc>
          <w:tcPr>
            <w:tcW w:type="dxa" w:w="3389"/>
            <w:vAlign w:val="top"/>
          </w:tcPr>
          <w:p>
            <w:r>
              <w:t>ROOT</w:t>
            </w:r>
          </w:p>
        </w:tc>
        <w:tc>
          <w:tcPr>
            <w:tcW w:type="dxa" w:w="3389"/>
            <w:vAlign w:val="top"/>
          </w:tcPr>
          <w:p>
            <w:r>
              <w:t>3</w:t>
            </w:r>
          </w:p>
        </w:tc>
      </w:tr>
      <w:tr>
        <w:tc>
          <w:tcPr>
            <w:tcW w:type="dxa" w:w="3389"/>
            <w:vAlign w:val="top"/>
          </w:tcPr>
          <w:p>
            <w:r>
              <w:t>Template</w:t>
            </w:r>
          </w:p>
        </w:tc>
        <w:tc>
          <w:tcPr>
            <w:tcW w:type="dxa" w:w="3389"/>
            <w:vAlign w:val="top"/>
          </w:tcPr>
          <w:p>
            <w:r>
              <w:t>10_TEMPLATE_SCRIPT</w:t>
            </w:r>
          </w:p>
        </w:tc>
        <w:tc>
          <w:tcPr>
            <w:tcW w:type="dxa" w:w="3389"/>
            <w:vAlign w:val="top"/>
          </w:tcPr>
          <w:p>
            <w:r>
              <w:t>2</w:t>
            </w:r>
          </w:p>
        </w:tc>
      </w:tr>
      <w:tr>
        <w:tc>
          <w:tcPr>
            <w:tcW w:type="dxa" w:w="3389"/>
            <w:vAlign w:val="top"/>
          </w:tcPr>
          <w:p>
            <w:r>
              <w:t>Template</w:t>
            </w:r>
          </w:p>
        </w:tc>
        <w:tc>
          <w:tcPr>
            <w:tcW w:type="dxa" w:w="3389"/>
            <w:vAlign w:val="top"/>
          </w:tcPr>
          <w:p>
            <w:r>
              <w:t>12_TEMPLATE_DIAG</w:t>
            </w:r>
          </w:p>
        </w:tc>
        <w:tc>
          <w:tcPr>
            <w:tcW w:type="dxa" w:w="3389"/>
            <w:vAlign w:val="top"/>
          </w:tcPr>
          <w:p>
            <w:r>
              <w:t>2</w:t>
            </w:r>
          </w:p>
        </w:tc>
      </w:tr>
      <w:tr>
        <w:tc>
          <w:tcPr>
            <w:tcW w:type="dxa" w:w="3389"/>
            <w:vAlign w:val="top"/>
          </w:tcPr>
          <w:p>
            <w:r>
              <w:t>Template</w:t>
            </w:r>
          </w:p>
        </w:tc>
        <w:tc>
          <w:tcPr>
            <w:tcW w:type="dxa" w:w="3389"/>
            <w:vAlign w:val="top"/>
          </w:tcPr>
          <w:p>
            <w:r>
              <w:t>00_TEMPLATE_MASTER</w:t>
            </w:r>
          </w:p>
        </w:tc>
        <w:tc>
          <w:tcPr>
            <w:tcW w:type="dxa" w:w="3389"/>
            <w:vAlign w:val="top"/>
          </w:tcPr>
          <w:p>
            <w:r>
              <w:t>1</w:t>
            </w:r>
          </w:p>
        </w:tc>
      </w:tr>
      <w:tr>
        <w:tc>
          <w:tcPr>
            <w:tcW w:type="dxa" w:w="3389"/>
            <w:vAlign w:val="top"/>
          </w:tcPr>
          <w:p>
            <w:r>
              <w:t>Template</w:t>
            </w:r>
          </w:p>
        </w:tc>
        <w:tc>
          <w:tcPr>
            <w:tcW w:type="dxa" w:w="3389"/>
            <w:vAlign w:val="top"/>
          </w:tcPr>
          <w:p>
            <w:r>
              <w:t>03_TEMPLATE_MAINTENANCE</w:t>
            </w:r>
          </w:p>
        </w:tc>
        <w:tc>
          <w:tcPr>
            <w:tcW w:type="dxa" w:w="3389"/>
            <w:vAlign w:val="top"/>
          </w:tcPr>
          <w:p>
            <w:r>
              <w:t>1</w:t>
            </w:r>
          </w:p>
        </w:tc>
      </w:tr>
      <w:tr>
        <w:tc>
          <w:tcPr>
            <w:tcW w:type="dxa" w:w="3389"/>
            <w:vAlign w:val="top"/>
          </w:tcPr>
          <w:p>
            <w:r>
              <w:t>Template</w:t>
            </w:r>
          </w:p>
        </w:tc>
        <w:tc>
          <w:tcPr>
            <w:tcW w:type="dxa" w:w="3389"/>
            <w:vAlign w:val="top"/>
          </w:tcPr>
          <w:p>
            <w:r>
              <w:t>05_TEMPLATE_KNOWLEDGE</w:t>
            </w:r>
          </w:p>
        </w:tc>
        <w:tc>
          <w:tcPr>
            <w:tcW w:type="dxa" w:w="3389"/>
            <w:vAlign w:val="top"/>
          </w:tcPr>
          <w:p>
            <w:r>
              <w:t>1</w:t>
            </w:r>
          </w:p>
        </w:tc>
      </w:tr>
      <w:tr>
        <w:tc>
          <w:tcPr>
            <w:tcW w:type="dxa" w:w="3389"/>
            <w:vAlign w:val="top"/>
          </w:tcPr>
          <w:p>
            <w:r>
              <w:t>Template</w:t>
            </w:r>
          </w:p>
        </w:tc>
        <w:tc>
          <w:tcPr>
            <w:tcW w:type="dxa" w:w="3389"/>
            <w:vAlign w:val="top"/>
          </w:tcPr>
          <w:p>
            <w:r>
              <w:t>11_TEMPLATE_SECURITY</w:t>
            </w:r>
          </w:p>
        </w:tc>
        <w:tc>
          <w:tcPr>
            <w:tcW w:type="dxa" w:w="3389"/>
            <w:vAlign w:val="top"/>
          </w:tcPr>
          <w:p>
            <w:r>
              <w:t>1</w:t>
            </w:r>
          </w:p>
        </w:tc>
      </w:tr>
      <w:tr>
        <w:tc>
          <w:tcPr>
            <w:tcW w:type="dxa" w:w="3389"/>
            <w:vAlign w:val="top"/>
          </w:tcPr>
          <w:p>
            <w:r>
              <w:t>Template</w:t>
            </w:r>
          </w:p>
        </w:tc>
        <w:tc>
          <w:tcPr>
            <w:tcW w:type="dxa" w:w="3389"/>
            <w:vAlign w:val="top"/>
          </w:tcPr>
          <w:p>
            <w:r>
              <w:t>13_NAMING_STANDARDS</w:t>
            </w:r>
          </w:p>
        </w:tc>
        <w:tc>
          <w:tcPr>
            <w:tcW w:type="dxa" w:w="3389"/>
            <w:vAlign w:val="top"/>
          </w:tcPr>
          <w:p>
            <w:r>
              <w:t>1</w:t>
            </w:r>
          </w:p>
        </w:tc>
      </w:tr>
      <w:tr>
        <w:tc>
          <w:tcPr>
            <w:tcW w:type="dxa" w:w="3389"/>
            <w:vAlign w:val="top"/>
          </w:tcPr>
          <w:p>
            <w:r>
              <w:t>Template</w:t>
            </w:r>
          </w:p>
        </w:tc>
        <w:tc>
          <w:tcPr>
            <w:tcW w:type="dxa" w:w="3389"/>
            <w:vAlign w:val="top"/>
          </w:tcPr>
          <w:p>
            <w:r>
              <w:t>16_TEMPLATE_PROJET</w:t>
            </w:r>
          </w:p>
        </w:tc>
        <w:tc>
          <w:tcPr>
            <w:tcW w:type="dxa" w:w="3389"/>
            <w:vAlign w:val="top"/>
          </w:tcPr>
          <w:p>
            <w:r>
              <w:t>1</w:t>
            </w:r>
          </w:p>
        </w:tc>
      </w:tr>
    </w:tbl>
    <w:p>
      <w:pPr>
        <w:pStyle w:val="Heading1"/>
      </w:pPr>
      <w:r>
        <w:t>8. Cas de démonstration</w:t>
      </w:r>
    </w:p>
    <w:tbl>
      <w:tblPr>
        <w:tblStyle w:val="TableGrid"/>
        <w:tblW w:type="auto" w:w="0"/>
        <w:jc w:val="center"/>
        <w:tblLook w:firstColumn="1" w:firstRow="1" w:lastColumn="0" w:lastRow="0" w:noHBand="0" w:noVBand="1" w:val="04A0"/>
      </w:tblPr>
      <w:tblGrid>
        <w:gridCol w:w="5083"/>
        <w:gridCol w:w="5083"/>
      </w:tblGrid>
      <w:tr>
        <w:tc>
          <w:tcPr>
            <w:tcW w:type="dxa" w:w="5083"/>
            <w:shd w:fill="EEE7DA"/>
          </w:tcPr>
          <w:p>
            <w:r>
              <w:t>title</w:t>
            </w:r>
          </w:p>
        </w:tc>
        <w:tc>
          <w:tcPr>
            <w:tcW w:type="dxa" w:w="5083"/>
            <w:shd w:fill="EEE7DA"/>
          </w:tcPr>
          <w:p>
            <w:r>
              <w:t>path</w:t>
            </w:r>
          </w:p>
        </w:tc>
      </w:tr>
      <w:tr>
        <w:tc>
          <w:tcPr>
            <w:tcW w:type="dxa" w:w="5083"/>
            <w:vAlign w:val="top"/>
          </w:tcPr>
          <w:p>
            <w:r>
              <w:t>EAIA | MSP Intelligence IT — Cas de réplication Active Directory / SYSVOL multisite</w:t>
            </w:r>
          </w:p>
        </w:tc>
        <w:tc>
          <w:tcPr>
            <w:tcW w:type="dxa" w:w="5083"/>
            <w:vAlign w:val="top"/>
          </w:tcPr>
          <w:p>
            <w:r>
              <w:t>cases/eaia_case_ad_replication_sysvol_launch_anonymized.html</w:t>
            </w:r>
          </w:p>
        </w:tc>
      </w:tr>
      <w:tr>
        <w:tc>
          <w:tcPr>
            <w:tcW w:type="dxa" w:w="5083"/>
            <w:vAlign w:val="top"/>
          </w:tcPr>
          <w:p>
            <w:r>
              <w:t>EAIA | MSP Intelligence IT — Cas réplication Active Directory / SYSVOL sur RODC</w:t>
            </w:r>
          </w:p>
        </w:tc>
        <w:tc>
          <w:tcPr>
            <w:tcW w:type="dxa" w:w="5083"/>
            <w:vAlign w:val="top"/>
          </w:tcPr>
          <w:p>
            <w:r>
              <w:t>cases/eaia_case_ad_replication_sysvol_rodc.html</w:t>
            </w:r>
          </w:p>
        </w:tc>
      </w:tr>
      <w:tr>
        <w:tc>
          <w:tcPr>
            <w:tcW w:type="dxa" w:w="5083"/>
            <w:vAlign w:val="top"/>
          </w:tcPr>
          <w:p>
            <w:r>
              <w:t>EAIA | MSP Intelligence IT — Cas réplication Active Directory / SYSVOL sur RODC</w:t>
            </w:r>
          </w:p>
        </w:tc>
        <w:tc>
          <w:tcPr>
            <w:tcW w:type="dxa" w:w="5083"/>
            <w:vAlign w:val="top"/>
          </w:tcPr>
          <w:p>
            <w:r>
              <w:t>cases/eaia_case_adws_sysvol_single_dc_launch.html</w:t>
            </w:r>
          </w:p>
        </w:tc>
      </w:tr>
      <w:tr>
        <w:tc>
          <w:tcPr>
            <w:tcW w:type="dxa" w:w="5083"/>
            <w:vAlign w:val="top"/>
          </w:tcPr>
          <w:p>
            <w:r>
              <w:t>EAIA | MSP Intelligence IT — Cas de surcharge CPU prolongée sur serveur</w:t>
            </w:r>
          </w:p>
        </w:tc>
        <w:tc>
          <w:tcPr>
            <w:tcW w:type="dxa" w:w="5083"/>
            <w:vAlign w:val="top"/>
          </w:tcPr>
          <w:p>
            <w:r>
              <w:t>cases/eaia_case_cpu_server_premium.html</w:t>
            </w:r>
          </w:p>
        </w:tc>
      </w:tr>
      <w:tr>
        <w:tc>
          <w:tcPr>
            <w:tcW w:type="dxa" w:w="5083"/>
            <w:vAlign w:val="top"/>
          </w:tcPr>
          <w:p>
            <w:r>
              <w:t>EAIA | MSP Intelligence IT — Cas de récupération documentaire zéro ko</w:t>
            </w:r>
          </w:p>
        </w:tc>
        <w:tc>
          <w:tcPr>
            <w:tcW w:type="dxa" w:w="5083"/>
            <w:vAlign w:val="top"/>
          </w:tcPr>
          <w:p>
            <w:r>
              <w:t>cases/eaia_case_document_recovery_zero_byte.html</w:t>
            </w:r>
          </w:p>
        </w:tc>
      </w:tr>
      <w:tr>
        <w:tc>
          <w:tcPr>
            <w:tcW w:type="dxa" w:w="5083"/>
            <w:vAlign w:val="top"/>
          </w:tcPr>
          <w:p>
            <w:r>
              <w:t>EAIA | MSP Intelligence IT — Cas stabilité EDR sur serveur critique</w:t>
            </w:r>
          </w:p>
        </w:tc>
        <w:tc>
          <w:tcPr>
            <w:tcW w:type="dxa" w:w="5083"/>
            <w:vAlign w:val="top"/>
          </w:tcPr>
          <w:p>
            <w:r>
              <w:t>cases/eaia_case_edr_stabilite_serveur_critique.html</w:t>
            </w:r>
          </w:p>
        </w:tc>
      </w:tr>
      <w:tr>
        <w:tc>
          <w:tcPr>
            <w:tcW w:type="dxa" w:w="5083"/>
            <w:vAlign w:val="top"/>
          </w:tcPr>
          <w:p>
            <w:r>
              <w:t>EAIA | MSP Intelligence IT — Cas de stabilité EDR sur serveur de fichiers</w:t>
            </w:r>
          </w:p>
        </w:tc>
        <w:tc>
          <w:tcPr>
            <w:tcW w:type="dxa" w:w="5083"/>
            <w:vAlign w:val="top"/>
          </w:tcPr>
          <w:p>
            <w:r>
              <w:t>cases/eaia_case_edr_stabilite_serveur_fichiers_anonymise.html</w:t>
            </w:r>
          </w:p>
        </w:tc>
      </w:tr>
      <w:tr>
        <w:tc>
          <w:tcPr>
            <w:tcW w:type="dxa" w:w="5083"/>
            <w:vAlign w:val="top"/>
          </w:tcPr>
          <w:p>
            <w:r>
              <w:t>EAIA | MSP Intelligence IT — Cas d’alerte matérielle iDRAC / PERC</w:t>
            </w:r>
          </w:p>
        </w:tc>
        <w:tc>
          <w:tcPr>
            <w:tcW w:type="dxa" w:w="5083"/>
            <w:vAlign w:val="top"/>
          </w:tcPr>
          <w:p>
            <w:r>
              <w:t>cases/eaia_case_idrac_perc_warning.html</w:t>
            </w:r>
          </w:p>
        </w:tc>
      </w:tr>
      <w:tr>
        <w:tc>
          <w:tcPr>
            <w:tcW w:type="dxa" w:w="5083"/>
            <w:vAlign w:val="top"/>
          </w:tcPr>
          <w:p>
            <w:r>
              <w:t>EAIA | MSP Intelligence IT — Cas multi-serveurs hors ligne / Auvik / ESXi / WatchGuard</w:t>
            </w:r>
          </w:p>
        </w:tc>
        <w:tc>
          <w:tcPr>
            <w:tcW w:type="dxa" w:w="5083"/>
            <w:vAlign w:val="top"/>
          </w:tcPr>
          <w:p>
            <w:r>
              <w:t>cases/eaia_case_msp_lancement_anonymise.html</w:t>
            </w:r>
          </w:p>
        </w:tc>
      </w:tr>
      <w:tr>
        <w:tc>
          <w:tcPr>
            <w:tcW w:type="dxa" w:w="5083"/>
            <w:vAlign w:val="top"/>
          </w:tcPr>
          <w:p>
            <w:r>
              <w:t>EAIA | MSP Intelligence IT — Cas double redémarrage contrôlé sur contrôleur de domaine</w:t>
            </w:r>
          </w:p>
        </w:tc>
        <w:tc>
          <w:tcPr>
            <w:tcW w:type="dxa" w:w="5083"/>
            <w:vAlign w:val="top"/>
          </w:tcPr>
          <w:p>
            <w:r>
              <w:t>cases/eaia_case_msp_lancement_dc_anonymise.html</w:t>
            </w:r>
          </w:p>
        </w:tc>
      </w:tr>
      <w:tr>
        <w:tc>
          <w:tcPr>
            <w:tcW w:type="dxa" w:w="5083"/>
            <w:vAlign w:val="top"/>
          </w:tcPr>
          <w:p>
            <w:r>
              <w:t>EAIA | MSP Intelligence IT — Cas réplication Active Directory / SYSVOL sur RODC</w:t>
            </w:r>
          </w:p>
        </w:tc>
        <w:tc>
          <w:tcPr>
            <w:tcW w:type="dxa" w:w="5083"/>
            <w:vAlign w:val="top"/>
          </w:tcPr>
          <w:p>
            <w:r>
              <w:t>cases/eaia_case_msp_launch_adws_sysvol_anonymise.html</w:t>
            </w:r>
          </w:p>
        </w:tc>
      </w:tr>
      <w:tr>
        <w:tc>
          <w:tcPr>
            <w:tcW w:type="dxa" w:w="5083"/>
            <w:vAlign w:val="top"/>
          </w:tcPr>
          <w:p>
            <w:r>
              <w:t>EAIA | MSP Intelligence IT — Cas de réplication Active Directory multisites</w:t>
            </w:r>
          </w:p>
        </w:tc>
        <w:tc>
          <w:tcPr>
            <w:tcW w:type="dxa" w:w="5083"/>
            <w:vAlign w:val="top"/>
          </w:tcPr>
          <w:p>
            <w:r>
              <w:t>cases/eaia_case_msp_launch_anonymized_ad_replication.html</w:t>
            </w:r>
          </w:p>
        </w:tc>
      </w:tr>
      <w:tr>
        <w:tc>
          <w:tcPr>
            <w:tcW w:type="dxa" w:w="5083"/>
            <w:vAlign w:val="top"/>
          </w:tcPr>
          <w:p>
            <w:r>
              <w:t>EAIA | MSP Intelligence IT — Cas Auvik / ESXi / perte de visibilité supervision</w:t>
            </w:r>
          </w:p>
        </w:tc>
        <w:tc>
          <w:tcPr>
            <w:tcW w:type="dxa" w:w="5083"/>
            <w:vAlign w:val="top"/>
          </w:tcPr>
          <w:p>
            <w:r>
              <w:t>cases/eaia_case_msp_site_lancement_anonymise.html</w:t>
            </w:r>
          </w:p>
        </w:tc>
      </w:tr>
      <w:tr>
        <w:tc>
          <w:tcPr>
            <w:tcW w:type="dxa" w:w="5083"/>
            <w:vAlign w:val="top"/>
          </w:tcPr>
          <w:p>
            <w:r>
              <w:t>EAIA | MSP Intelligence IT — Cas d’alerte NTFS corrélée à la sauvegarde</w:t>
            </w:r>
          </w:p>
        </w:tc>
        <w:tc>
          <w:tcPr>
            <w:tcW w:type="dxa" w:w="5083"/>
            <w:vAlign w:val="top"/>
          </w:tcPr>
          <w:p>
            <w:r>
              <w:t>cases/eaia_case_ntfs_datto_backup_transient.html</w:t>
            </w:r>
          </w:p>
        </w:tc>
      </w:tr>
      <w:tr>
        <w:tc>
          <w:tcPr>
            <w:tcW w:type="dxa" w:w="5083"/>
            <w:vAlign w:val="top"/>
          </w:tcPr>
          <w:p>
            <w:r>
              <w:t>EAIA | MSP Intelligence IT — Cas NTFS sur serveur de sauvegarde Veeam</w:t>
            </w:r>
          </w:p>
        </w:tc>
        <w:tc>
          <w:tcPr>
            <w:tcW w:type="dxa" w:w="5083"/>
            <w:vAlign w:val="top"/>
          </w:tcPr>
          <w:p>
            <w:r>
              <w:t>cases/eaia_case_ntfs_veeam_bdr.html</w:t>
            </w:r>
          </w:p>
        </w:tc>
      </w:tr>
      <w:tr>
        <w:tc>
          <w:tcPr>
            <w:tcW w:type="dxa" w:w="5083"/>
            <w:vAlign w:val="top"/>
          </w:tcPr>
          <w:p>
            <w:r>
              <w:t>EAIA | MSP Intelligence IT — Cas P1 Hyper-V &amp; contrôleur RAID critique</w:t>
            </w:r>
          </w:p>
        </w:tc>
        <w:tc>
          <w:tcPr>
            <w:tcW w:type="dxa" w:w="5083"/>
            <w:vAlign w:val="top"/>
          </w:tcPr>
          <w:p>
            <w:r>
              <w:t>cases/eaia_case_p1_hyperv_megaraid_public.html</w:t>
            </w:r>
          </w:p>
        </w:tc>
      </w:tr>
      <w:tr>
        <w:tc>
          <w:tcPr>
            <w:tcW w:type="dxa" w:w="5083"/>
            <w:vAlign w:val="top"/>
          </w:tcPr>
          <w:p>
            <w:r>
              <w:t>EAIA | MSP Intelligence IT — Cas de validation de pending reboot sur contrôleur de domaine</w:t>
            </w:r>
          </w:p>
        </w:tc>
        <w:tc>
          <w:tcPr>
            <w:tcW w:type="dxa" w:w="5083"/>
            <w:vAlign w:val="top"/>
          </w:tcPr>
          <w:p>
            <w:r>
              <w:t>cases/eaia_case_pending_reboot_dc.html</w:t>
            </w:r>
          </w:p>
        </w:tc>
      </w:tr>
      <w:tr>
        <w:tc>
          <w:tcPr>
            <w:tcW w:type="dxa" w:w="5083"/>
            <w:vAlign w:val="top"/>
          </w:tcPr>
          <w:p>
            <w:r>
              <w:t>EAIA | MSP Intelligence IT — Cas de mise à jour bloquée par pending reboot</w:t>
            </w:r>
          </w:p>
        </w:tc>
        <w:tc>
          <w:tcPr>
            <w:tcW w:type="dxa" w:w="5083"/>
            <w:vAlign w:val="top"/>
          </w:tcPr>
          <w:p>
            <w:r>
              <w:t>cases/eaia_case_pending_reboot_maintenance_window.html</w:t>
            </w:r>
          </w:p>
        </w:tc>
      </w:tr>
      <w:tr>
        <w:tc>
          <w:tcPr>
            <w:tcW w:type="dxa" w:w="5083"/>
            <w:vAlign w:val="top"/>
          </w:tcPr>
          <w:p>
            <w:r>
              <w:t>EAIA | MSP Intelligence IT — Cas pending reboot sur serveur de sauvegarde</w:t>
            </w:r>
          </w:p>
        </w:tc>
        <w:tc>
          <w:tcPr>
            <w:tcW w:type="dxa" w:w="5083"/>
            <w:vAlign w:val="top"/>
          </w:tcPr>
          <w:p>
            <w:r>
              <w:t>cases/eaia_case_pending_reboot_public_anonymized.html</w:t>
            </w:r>
          </w:p>
        </w:tc>
      </w:tr>
      <w:tr>
        <w:tc>
          <w:tcPr>
            <w:tcW w:type="dxa" w:w="5083"/>
            <w:vAlign w:val="top"/>
          </w:tcPr>
          <w:p>
            <w:r>
              <w:t>EAIA | MSP Intelligence IT — Cas de site down et rétablissement Hyper-V</w:t>
            </w:r>
          </w:p>
        </w:tc>
        <w:tc>
          <w:tcPr>
            <w:tcW w:type="dxa" w:w="5083"/>
            <w:vAlign w:val="top"/>
          </w:tcPr>
          <w:p>
            <w:r>
              <w:t>cases/eaia_case_site_down_hyperv.html</w:t>
            </w:r>
          </w:p>
        </w:tc>
      </w:tr>
      <w:tr>
        <w:tc>
          <w:tcPr>
            <w:tcW w:type="dxa" w:w="5083"/>
            <w:vAlign w:val="top"/>
          </w:tcPr>
          <w:p>
            <w:r>
              <w:t>EAIA | MSP Intelligence IT — Cas stabilité EDR sur serveur critique</w:t>
            </w:r>
          </w:p>
        </w:tc>
        <w:tc>
          <w:tcPr>
            <w:tcW w:type="dxa" w:w="5083"/>
            <w:vAlign w:val="top"/>
          </w:tcPr>
          <w:p>
            <w:r>
              <w:t>cases/eaia_case_stabilite_edr_serveur_critique.html</w:t>
            </w:r>
          </w:p>
        </w:tc>
      </w:tr>
      <w:tr>
        <w:tc>
          <w:tcPr>
            <w:tcW w:type="dxa" w:w="5083"/>
            <w:vAlign w:val="top"/>
          </w:tcPr>
          <w:p>
            <w:r>
              <w:t>EAIA | MSP Intelligence IT — Cas Veeam : échec VSS / SQLWriter sur contrôleur de domaine</w:t>
            </w:r>
          </w:p>
        </w:tc>
        <w:tc>
          <w:tcPr>
            <w:tcW w:type="dxa" w:w="5083"/>
            <w:vAlign w:val="top"/>
          </w:tcPr>
          <w:p>
            <w:r>
              <w:t>cases/eaia_case_veeam_backup_vss_sqlwriter.html</w:t>
            </w:r>
          </w:p>
        </w:tc>
      </w:tr>
      <w:tr>
        <w:tc>
          <w:tcPr>
            <w:tcW w:type="dxa" w:w="5083"/>
            <w:vAlign w:val="top"/>
          </w:tcPr>
          <w:p>
            <w:r>
              <w:t>EAIA | MSP Intelligence IT — Cas de restauration Veeam Management Agent</w:t>
            </w:r>
          </w:p>
        </w:tc>
        <w:tc>
          <w:tcPr>
            <w:tcW w:type="dxa" w:w="5083"/>
            <w:vAlign w:val="top"/>
          </w:tcPr>
          <w:p>
            <w:r>
              <w:t>cases/eaia_case_veeam_management_agent.html</w:t>
            </w:r>
          </w:p>
        </w:tc>
      </w:tr>
      <w:tr>
        <w:tc>
          <w:tcPr>
            <w:tcW w:type="dxa" w:w="5083"/>
            <w:vAlign w:val="top"/>
          </w:tcPr>
          <w:p>
            <w:r>
              <w:t>EAIA | MSP Intelligence IT — Cas Veeam pending reboot Windows Update</w:t>
            </w:r>
          </w:p>
        </w:tc>
        <w:tc>
          <w:tcPr>
            <w:tcW w:type="dxa" w:w="5083"/>
            <w:vAlign w:val="top"/>
          </w:tcPr>
          <w:p>
            <w:r>
              <w:t>cases/eaia_case_veeam_pending_reboot_site_lancement.html</w:t>
            </w:r>
          </w:p>
        </w:tc>
      </w:tr>
      <w:tr>
        <w:tc>
          <w:tcPr>
            <w:tcW w:type="dxa" w:w="5083"/>
            <w:vAlign w:val="top"/>
          </w:tcPr>
          <w:p>
            <w:r>
              <w:t>EAIA | MSP Intelligence IT — Cas Veeam repository plein / espace insuffisant</w:t>
            </w:r>
          </w:p>
        </w:tc>
        <w:tc>
          <w:tcPr>
            <w:tcW w:type="dxa" w:w="5083"/>
            <w:vAlign w:val="top"/>
          </w:tcPr>
          <w:p>
            <w:r>
              <w:t>cases/eaia_case_veeam_repository_plein.html</w:t>
            </w:r>
          </w:p>
        </w:tc>
      </w:tr>
      <w:tr>
        <w:tc>
          <w:tcPr>
            <w:tcW w:type="dxa" w:w="5083"/>
            <w:vAlign w:val="top"/>
          </w:tcPr>
          <w:p>
            <w:r>
              <w:t>EAIA | MSP Intelligence IT — Cas VMware ESXi / alerte stockage sur ancien hôte</w:t>
            </w:r>
          </w:p>
        </w:tc>
        <w:tc>
          <w:tcPr>
            <w:tcW w:type="dxa" w:w="5083"/>
            <w:vAlign w:val="top"/>
          </w:tcPr>
          <w:p>
            <w:r>
              <w:t>cases/eaia_case_vmware_legacy_esxi_storage.html</w:t>
            </w:r>
          </w:p>
        </w:tc>
      </w:tr>
      <w:tr>
        <w:tc>
          <w:tcPr>
            <w:tcW w:type="dxa" w:w="5083"/>
            <w:vAlign w:val="top"/>
          </w:tcPr>
          <w:p>
            <w:r>
              <w:t>EAIA | MSP Intelligence IT — Cas Windows Update sur serveur critique mixte DC + SQL</w:t>
            </w:r>
          </w:p>
        </w:tc>
        <w:tc>
          <w:tcPr>
            <w:tcW w:type="dxa" w:w="5083"/>
            <w:vAlign w:val="top"/>
          </w:tcPr>
          <w:p>
            <w:r>
              <w:t>cases/eaia_case_windows_update_dc_sql.html</w:t>
            </w:r>
          </w:p>
        </w:tc>
      </w:tr>
      <w:tr>
        <w:tc>
          <w:tcPr>
            <w:tcW w:type="dxa" w:w="5083"/>
            <w:vAlign w:val="top"/>
          </w:tcPr>
          <w:p>
            <w:r>
              <w:t>EAIA | MSP Intelligence IT — Cas de réplication Active Directory multisites</w:t>
            </w:r>
          </w:p>
        </w:tc>
        <w:tc>
          <w:tcPr>
            <w:tcW w:type="dxa" w:w="5083"/>
            <w:vAlign w:val="top"/>
          </w:tcPr>
          <w:p>
            <w:r>
              <w:t>cases/eaia_case_windows_update_legacy_sbs2011.html</w:t>
            </w:r>
          </w:p>
        </w:tc>
      </w:tr>
      <w:tr>
        <w:tc>
          <w:tcPr>
            <w:tcW w:type="dxa" w:w="5083"/>
            <w:vAlign w:val="top"/>
          </w:tcPr>
          <w:p>
            <w:r>
              <w:t>EAIA | MSP Intelligence IT — Cas de pending reboot Windows Update sur serveur de fichiers</w:t>
            </w:r>
          </w:p>
        </w:tc>
        <w:tc>
          <w:tcPr>
            <w:tcW w:type="dxa" w:w="5083"/>
            <w:vAlign w:val="top"/>
          </w:tcPr>
          <w:p>
            <w:r>
              <w:t>cases/eaia_case_windows_update_pending_reboot.html</w:t>
            </w:r>
          </w:p>
        </w:tc>
      </w:tr>
      <w:tr>
        <w:tc>
          <w:tcPr>
            <w:tcW w:type="dxa" w:w="5083"/>
            <w:vAlign w:val="top"/>
          </w:tcPr>
          <w:p>
            <w:r>
              <w:t>EAIA | MSP Intelligence IT — Cas AD intersites</w:t>
            </w:r>
          </w:p>
        </w:tc>
        <w:tc>
          <w:tcPr>
            <w:tcW w:type="dxa" w:w="5083"/>
            <w:vAlign w:val="top"/>
          </w:tcPr>
          <w:p>
            <w:r>
              <w:t>cases/eaia_casepage_ad_replication_public.html</w:t>
            </w:r>
          </w:p>
        </w:tc>
      </w:tr>
      <w:tr>
        <w:tc>
          <w:tcPr>
            <w:tcW w:type="dxa" w:w="5083"/>
            <w:vAlign w:val="top"/>
          </w:tcPr>
          <w:p>
            <w:r>
              <w:t>EAIA | MSP Intelligence IT — Cas réel anonymisé : incident serveur critique et corrélation EDR</w:t>
            </w:r>
          </w:p>
        </w:tc>
        <w:tc>
          <w:tcPr>
            <w:tcW w:type="dxa" w:w="5083"/>
            <w:vAlign w:val="top"/>
          </w:tcPr>
          <w:p>
            <w:r>
              <w:t>cases/eaia_casepage_incident_serveur_critique_anonymise.html</w:t>
            </w:r>
          </w:p>
        </w:tc>
      </w:tr>
      <w:tr>
        <w:tc>
          <w:tcPr>
            <w:tcW w:type="dxa" w:w="5083"/>
            <w:vAlign w:val="top"/>
          </w:tcPr>
          <w:p>
            <w:r>
              <w:t>EAIA | MSP Intelligence IT — Cas FILE-01 · pending reboot maîtrisé</w:t>
            </w:r>
          </w:p>
        </w:tc>
        <w:tc>
          <w:tcPr>
            <w:tcW w:type="dxa" w:w="5083"/>
            <w:vAlign w:val="top"/>
          </w:tcPr>
          <w:p>
            <w:r>
              <w:t>cases/eaia_casepage_pending_reboot_fileserver_launch_anonymized_v2.html</w:t>
            </w:r>
          </w:p>
        </w:tc>
      </w:tr>
      <w:tr>
        <w:tc>
          <w:tcPr>
            <w:tcW w:type="dxa" w:w="5083"/>
            <w:vAlign w:val="top"/>
          </w:tcPr>
          <w:p>
            <w:r>
              <w:t>EAIA | MSP Intelligence IT — Cas pending reboot sur serveur de fichiers</w:t>
            </w:r>
          </w:p>
        </w:tc>
        <w:tc>
          <w:tcPr>
            <w:tcW w:type="dxa" w:w="5083"/>
            <w:vAlign w:val="top"/>
          </w:tcPr>
          <w:p>
            <w:r>
              <w:t>cases/eaia_cassepage._template_pour _autres_cas.html</w:t>
            </w:r>
          </w:p>
        </w:tc>
      </w:tr>
      <w:tr>
        <w:tc>
          <w:tcPr>
            <w:tcW w:type="dxa" w:w="5083"/>
            <w:vAlign w:val="top"/>
          </w:tcPr>
          <w:p>
            <w:r>
              <w:t>EA|IA — Démonstrateur MSP | Cas DHCP saturé</w:t>
            </w:r>
          </w:p>
        </w:tc>
        <w:tc>
          <w:tcPr>
            <w:tcW w:type="dxa" w:w="5083"/>
            <w:vAlign w:val="top"/>
          </w:tcPr>
          <w:p>
            <w:r>
              <w:t>cases/msp-cas-dhcp-anonymise-lancement.html</w:t>
            </w:r>
          </w:p>
        </w:tc>
      </w:tr>
      <w:tr>
        <w:tc>
          <w:tcPr>
            <w:tcW w:type="dxa" w:w="5083"/>
            <w:vAlign w:val="top"/>
          </w:tcPr>
          <w:p>
            <w:r>
              <w:t>EA|IA — Démonstration MSP | Résolution guidée d’un incident pending reboot</w:t>
            </w:r>
          </w:p>
        </w:tc>
        <w:tc>
          <w:tcPr>
            <w:tcW w:type="dxa" w:w="5083"/>
            <w:vAlign w:val="top"/>
          </w:tcPr>
          <w:p>
            <w:r>
              <w:t>msp-case-demo.html</w:t>
            </w:r>
          </w:p>
        </w:tc>
      </w:tr>
      <w:tr>
        <w:tc>
          <w:tcPr>
            <w:tcW w:type="dxa" w:w="5083"/>
            <w:vAlign w:val="top"/>
          </w:tcPr>
          <w:p>
            <w:r>
              <w:t>MSP Intelligence IT — Démonstrateurs</w:t>
            </w:r>
          </w:p>
        </w:tc>
        <w:tc>
          <w:tcPr>
            <w:tcW w:type="dxa" w:w="5083"/>
            <w:vAlign w:val="top"/>
          </w:tcPr>
          <w:p>
            <w:r>
              <w:t>msp-demos.html</w:t>
            </w:r>
          </w:p>
        </w:tc>
      </w:tr>
      <w:tr>
        <w:tc>
          <w:tcPr>
            <w:tcW w:type="dxa" w:w="5083"/>
            <w:vAlign w:val="top"/>
          </w:tcPr>
          <w:p>
            <w:r>
              <w:t>EA|IA — MSP Intelligence IT</w:t>
            </w:r>
          </w:p>
        </w:tc>
        <w:tc>
          <w:tcPr>
            <w:tcW w:type="dxa" w:w="5083"/>
            <w:vAlign w:val="top"/>
          </w:tcPr>
          <w:p>
            <w:r>
              <w:t>msp-preview.html</w:t>
            </w:r>
          </w:p>
        </w:tc>
      </w:tr>
    </w:tbl>
    <w:p>
      <w:pPr>
        <w:pStyle w:val="Heading1"/>
      </w:pPr>
      <w:r>
        <w:t>9. Recommandation de lancement</w:t>
      </w:r>
    </w:p>
    <w:p>
      <w:pPr>
        <w:pStyle w:val="ListBullet"/>
      </w:pPr>
      <w:r>
        <w:t>Lancer IT/MSP en premier : produit le plus mature et le plus monétisable.</w:t>
      </w:r>
    </w:p>
    <w:p>
      <w:pPr>
        <w:pStyle w:val="ListBullet"/>
      </w:pPr>
      <w:r>
        <w:t>Construire la campagne autour des preuves : cas anonymisés, démo live, chiffres d’inventaire.</w:t>
      </w:r>
    </w:p>
    <w:p>
      <w:pPr>
        <w:pStyle w:val="ListBullet"/>
      </w:pPr>
      <w:r>
        <w:t>Vendre d’abord une offre pilote limitée à 3 MSP pour obtenir témoignages et feedback.</w:t>
      </w:r>
    </w:p>
    <w:p>
      <w:pPr>
        <w:pStyle w:val="ListBullet"/>
      </w:pPr>
      <w:r>
        <w:t>Garder la promesse claire : augmentation et standardisation, pas remplacement humain.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897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