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40"/>
          <w:shd w:fill="auto" w:val="clear"/>
        </w:rPr>
        <w:t xml:space="preserve">EXEMPLE DE RÉFÉRENCE </w:t>
      </w:r>
      <w:r>
        <w:rPr>
          <w:rFonts w:ascii="Arial" w:hAnsi="Arial" w:cs="Arial" w:eastAsia="Arial"/>
          <w:b/>
          <w:color w:val="auto"/>
          <w:spacing w:val="0"/>
          <w:position w:val="0"/>
          <w:sz w:val="40"/>
          <w:shd w:fill="auto" w:val="clear"/>
        </w:rPr>
        <w:t xml:space="preserve">—</w:t>
      </w:r>
      <w:r>
        <w:rPr>
          <w:rFonts w:ascii="Arial" w:hAnsi="Arial" w:cs="Arial" w:eastAsia="Arial"/>
          <w:b/>
          <w:color w:val="auto"/>
          <w:spacing w:val="0"/>
          <w:position w:val="0"/>
          <w:sz w:val="40"/>
          <w:shd w:fill="auto" w:val="clear"/>
        </w:rPr>
        <w:t xml:space="preserve"> INTERVENTION MSP</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i/>
          <w:color w:val="auto"/>
          <w:spacing w:val="0"/>
          <w:position w:val="0"/>
          <w:sz w:val="32"/>
          <w:shd w:fill="auto" w:val="clear"/>
        </w:rPr>
        <w:t xml:space="preserve">Diagnostic DHCP </w:t>
      </w:r>
      <w:r>
        <w:rPr>
          <w:rFonts w:ascii="Arial" w:hAnsi="Arial" w:cs="Arial" w:eastAsia="Arial"/>
          <w:i/>
          <w:color w:val="auto"/>
          <w:spacing w:val="0"/>
          <w:position w:val="0"/>
          <w:sz w:val="32"/>
          <w:shd w:fill="auto" w:val="clear"/>
        </w:rPr>
        <w:t xml:space="preserve">—</w:t>
      </w:r>
      <w:r>
        <w:rPr>
          <w:rFonts w:ascii="Arial" w:hAnsi="Arial" w:cs="Arial" w:eastAsia="Arial"/>
          <w:i/>
          <w:color w:val="auto"/>
          <w:spacing w:val="0"/>
          <w:position w:val="0"/>
          <w:sz w:val="32"/>
          <w:shd w:fill="auto" w:val="clear"/>
        </w:rPr>
        <w:t xml:space="preserve"> </w:t>
      </w:r>
      <w:r>
        <w:rPr>
          <w:rFonts w:ascii="Arial" w:hAnsi="Arial" w:cs="Arial" w:eastAsia="Arial"/>
          <w:i/>
          <w:color w:val="auto"/>
          <w:spacing w:val="0"/>
          <w:position w:val="0"/>
          <w:sz w:val="32"/>
          <w:shd w:fill="auto" w:val="clear"/>
        </w:rPr>
        <w:t xml:space="preserve">Étendue saturée / Scope critique</w:t>
      </w:r>
    </w:p>
    <w:p>
      <w:pPr>
        <w:spacing w:before="0" w:after="200" w:line="276"/>
        <w:ind w:right="0" w:left="0" w:firstLine="0"/>
        <w:jc w:val="left"/>
        <w:rPr>
          <w:rFonts w:ascii="Arial" w:hAnsi="Arial" w:cs="Arial" w:eastAsia="Arial"/>
          <w:color w:val="auto"/>
          <w:spacing w:val="0"/>
          <w:position w:val="0"/>
          <w:sz w:val="21"/>
          <w:shd w:fill="auto" w:val="clear"/>
        </w:rPr>
      </w:pPr>
    </w:p>
    <w:tbl>
      <w:tblPr/>
      <w:tblGrid>
        <w:gridCol w:w="5112"/>
        <w:gridCol w:w="5112"/>
      </w:tblGrid>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Type de document</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Référence interne / cas modèle réutilisable</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Client du cas</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Ateliers Jacob Inc</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Billet de référence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#1724257</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Usage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Réutilisation lors d’alertes NOC de saturation DHCP ou scope critique</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Statut</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Référence approuvée pour cas similaires</w:t>
            </w:r>
          </w:p>
        </w:tc>
      </w:tr>
    </w:tbl>
    <w:p>
      <w:pPr>
        <w:spacing w:before="0" w:after="200" w:line="276"/>
        <w:ind w:right="0" w:left="0" w:firstLine="0"/>
        <w:jc w:val="left"/>
        <w:rPr>
          <w:rFonts w:ascii="Arial" w:hAnsi="Arial" w:cs="Arial" w:eastAsia="Arial"/>
          <w:color w:val="auto"/>
          <w:spacing w:val="0"/>
          <w:position w:val="0"/>
          <w:sz w:val="21"/>
          <w:shd w:fill="auto" w:val="clear"/>
        </w:rPr>
      </w:pP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8F6818"/>
          <w:spacing w:val="0"/>
          <w:position w:val="0"/>
          <w:sz w:val="21"/>
          <w:shd w:fill="auto" w:val="clear"/>
        </w:rPr>
        <w:t xml:space="preserve">But du document</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Transformer la résolution complète de ce cas en modèle de référence pour les techniciens MSP. Le document conserve la séquence d’analyse réellement utilisée, les scripts PowerShell employés, les critères de diagnostic, les décisions prises, ainsi que les sorties CW prêtes à coller.</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Quand utiliser ce document</w:t>
      </w:r>
    </w:p>
    <w:p>
      <w:pPr>
        <w:numPr>
          <w:ilvl w:val="0"/>
          <w:numId w:val="1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Lorsqu’une alerte NOC / RMM indique qu’un scope DHCP est à 100 %, presque plein ou en état critique.</w:t>
      </w:r>
    </w:p>
    <w:p>
      <w:pPr>
        <w:numPr>
          <w:ilvl w:val="0"/>
          <w:numId w:val="1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Lorsqu’un site signale des échecs d’attribution IP pour de nouveaux appareils, postes, téléphones SIP ou équipements réseau.</w:t>
      </w:r>
    </w:p>
    <w:p>
      <w:pPr>
        <w:numPr>
          <w:ilvl w:val="0"/>
          <w:numId w:val="1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Lorsqu’il faut distinguer une panne DHCP réelle d’une saturation structurelle, d’un conflit IP ponctuel ou d’une mauvaise interprétation des réservations.</w:t>
      </w:r>
    </w:p>
    <w:p>
      <w:pPr>
        <w:numPr>
          <w:ilvl w:val="0"/>
          <w:numId w:val="1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Lorsqu’on veut produire rapidement une note interne, une discussion facturable et une recommandation de suivi uniformes.</w:t>
      </w: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Résumé exécutif du cas de référence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Le cas a commencé par une alerte NOC signalant une étendue DHCP à 100 % sur AJ-DC-05. L’analyse a confirmé que le service DHCP était fonctionnel, mais que l’étendue était en forte tension de capacité. Une entrée BAD_ADDRESS a été observée puis corrélée à l’historique d’un poste client vu avec plusieurs adresses MAC / interfaces. Cette anomalie a été retenue comme symptôme secondaire. La cause principale retenue est une saturation structurelle du scope, utilisé par plusieurs catégories d’équipements dans un même segment d’adressage.</w:t>
      </w: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Runbooks, garde-fous et références utilisés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3.1 Utilisés ou référencés directement pendant le cas</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GUARDRAILS__IT_AGENTS_MASTER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posture lecture seule d</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abord, une action </w:t>
      </w:r>
      <w:r>
        <w:rPr>
          <w:rFonts w:ascii="Arial" w:hAnsi="Arial" w:cs="Arial" w:eastAsia="Arial"/>
          <w:color w:val="auto"/>
          <w:spacing w:val="0"/>
          <w:position w:val="0"/>
          <w:sz w:val="21"/>
          <w:shd w:fill="auto" w:val="clear"/>
        </w:rPr>
        <w:t xml:space="preserve">à la fois, livrables CW, pas d’invention.</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TEMPLATE_BUNDLE_CW_CLOSE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éparation des sorties de clôture CW (Note interne / Discussion client).</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RUNBOOK__IT_SUPPORT_TRIAGE_N1N2N3_V1 (dans BUNDLE_RUNBOOK_SUPPORT_Intervention-Live_V1 / BUNDLE_RUNBOOKS_IT_SUPPORT)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qualification initiale du billet et logique d</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escalade.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3.2 Références complémentaires pertinentes</w:t>
      </w:r>
    </w:p>
    <w:p>
      <w:pPr>
        <w:numPr>
          <w:ilvl w:val="0"/>
          <w:numId w:val="2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BUNDLE_KP_SysAdmin_V2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Section DNS / DHCP : rappel des commandes de statistiques de scope et seuil &gt; 80 % comme point d’attention.</w:t>
      </w:r>
    </w:p>
    <w:p>
      <w:pPr>
        <w:numPr>
          <w:ilvl w:val="0"/>
          <w:numId w:val="2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Références AD / DNS / RMM du client pour la corrélation d’une IP en conflit à un poste précis.</w:t>
      </w:r>
    </w:p>
    <w:p>
      <w:pPr>
        <w:numPr>
          <w:ilvl w:val="0"/>
          <w:numId w:val="2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Cette intervention met aussi en évidence le besoin d’un runbook DHCP dédié si ce type d’alerte devient fréquent.</w:t>
      </w: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Pré-requis</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Accès admin au serveur DHCP ou session PowerShell distante.</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Module DHCP Server disponible.</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Accès RMM ou équivalent pour la corrélation machine cliente.</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Accès AD et DNS si une IP / un hostname doit être corrélé.</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Accès aux journaux DHCP : C:\Windows\System32\dhcp.</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Aucune remédiation avant confirmation de la cause principale.</w:t>
      </w: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Séquence d’analyse exacte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i/>
          <w:color w:val="auto"/>
          <w:spacing w:val="0"/>
          <w:position w:val="0"/>
          <w:sz w:val="21"/>
          <w:shd w:fill="auto" w:val="clear"/>
        </w:rPr>
        <w:t xml:space="preserve">La séquence ci-dessous reprend l’ordre réellement utilisé durant l’intervention.</w:t>
      </w:r>
    </w:p>
    <w:p>
      <w:pPr>
        <w:keepNext w:val="true"/>
        <w:keepLines w:val="true"/>
        <w:spacing w:before="200" w:after="8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5.1 Étape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Validation r</w:t>
      </w:r>
      <w:r>
        <w:rPr>
          <w:rFonts w:ascii="Calibri" w:hAnsi="Calibri" w:cs="Calibri" w:eastAsia="Calibri"/>
          <w:b/>
          <w:color w:val="4F81BD"/>
          <w:spacing w:val="0"/>
          <w:position w:val="0"/>
          <w:sz w:val="26"/>
          <w:shd w:fill="auto" w:val="clear"/>
        </w:rPr>
        <w:t xml:space="preserve">éelle du scope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i/>
          <w:color w:val="auto"/>
          <w:spacing w:val="0"/>
          <w:position w:val="0"/>
          <w:sz w:val="21"/>
          <w:shd w:fill="auto" w:val="clear"/>
        </w:rPr>
        <w:t xml:space="preserve">Objectif : confirmer si l’alerte est encore active et mesurer la pression réelle sur le pool.</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$ScopeId = '10.10.50.0'</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SCOPE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Get-DhcpServerv4Scope -ScopeId $ScopeId | Format-List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STATISTICS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Get-DhcpServerv4ScopeStatistics -ScopeId $ScopeId | Format-List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EXCLUSIONS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Get-DhcpServerv4ExclusionRange -ScopeId $ScopeId |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RESERVATIONS COUNT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(Get-DhcpServerv4Reservation -ScopeId $ScopeId | Measure-Object).Count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LEASE STATES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Get-DhcpServerv4Lease -ScopeId $ScopeId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Group-Object AddressState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Name, Count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NEXT EXPIRING LEASES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Get-DhcpServerv4Lease -ScopeId $ScopeId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Sort-Object LeaseExpiryTime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-First 20 IPAddress, HostName, ClientId, AddressState, LeaseExpiryTime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0" w:after="200" w:line="276"/>
        <w:ind w:right="0" w:left="0" w:firstLine="0"/>
        <w:jc w:val="left"/>
        <w:rPr>
          <w:rFonts w:ascii="Arial" w:hAnsi="Arial" w:cs="Arial" w:eastAsia="Arial"/>
          <w:color w:val="auto"/>
          <w:spacing w:val="0"/>
          <w:position w:val="0"/>
          <w:sz w:val="21"/>
          <w:shd w:fill="auto" w:val="clear"/>
        </w:rPr>
      </w:pP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Point de décision : si le scope revient au-dessus de 0 libre, ne pas conclure trop vite à un faux positif.</w:t>
      </w: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Chercher : Free, InUse, Reserved, PercentageInUse, états Active / ActiveReservation / Declined.</w:t>
      </w:r>
    </w:p>
    <w:p>
      <w:pPr>
        <w:keepNext w:val="true"/>
        <w:keepLines w:val="true"/>
        <w:spacing w:before="200" w:after="8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5.2 Étape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Plage r</w:t>
      </w:r>
      <w:r>
        <w:rPr>
          <w:rFonts w:ascii="Calibri" w:hAnsi="Calibri" w:cs="Calibri" w:eastAsia="Calibri"/>
          <w:b/>
          <w:color w:val="4F81BD"/>
          <w:spacing w:val="0"/>
          <w:position w:val="0"/>
          <w:sz w:val="26"/>
          <w:shd w:fill="auto" w:val="clear"/>
        </w:rPr>
        <w:t xml:space="preserve">éelle, bail et baux Declined</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i/>
          <w:color w:val="auto"/>
          <w:spacing w:val="0"/>
          <w:position w:val="0"/>
          <w:sz w:val="21"/>
          <w:shd w:fill="auto" w:val="clear"/>
        </w:rPr>
        <w:t xml:space="preserve">Objectif : déterminer si le problème vient d’une petite plage, d’un bail trop long ou de conflits IP.</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$ScopeId = '10.10.50.0'</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SCOPE RANGE / LEASE DURATION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Get-DhcpServerv4Scope -ScopeId $ScopeId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ScopeId, Name, StartRange, EndRange, SubnetMask, LeaseDuration, State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Format-List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DECLINED LEASES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Get-DhcpServerv4Lease -ScopeId $ScopeId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Where-Object { $_.AddressState -eq 'Declined'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IPAddress, HostName, ClientId, AddressState, LeaseExpiryTime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0" w:after="200" w:line="276"/>
        <w:ind w:right="0" w:left="0" w:firstLine="0"/>
        <w:jc w:val="left"/>
        <w:rPr>
          <w:rFonts w:ascii="Arial" w:hAnsi="Arial" w:cs="Arial" w:eastAsia="Arial"/>
          <w:color w:val="auto"/>
          <w:spacing w:val="0"/>
          <w:position w:val="0"/>
          <w:sz w:val="21"/>
          <w:shd w:fill="auto" w:val="clear"/>
        </w:rPr>
      </w:pP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Dans le cas de référence, la durée de bail était déjà courte (4h) : ce n’était donc pas la cause racine.</w:t>
      </w: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Toute entrée BAD_ADDRESS doit être documentée avant toute exclusion ou nettoyage.</w:t>
      </w:r>
    </w:p>
    <w:p>
      <w:pPr>
        <w:keepNext w:val="true"/>
        <w:keepLines w:val="true"/>
        <w:spacing w:before="200" w:after="8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5.3 Étape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Revue cibl</w:t>
      </w:r>
      <w:r>
        <w:rPr>
          <w:rFonts w:ascii="Calibri" w:hAnsi="Calibri" w:cs="Calibri" w:eastAsia="Calibri"/>
          <w:b/>
          <w:color w:val="4F81BD"/>
          <w:spacing w:val="0"/>
          <w:position w:val="0"/>
          <w:sz w:val="26"/>
          <w:shd w:fill="auto" w:val="clear"/>
        </w:rPr>
        <w:t xml:space="preserve">ée des IP en conflit</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i/>
          <w:color w:val="auto"/>
          <w:spacing w:val="0"/>
          <w:position w:val="0"/>
          <w:sz w:val="21"/>
          <w:shd w:fill="auto" w:val="clear"/>
        </w:rPr>
        <w:t xml:space="preserve">Objectif : valider si les IP Declined correspondent à des réservations DHCP ou à des présences réseau réelles.</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$ScopeId = '10.10.50.0'</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$IPs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'10.10.50.26',</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'10.10.50.57',</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'10.10.50.73',</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'10.10.50.124',</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'10.10.50.130',</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'10.10.50.132',</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'10.10.50.254'</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DHCP ROUTER OPTION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Get-DhcpServerv4OptionValue -ScopeId $ScopeId -OptionId 3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Format-List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RESERVATIONS MATCHING DECLINED IPs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Get-DhcpServerv4Reservation -ScopeId $ScopeId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Where-Object { $IPs -contains $_.IPAddress.IPAddressToString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CONFLICT IP CHECK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$Results = foreach ($IP in $IPs)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$Ping = Test-Connection -ComputerName $IP -Count 1 -Quiet -ErrorAction SilentlyContinue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$Neighbor = Get-NetNeighbor -IPAddress $IP -ErrorAction SilentlyContinue | Select-Object -First 1</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[pscustomobject]@{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IPAddress      = $IP</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PingResponds   = $Ping</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MacAddress     = if ($Neighbor) { $Neighbor.LinkLayerAddress } else { '[none]'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NeighborState  = if ($Neighbor) { $Neighbor.State } else { '[none]'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InterfaceAlias = if ($Neighbor) { $Neighbor.InterfaceAlias } else { '[none]'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$Results | Format-Table -AutoSize</w:t>
      </w:r>
    </w:p>
    <w:p>
      <w:pPr>
        <w:spacing w:before="0" w:after="200" w:line="276"/>
        <w:ind w:right="0" w:left="0" w:firstLine="0"/>
        <w:jc w:val="left"/>
        <w:rPr>
          <w:rFonts w:ascii="Arial" w:hAnsi="Arial" w:cs="Arial" w:eastAsia="Arial"/>
          <w:color w:val="auto"/>
          <w:spacing w:val="0"/>
          <w:position w:val="0"/>
          <w:sz w:val="21"/>
          <w:shd w:fill="auto" w:val="clear"/>
        </w:rPr>
      </w:pPr>
    </w:p>
    <w:p>
      <w:pPr>
        <w:numPr>
          <w:ilvl w:val="0"/>
          <w:numId w:val="4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Ne jamais exclure en bloc toutes les IP BAD_ADDRESS.</w:t>
      </w:r>
    </w:p>
    <w:p>
      <w:pPr>
        <w:numPr>
          <w:ilvl w:val="0"/>
          <w:numId w:val="4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Une entrée Get-NetNeighbor seule n’est pas une preuve suffisante d’une IP à exclure.</w:t>
      </w:r>
    </w:p>
    <w:p>
      <w:pPr>
        <w:numPr>
          <w:ilvl w:val="0"/>
          <w:numId w:val="4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Si une IP n’est pas confirmée sur le terrain, la retirer de la liste candidate.</w:t>
      </w:r>
    </w:p>
    <w:p>
      <w:pPr>
        <w:keepNext w:val="true"/>
        <w:keepLines w:val="true"/>
        <w:spacing w:before="200" w:after="8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5.4 Étape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Confirmer le nombre r</w:t>
      </w:r>
      <w:r>
        <w:rPr>
          <w:rFonts w:ascii="Calibri" w:hAnsi="Calibri" w:cs="Calibri" w:eastAsia="Calibri"/>
          <w:b/>
          <w:color w:val="4F81BD"/>
          <w:spacing w:val="0"/>
          <w:position w:val="0"/>
          <w:sz w:val="26"/>
          <w:shd w:fill="auto" w:val="clear"/>
        </w:rPr>
        <w:t xml:space="preserve">éel d’IP encore libres</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$ScopeId = '10.10.50.0'</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FREE DHCP IPs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Get-DhcpServerv4FreeIPAddress -ScopeId $ScopeId -NumAddress 15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0" w:after="200" w:line="276"/>
        <w:ind w:right="0" w:left="0" w:firstLine="0"/>
        <w:jc w:val="left"/>
        <w:rPr>
          <w:rFonts w:ascii="Arial" w:hAnsi="Arial" w:cs="Arial" w:eastAsia="Arial"/>
          <w:color w:val="auto"/>
          <w:spacing w:val="0"/>
          <w:position w:val="0"/>
          <w:sz w:val="21"/>
          <w:shd w:fill="auto" w:val="clear"/>
        </w:rPr>
      </w:pPr>
    </w:p>
    <w:p>
      <w:pPr>
        <w:numPr>
          <w:ilvl w:val="0"/>
          <w:numId w:val="4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Si le serveur n’arrive pas à retourner 15 adresses libres, le scope est réellement en tension.</w:t>
      </w:r>
    </w:p>
    <w:p>
      <w:pPr>
        <w:numPr>
          <w:ilvl w:val="0"/>
          <w:numId w:val="4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Dans le cas de référence, seules 5 IP ont été trouvées.</w:t>
      </w:r>
    </w:p>
    <w:p>
      <w:pPr>
        <w:keepNext w:val="true"/>
        <w:keepLines w:val="true"/>
        <w:spacing w:before="200" w:after="8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5.5 Étape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Export des leases pour qualifier les types d</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équipements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L’export des leases a permis de confirmer qu’un même scope hébergeait des postes, téléphones SIP, caméras, Sonos, iPhone/iPad, imprimantes, AP, switchs, iDRAC, serveurs et autres équipements. Cette vue a été déterminante pour conclure à une saturation structurelle du segment.</w:t>
      </w:r>
    </w:p>
    <w:p>
      <w:pPr>
        <w:keepNext w:val="true"/>
        <w:keepLines w:val="true"/>
        <w:spacing w:before="200" w:after="8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5.6 Étape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Analyse cibl</w:t>
      </w:r>
      <w:r>
        <w:rPr>
          <w:rFonts w:ascii="Calibri" w:hAnsi="Calibri" w:cs="Calibri" w:eastAsia="Calibri"/>
          <w:b/>
          <w:color w:val="4F81BD"/>
          <w:spacing w:val="0"/>
          <w:position w:val="0"/>
          <w:sz w:val="26"/>
          <w:shd w:fill="auto" w:val="clear"/>
        </w:rPr>
        <w:t xml:space="preserve">ée d’un BAD_ADDRESS persistant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$IP = '10.10.50.73'</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$ScopeId = '10.10.50.0'</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BAD ADDRESS DETAILS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Get-DhcpServerv4Lease -ScopeId $ScopeId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Where-Object { $_.IPAddress -eq $IP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IPAddress, HostName, ClientId, AddressState, LeaseExpiryTime, Description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Format-List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NEIGHBOR CHECK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Get-NetNeighbor -IPAddress $IP -ErrorAction SilentlyContinue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DNS CHECK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Resolve-DnsName $IP -ErrorAction SilentlyContinue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DHCP AUDIT LOG QUICK CHECK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$AuditPath = 'C:\Windows\System32\dhcp'</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Get-ChildItem $AuditPath -Filter 'DhcpSrvLog-*.log' -ErrorAction SilentlyContinue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Sort-Object LastWriteTime -Descending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-First 2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ForEach-Object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Write-Host "----- $($_.Name)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Select-String -Path $_.FullName -Pattern '10.10.50.73' -SimpleMatch -ErrorAction SilentlyContinue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0" w:after="200" w:line="276"/>
        <w:ind w:right="0" w:left="0" w:firstLine="0"/>
        <w:jc w:val="left"/>
        <w:rPr>
          <w:rFonts w:ascii="Arial" w:hAnsi="Arial" w:cs="Arial" w:eastAsia="Arial"/>
          <w:color w:val="auto"/>
          <w:spacing w:val="0"/>
          <w:position w:val="0"/>
          <w:sz w:val="21"/>
          <w:shd w:fill="auto" w:val="clear"/>
        </w:rPr>
      </w:pP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Lire l’historique d’Assign / Renew / Expired / Deleted / Conflict.</w:t>
      </w:r>
    </w:p>
    <w:p>
      <w:pPr>
        <w:numPr>
          <w:ilvl w:val="0"/>
          <w:numId w:val="53"/>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Un conflit observé après plusieurs assignations à des clients différents n’est pas un artefact trivial.</w:t>
      </w:r>
    </w:p>
    <w:p>
      <w:pPr>
        <w:keepNext w:val="true"/>
        <w:keepLines w:val="true"/>
        <w:spacing w:before="200" w:after="8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5.7 Étape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Corr</w:t>
      </w:r>
      <w:r>
        <w:rPr>
          <w:rFonts w:ascii="Calibri" w:hAnsi="Calibri" w:cs="Calibri" w:eastAsia="Calibri"/>
          <w:b/>
          <w:color w:val="4F81BD"/>
          <w:spacing w:val="0"/>
          <w:position w:val="0"/>
          <w:sz w:val="26"/>
          <w:shd w:fill="auto" w:val="clear"/>
        </w:rPr>
        <w:t xml:space="preserve">élation AD / DNS / machine cliente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$HostName = 'AJ-LT-I3E79FI'</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$ZoneName = 'tc.lan'</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$Mac = 'F0D415992A4B'</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$AuditPath = 'C:\Windows\System32\dhcp'</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AD COMPUTER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Get-ADComputer -Identity $HostName -Properties DNSHostName, Enabled, LastLogonDate, IPv4Address, whenChanged -ErrorAction SilentlyContinue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Name, DNSHostName, Enabled, LastLogonDate, IPv4Address, whenChanged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Format-List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DNS A RECORD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Get-DnsServerResourceRecord -ZoneName $ZoneName -Name $HostName -RRType A -ErrorAction SilentlyContinue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HostName, Timestamp,</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@{N='IPAddress';E={$_.RecordData.IPv4Address.IPAddressToString}}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DHCP LEASE BY HOSTNAME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Get-DhcpServerv4Lease -ScopeId '10.10.50.0' -ErrorAction SilentlyContinue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Where-Object { $_.HostName -like "$HostName*"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IPAddress, HostName, ClientId, AddressState, LeaseExpiryTime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DHCP AUDIT SEARCH BY MAC / HOST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Get-ChildItem $AuditPath -Filter 'DhcpSrvLog-*.log' -ErrorAction SilentlyContinue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Sort-Object LastWriteTime -Descending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-First 3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ForEach-Object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Write-Host "----- $($_.Name)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Select-String -Path $_.FullName -Pattern $Mac, $HostName -SimpleMatch -ErrorAction SilentlyContinue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0" w:after="200" w:line="276"/>
        <w:ind w:right="0" w:left="0" w:firstLine="0"/>
        <w:jc w:val="left"/>
        <w:rPr>
          <w:rFonts w:ascii="Arial" w:hAnsi="Arial" w:cs="Arial" w:eastAsia="Arial"/>
          <w:color w:val="auto"/>
          <w:spacing w:val="0"/>
          <w:position w:val="0"/>
          <w:sz w:val="21"/>
          <w:shd w:fill="auto" w:val="clear"/>
        </w:rPr>
      </w:pP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i/>
          <w:color w:val="auto"/>
          <w:spacing w:val="0"/>
          <w:position w:val="0"/>
          <w:sz w:val="21"/>
          <w:shd w:fill="auto" w:val="clear"/>
        </w:rPr>
        <w:t xml:space="preserve">Si le poste est en ligne, compléter avec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LOCAL NIC INVENTORY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Get-NetAdapter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Name, InterfaceDescription, MacAddress, Status, LinkSpeed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ADVANCED NIC INFO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Get-CimInstance Win32_NetworkAdapter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Where-Object { $_.MACAddress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NetConnectionID, Name, MACAddress, Manufacturer, PhysicalAdapter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Format-Table -AutoSize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Write-Host "=== CURRENT IP CONFIG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Get-NetIPConfiguration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Select-Object InterfaceAlias, IPv4Address, IPv4DefaultGateway, DNSServer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Format-List</w:t>
      </w:r>
    </w:p>
    <w:p>
      <w:pPr>
        <w:spacing w:before="0" w:after="200" w:line="276"/>
        <w:ind w:right="0" w:left="0" w:firstLine="0"/>
        <w:jc w:val="left"/>
        <w:rPr>
          <w:rFonts w:ascii="Arial" w:hAnsi="Arial" w:cs="Arial" w:eastAsia="Arial"/>
          <w:color w:val="auto"/>
          <w:spacing w:val="0"/>
          <w:position w:val="0"/>
          <w:sz w:val="21"/>
          <w:shd w:fill="auto" w:val="clear"/>
        </w:rPr>
      </w:pPr>
    </w:p>
    <w:p>
      <w:pPr>
        <w:numPr>
          <w:ilvl w:val="0"/>
          <w:numId w:val="5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Dans le cas de référence, le poste actif utilisait 10.10.50.71 avec une MAC actuelle différente de la MAC historique impliquée dans le BAD_ADDRESS.</w:t>
      </w:r>
    </w:p>
    <w:p>
      <w:pPr>
        <w:numPr>
          <w:ilvl w:val="0"/>
          <w:numId w:val="5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Conclusion retenue : conflit lié à une interface secondaire / historique d’un même poste, et non cause racine du billet.</w:t>
      </w: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Critères de diagnostic</w:t>
      </w:r>
    </w:p>
    <w:tbl>
      <w:tblPr/>
      <w:tblGrid>
        <w:gridCol w:w="3408"/>
        <w:gridCol w:w="3408"/>
        <w:gridCol w:w="3408"/>
      </w:tblGrid>
      <w:tr>
        <w:trPr>
          <w:trHeight w:val="1" w:hRule="atLeast"/>
          <w:jc w:val="center"/>
        </w:trPr>
        <w:tc>
          <w:tcPr>
            <w:tcW w:w="3408"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Situation</w:t>
            </w:r>
          </w:p>
        </w:tc>
        <w:tc>
          <w:tcPr>
            <w:tcW w:w="3408"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Indices</w:t>
            </w:r>
          </w:p>
        </w:tc>
        <w:tc>
          <w:tcPr>
            <w:tcW w:w="3408" w:type="dxa"/>
            <w:tcBorders>
              <w:top w:val="single" w:color="000000" w:sz="4"/>
              <w:left w:val="single" w:color="000000" w:sz="4"/>
              <w:bottom w:val="single" w:color="000000" w:sz="4"/>
              <w:right w:val="single" w:color="000000" w:sz="4"/>
            </w:tcBorders>
            <w:shd w:color="000000" w:fill="eeece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Décision</w:t>
            </w:r>
          </w:p>
        </w:tc>
      </w:tr>
      <w:tr>
        <w:trPr>
          <w:trHeight w:val="1" w:hRule="atLeast"/>
          <w:jc w:val="center"/>
        </w:trPr>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Panne DHCP réelle</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Service non répondant, états impossibles à lire, impact généralisé confirmé</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Traiter comme incident service</w:t>
            </w:r>
          </w:p>
        </w:tc>
      </w:tr>
      <w:tr>
        <w:trPr>
          <w:trHeight w:val="1" w:hRule="atLeast"/>
          <w:jc w:val="center"/>
        </w:trPr>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Alerte transitoire uniquement</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Le scope remonte mais garde une marge confortable</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Surveillance renforcée</w:t>
            </w:r>
          </w:p>
        </w:tc>
      </w:tr>
      <w:tr>
        <w:trPr>
          <w:trHeight w:val="1" w:hRule="atLeast"/>
          <w:jc w:val="center"/>
        </w:trPr>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Saturation structurelle</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Très peu d’IP libres, mélange de nombreux types d’équipements, bail déjà court, /24 quasi complet</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Cause principale retenue</w:t>
            </w:r>
          </w:p>
        </w:tc>
      </w:tr>
      <w:tr>
        <w:trPr>
          <w:trHeight w:val="1" w:hRule="atLeast"/>
          <w:jc w:val="center"/>
        </w:trPr>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Symptôme secondaire</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BAD_ADDRESS isolé, conflit historique client multi-interface</w:t>
            </w:r>
          </w:p>
        </w:tc>
        <w:tc>
          <w:tcPr>
            <w:tcW w:w="3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Ne pas laisser voler le diagnostic</w:t>
            </w:r>
          </w:p>
        </w:tc>
      </w:tr>
    </w:tbl>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Conclusion du cas de référence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Conclusion finale : le service DHCP était fonctionnel. Le problème principal était une saturation structurelle du scope /24, utilisé par trop de catégories d’équipements dans un même segment. L’entrée BAD_ADDRESS investiguée a été classée comme symptôme secondaire après corrélation avec l’historique d’un poste vu avec plusieurs interfaces / MAC.</w:t>
      </w: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Remédiation recommandée pour cas similaires</w:t>
      </w:r>
    </w:p>
    <w:p>
      <w:pPr>
        <w:numPr>
          <w:ilvl w:val="0"/>
          <w:numId w:val="7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Court terme : surveiller le scope et monter en priorité si de nouveaux appareils n’obtiennent plus d’adresse.</w:t>
      </w:r>
    </w:p>
    <w:p>
      <w:pPr>
        <w:numPr>
          <w:ilvl w:val="0"/>
          <w:numId w:val="7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Court terme : éviter les suppressions de réservations ou exclusions non confirmées.</w:t>
      </w:r>
    </w:p>
    <w:p>
      <w:pPr>
        <w:numPr>
          <w:ilvl w:val="0"/>
          <w:numId w:val="7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Moyen terme : revoir la séparation des catégories d’équipements (utilisateurs, VoIP, IoT, infrastructure).</w:t>
      </w:r>
    </w:p>
    <w:p>
      <w:pPr>
        <w:numPr>
          <w:ilvl w:val="0"/>
          <w:numId w:val="7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Moyen terme : évaluer une segmentation réseau ou un agrandissement du sous-réseau selon les contraintes de l’infrastructure.</w:t>
      </w:r>
    </w:p>
    <w:p>
      <w:pPr>
        <w:numPr>
          <w:ilvl w:val="0"/>
          <w:numId w:val="7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Documentation : convertir ce cas en runbook / KB si le client ou l’équipe rencontre à nouveau ce scénario.</w:t>
      </w: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Sorties CW prêtes à coller</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9.1 Note interne CW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exemple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Segoe UI Symbol" w:hAnsi="Segoe UI Symbol" w:cs="Segoe UI Symbol" w:eastAsia="Segoe UI Symbol"/>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DHCP / SATURATION D’ÉTENDUE / ANALYSE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Segoe UI Symbol" w:hAnsi="Segoe UI Symbol" w:cs="Segoe UI Symbol" w:eastAsia="Segoe UI Symbol"/>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BILLET: #[XXXXX]</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CLIENT: [Nom du client]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DATE: [YYYY-MM-DD]</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PRÉPARATION ET DÉCOUVERTE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Prise de connaissance de la demande et consultation de la documentation du client.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Réception et analyse d’une alerte NOC liée à une saturation d’étendue DHCP.</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Investigation effectuée en lecture seule uniquement.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RÉSUMÉ</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Le service DHCP analysé est fonctionnel.</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L’étendue demeure en forte tension de capacité.</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Une anomalie ponctuelle de type BAD_ADDRESS a été observée, retenue comme symptôme secondaire.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La cause principale retenue est une saturation structurelle du scope.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STATUT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Diagnostic complété en lecture seule.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Aucun changement appliqué.</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Billet prêt pour coordination et décision de remédiation planifiée.</w:t>
      </w:r>
    </w:p>
    <w:p>
      <w:pPr>
        <w:spacing w:before="0" w:after="200" w:line="276"/>
        <w:ind w:right="0" w:left="0" w:firstLine="0"/>
        <w:jc w:val="left"/>
        <w:rPr>
          <w:rFonts w:ascii="Arial" w:hAnsi="Arial" w:cs="Arial" w:eastAsia="Arial"/>
          <w:color w:val="auto"/>
          <w:spacing w:val="0"/>
          <w:position w:val="0"/>
          <w:sz w:val="21"/>
          <w:shd w:fill="auto" w:val="clear"/>
        </w:rPr>
      </w:pP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9.2 Discussion CW (client / facturable)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exemple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r>
        <w:rPr>
          <w:rFonts w:ascii="Segoe UI Symbol" w:hAnsi="Segoe UI Symbol" w:cs="Segoe UI Symbol" w:eastAsia="Segoe UI Symbol"/>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Analyse d’alerte DHCP </w:t>
      </w: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Capacit</w:t>
      </w:r>
      <w:r>
        <w:rPr>
          <w:rFonts w:ascii="Courier New" w:hAnsi="Courier New" w:cs="Courier New" w:eastAsia="Courier New"/>
          <w:color w:val="auto"/>
          <w:spacing w:val="0"/>
          <w:position w:val="0"/>
          <w:sz w:val="17"/>
          <w:shd w:fill="auto" w:val="clear"/>
        </w:rPr>
        <w:t xml:space="preserve">é d’adressage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r>
        <w:rPr>
          <w:rFonts w:ascii="Segoe UI Symbol" w:hAnsi="Segoe UI Symbol" w:cs="Segoe UI Symbol" w:eastAsia="Segoe UI Symbol"/>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DATE: [YYYY-MM-DD]</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TECHNICIEN: [À CONFIRMER]</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PRÉPARATION ET DÉCOUVERTE: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Prendre connaissance de la demande et consultation de la documentation.</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Connexion au RMM et analyse de l'</w:t>
      </w:r>
      <w:r>
        <w:rPr>
          <w:rFonts w:ascii="Courier New" w:hAnsi="Courier New" w:cs="Courier New" w:eastAsia="Courier New"/>
          <w:color w:val="auto"/>
          <w:spacing w:val="0"/>
          <w:position w:val="0"/>
          <w:sz w:val="17"/>
          <w:shd w:fill="auto" w:val="clear"/>
        </w:rPr>
        <w:t xml:space="preserve">état global et de la présence d'alerte.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TRAVAUX EFFECTUÉS:</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Validation effectu</w:t>
      </w:r>
      <w:r>
        <w:rPr>
          <w:rFonts w:ascii="Courier New" w:hAnsi="Courier New" w:cs="Courier New" w:eastAsia="Courier New"/>
          <w:color w:val="auto"/>
          <w:spacing w:val="0"/>
          <w:position w:val="0"/>
          <w:sz w:val="17"/>
          <w:shd w:fill="auto" w:val="clear"/>
        </w:rPr>
        <w:t xml:space="preserve">ée à la suite d’une alerte de capacité DHCP signalée sur le site.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V</w:t>
      </w:r>
      <w:r>
        <w:rPr>
          <w:rFonts w:ascii="Courier New" w:hAnsi="Courier New" w:cs="Courier New" w:eastAsia="Courier New"/>
          <w:color w:val="auto"/>
          <w:spacing w:val="0"/>
          <w:position w:val="0"/>
          <w:sz w:val="17"/>
          <w:shd w:fill="auto" w:val="clear"/>
        </w:rPr>
        <w:t xml:space="preserve">érification de l’état général du service d’attribution d’adresses réseau.</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Analyse de l</w:t>
      </w: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utilisation de l</w:t>
      </w: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étendue et revue des éléments d’adressage actifs.</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Aucune modification appliqu</w:t>
      </w:r>
      <w:r>
        <w:rPr>
          <w:rFonts w:ascii="Courier New" w:hAnsi="Courier New" w:cs="Courier New" w:eastAsia="Courier New"/>
          <w:color w:val="auto"/>
          <w:spacing w:val="0"/>
          <w:position w:val="0"/>
          <w:sz w:val="17"/>
          <w:shd w:fill="auto" w:val="clear"/>
        </w:rPr>
        <w:t xml:space="preserve">ée en production pendant l’analyse.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RÉSULTAT:</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Le service analys</w:t>
      </w:r>
      <w:r>
        <w:rPr>
          <w:rFonts w:ascii="Courier New" w:hAnsi="Courier New" w:cs="Courier New" w:eastAsia="Courier New"/>
          <w:color w:val="auto"/>
          <w:spacing w:val="0"/>
          <w:position w:val="0"/>
          <w:sz w:val="17"/>
          <w:shd w:fill="auto" w:val="clear"/>
        </w:rPr>
        <w:t xml:space="preserve">é répondait au moment de la vérification.</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Aucune panne g</w:t>
      </w:r>
      <w:r>
        <w:rPr>
          <w:rFonts w:ascii="Courier New" w:hAnsi="Courier New" w:cs="Courier New" w:eastAsia="Courier New"/>
          <w:color w:val="auto"/>
          <w:spacing w:val="0"/>
          <w:position w:val="0"/>
          <w:sz w:val="17"/>
          <w:shd w:fill="auto" w:val="clear"/>
        </w:rPr>
        <w:t xml:space="preserve">énérale n’a été confirmée.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Le constat principal est une capacit</w:t>
      </w:r>
      <w:r>
        <w:rPr>
          <w:rFonts w:ascii="Courier New" w:hAnsi="Courier New" w:cs="Courier New" w:eastAsia="Courier New"/>
          <w:color w:val="auto"/>
          <w:spacing w:val="0"/>
          <w:position w:val="0"/>
          <w:sz w:val="17"/>
          <w:shd w:fill="auto" w:val="clear"/>
        </w:rPr>
        <w:t xml:space="preserve">é d’adressage très serrée sur le segment réseau actuel.</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 </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RECOMMANDATION:</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Maintenir la surveillance de l</w:t>
      </w: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étendue.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Planifier une correction durable du plan d</w:t>
      </w: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adressage.</w:t>
      </w:r>
    </w:p>
    <w:p>
      <w:pPr>
        <w:spacing w:before="60" w:after="60" w:line="276"/>
        <w:ind w:right="216" w:left="216" w:firstLine="0"/>
        <w:jc w:val="left"/>
        <w:rPr>
          <w:rFonts w:ascii="Courier New" w:hAnsi="Courier New" w:cs="Courier New" w:eastAsia="Courier New"/>
          <w:color w:val="auto"/>
          <w:spacing w:val="0"/>
          <w:position w:val="0"/>
          <w:sz w:val="17"/>
          <w:shd w:fill="auto" w:val="clear"/>
        </w:rPr>
      </w:pPr>
      <w:r>
        <w:rPr>
          <w:rFonts w:ascii="Courier New" w:hAnsi="Courier New" w:cs="Courier New" w:eastAsia="Courier New"/>
          <w:color w:val="auto"/>
          <w:spacing w:val="0"/>
          <w:position w:val="0"/>
          <w:sz w:val="17"/>
          <w:shd w:fill="auto" w:val="clear"/>
        </w:rPr>
        <w:t xml:space="preserve">•</w:t>
      </w:r>
      <w:r>
        <w:rPr>
          <w:rFonts w:ascii="Courier New" w:hAnsi="Courier New" w:cs="Courier New" w:eastAsia="Courier New"/>
          <w:color w:val="auto"/>
          <w:spacing w:val="0"/>
          <w:position w:val="0"/>
          <w:sz w:val="17"/>
          <w:shd w:fill="auto" w:val="clear"/>
        </w:rPr>
        <w:t xml:space="preserve"> R</w:t>
      </w:r>
      <w:r>
        <w:rPr>
          <w:rFonts w:ascii="Courier New" w:hAnsi="Courier New" w:cs="Courier New" w:eastAsia="Courier New"/>
          <w:color w:val="auto"/>
          <w:spacing w:val="0"/>
          <w:position w:val="0"/>
          <w:sz w:val="17"/>
          <w:shd w:fill="auto" w:val="clear"/>
        </w:rPr>
        <w:t xml:space="preserve">éévaluer rapidement la priorité si des appareils cessent d’obtenir une adresse réseau.</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200" w:after="8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Leçons à retenir</w:t>
      </w:r>
    </w:p>
    <w:p>
      <w:pPr>
        <w:numPr>
          <w:ilvl w:val="0"/>
          <w:numId w:val="8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Toujours commencer en lecture seule.</w:t>
      </w:r>
    </w:p>
    <w:p>
      <w:pPr>
        <w:numPr>
          <w:ilvl w:val="0"/>
          <w:numId w:val="8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Ne pas laisser un BAD_ADDRESS voler le diagnostic principal.</w:t>
      </w:r>
    </w:p>
    <w:p>
      <w:pPr>
        <w:numPr>
          <w:ilvl w:val="0"/>
          <w:numId w:val="8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Une réservation inactive n’est pas automatiquement obsolète.</w:t>
      </w:r>
    </w:p>
    <w:p>
      <w:pPr>
        <w:numPr>
          <w:ilvl w:val="0"/>
          <w:numId w:val="8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Un même hostname avec plusieurs MAC peut refléter un poste multi-interface, un dock ou une interface historique.</w:t>
      </w:r>
    </w:p>
    <w:p>
      <w:pPr>
        <w:numPr>
          <w:ilvl w:val="0"/>
          <w:numId w:val="8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La vraie valeur MSP n’est pas seulement le diagnostic, mais aussi la qualité de la sortie CW et de la recommandation.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1">
    <w:lvl w:ilvl="0">
      <w:start w:val="1"/>
      <w:numFmt w:val="decimal"/>
      <w:lvlText w:val="%1."/>
    </w:lvl>
  </w:abstractNum>
  <w:num w:numId="17">
    <w:abstractNumId w:val="60"/>
  </w:num>
  <w:num w:numId="22">
    <w:abstractNumId w:val="54"/>
  </w:num>
  <w:num w:numId="24">
    <w:abstractNumId w:val="48"/>
  </w:num>
  <w:num w:numId="26">
    <w:abstractNumId w:val="42"/>
  </w:num>
  <w:num w:numId="33">
    <w:abstractNumId w:val="36"/>
  </w:num>
  <w:num w:numId="38">
    <w:abstractNumId w:val="30"/>
  </w:num>
  <w:num w:numId="43">
    <w:abstractNumId w:val="24"/>
  </w:num>
  <w:num w:numId="47">
    <w:abstractNumId w:val="18"/>
  </w:num>
  <w:num w:numId="53">
    <w:abstractNumId w:val="12"/>
  </w:num>
  <w:num w:numId="59">
    <w:abstractNumId w:val="6"/>
  </w:num>
  <w:num w:numId="76">
    <w:abstractNumId w:val="0"/>
  </w:num>
  <w:num w:numId="84">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