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120"/>
        <w:jc w:val="center"/>
      </w:pPr>
      <w:r>
        <w:rPr>
          <w:rFonts w:ascii="Arial" w:cs="Arial" w:eastAsia="Arial" w:hAnsi="Arial"/>
          <w:b/>
          <w:bCs/>
          <w:color w:val="1F3864"/>
          <w:sz w:val="72"/>
          <w:szCs w:val="72"/>
        </w:rPr>
        <w:t xml:space="preserve">EA4AI</w:t>
      </w:r>
    </w:p>
    <w:p>
      <w:pPr>
        <w:spacing w:before="0" w:after="80"/>
        <w:jc w:val="center"/>
      </w:pPr>
      <w:r>
        <w:rPr>
          <w:rFonts w:ascii="Arial" w:cs="Arial" w:eastAsia="Arial" w:hAnsi="Arial"/>
          <w:b/>
          <w:bCs/>
          <w:color w:val="2E4057"/>
          <w:sz w:val="44"/>
          <w:szCs w:val="44"/>
        </w:rPr>
        <w:t xml:space="preserve">FACTORY — RAPPORT AGENTS</w:t>
      </w:r>
    </w:p>
    <w:p>
      <w:pPr>
        <w:spacing w:before="0" w:after="400"/>
        <w:jc w:val="center"/>
      </w:pPr>
      <w:r>
        <w:rPr>
          <w:rFonts w:ascii="Arial" w:cs="Arial" w:eastAsia="Arial" w:hAnsi="Arial"/>
          <w:i/>
          <w:iCs/>
          <w:color w:val="555555"/>
          <w:sz w:val="26"/>
          <w:szCs w:val="26"/>
        </w:rPr>
        <w:t xml:space="preserve">Description · Playbooks · Runbooks · Fichiers GPT</w:t>
      </w:r>
    </w:p>
    <w:p>
      <w:pPr>
        <w:pBdr>
          <w:bottom w:val="single" w:color="1F3864" w:sz="6" w:space="4"/>
        </w:pBdr>
        <w:spacing w:before="0" w:after="400"/>
        <w:jc w:val="center"/>
      </w:pPr>
    </w:p>
    <w:p>
      <w:pPr>
        <w:spacing w:before="0" w:after="200"/>
      </w:pPr>
    </w:p>
    <w:p>
      <w:pPr>
        <w:spacing w:before="0" w:after="60"/>
        <w:jc w:val="center"/>
      </w:pPr>
      <w:r>
        <w:rPr>
          <w:rFonts w:ascii="Arial" w:cs="Arial" w:eastAsia="Arial" w:hAnsi="Arial"/>
          <w:color w:val="777777"/>
          <w:sz w:val="22"/>
          <w:szCs w:val="22"/>
        </w:rPr>
        <w:t xml:space="preserve">Généré le 11 mars 2026</w:t>
      </w:r>
    </w:p>
    <w:p>
      <w:pPr>
        <w:spacing w:before="0" w:after="60"/>
        <w:jc w:val="center"/>
      </w:pPr>
      <w:r>
        <w:rPr>
          <w:rFonts w:ascii="Arial" w:cs="Arial" w:eastAsia="Arial" w:hAnsi="Arial"/>
          <w:color w:val="999999"/>
          <w:sz w:val="18"/>
          <w:szCs w:val="18"/>
        </w:rPr>
        <w:t xml:space="preserve">Source : FACTORY/00_INDEX + 00_CONTROL + 20_AGENTS + 40_RUNBOOKS</w:t>
      </w:r>
    </w:p>
    <w:p>
      <w:pPr>
        <w:spacing w:before="0" w:after="0"/>
        <w:jc w:val="center"/>
      </w:pPr>
      <w:r>
        <w:rPr>
          <w:rFonts w:ascii="Arial" w:cs="Arial" w:eastAsia="Arial" w:hAnsi="Arial"/>
          <w:b/>
          <w:bCs/>
          <w:color w:val="1F3864"/>
          <w:sz w:val="20"/>
          <w:szCs w:val="20"/>
        </w:rPr>
        <w:t xml:space="preserve">38 agents documentés</w:t>
      </w:r>
    </w:p>
    <w:p>
      <w:pPr>
        <w:spacing w:before="0" w:after="1440"/>
      </w:pPr>
    </w:p>
    <w:p>
      <w:r>
        <w:br w:type="page"/>
      </w:r>
    </w:p>
    <w:p>
      <w:pPr>
        <w:pStyle w:val="Heading1"/>
        <w:pBdr>
          <w:bottom w:val="single" w:color="1F3864" w:sz="4" w:space="4"/>
        </w:pBdr>
        <w:spacing w:before="360" w:after="120"/>
      </w:pPr>
      <w:r>
        <w:rPr>
          <w:rFonts w:ascii="Arial" w:cs="Arial" w:eastAsia="Arial" w:hAnsi="Arial"/>
          <w:b/>
          <w:bCs/>
          <w:color w:val="1F3864"/>
          <w:sz w:val="32"/>
          <w:szCs w:val="32"/>
        </w:rPr>
        <w:t xml:space="preserve">TABLE DES MATIÈRES</w:t>
      </w:r>
    </w:p>
    <w:p>
      <w:pPr>
        <w:spacing w:before="120" w:after="40"/>
      </w:pPr>
      <w:r>
        <w:rPr>
          <w:rFonts w:ascii="Arial" w:cs="Arial" w:eastAsia="Arial" w:hAnsi="Arial"/>
          <w:b/>
          <w:bCs/>
          <w:color w:val="B71C1C"/>
          <w:sz w:val="22"/>
          <w:szCs w:val="22"/>
        </w:rPr>
        <w:t xml:space="preserve">CTL — Contrôle &amp; Surveillance</w:t>
      </w:r>
    </w:p>
    <w:p>
      <w:pPr>
        <w:pStyle w:val="ListParagraph"/>
        <w:numPr>
          <w:ilvl w:val="0"/>
          <w:numId w:val="2"/>
        </w:numPr>
        <w:spacing w:before="20" w:after="20"/>
      </w:pPr>
      <w:r>
        <w:rPr>
          <w:rFonts w:ascii="Arial" w:cs="Arial" w:eastAsia="Arial" w:hAnsi="Arial"/>
          <w:b/>
          <w:bCs/>
          <w:color w:val="222222"/>
          <w:sz w:val="20"/>
          <w:szCs w:val="20"/>
        </w:rPr>
        <w:t xml:space="preserve">CTL-AlertRouter</w:t>
      </w:r>
      <w:r>
        <w:rPr>
          <w:rFonts w:ascii="Arial" w:cs="Arial" w:eastAsia="Arial" w:hAnsi="Arial"/>
          <w:color w:val="666666"/>
          <w:sz w:val="18"/>
          <w:szCs w:val="18"/>
        </w:rPr>
        <w:t xml:space="preserve">  — @CTL-AlertRouter</w:t>
      </w:r>
    </w:p>
    <w:p>
      <w:pPr>
        <w:pStyle w:val="ListParagraph"/>
        <w:numPr>
          <w:ilvl w:val="0"/>
          <w:numId w:val="2"/>
        </w:numPr>
        <w:spacing w:before="20" w:after="20"/>
      </w:pPr>
      <w:r>
        <w:rPr>
          <w:rFonts w:ascii="Arial" w:cs="Arial" w:eastAsia="Arial" w:hAnsi="Arial"/>
          <w:b/>
          <w:bCs/>
          <w:color w:val="222222"/>
          <w:sz w:val="20"/>
          <w:szCs w:val="20"/>
        </w:rPr>
        <w:t xml:space="preserve">CTL-HealthReporter</w:t>
      </w:r>
      <w:r>
        <w:rPr>
          <w:rFonts w:ascii="Arial" w:cs="Arial" w:eastAsia="Arial" w:hAnsi="Arial"/>
          <w:color w:val="666666"/>
          <w:sz w:val="18"/>
          <w:szCs w:val="18"/>
        </w:rPr>
        <w:t xml:space="preserve">  — @CTL-HealthReporter</w:t>
      </w:r>
    </w:p>
    <w:p>
      <w:pPr>
        <w:pStyle w:val="ListParagraph"/>
        <w:numPr>
          <w:ilvl w:val="0"/>
          <w:numId w:val="2"/>
        </w:numPr>
        <w:spacing w:before="20" w:after="20"/>
      </w:pPr>
      <w:r>
        <w:rPr>
          <w:rFonts w:ascii="Arial" w:cs="Arial" w:eastAsia="Arial" w:hAnsi="Arial"/>
          <w:b/>
          <w:bCs/>
          <w:color w:val="222222"/>
          <w:sz w:val="20"/>
          <w:szCs w:val="20"/>
        </w:rPr>
        <w:t xml:space="preserve">CTL-WatchdogIA</w:t>
      </w:r>
      <w:r>
        <w:rPr>
          <w:rFonts w:ascii="Arial" w:cs="Arial" w:eastAsia="Arial" w:hAnsi="Arial"/>
          <w:color w:val="666666"/>
          <w:sz w:val="18"/>
          <w:szCs w:val="18"/>
        </w:rPr>
        <w:t xml:space="preserve">  — @CTL-WatchdogIA</w:t>
      </w:r>
    </w:p>
    <w:p>
      <w:pPr>
        <w:spacing w:before="120" w:after="40"/>
      </w:pPr>
      <w:r>
        <w:rPr>
          <w:rFonts w:ascii="Arial" w:cs="Arial" w:eastAsia="Arial" w:hAnsi="Arial"/>
          <w:b/>
          <w:bCs/>
          <w:color w:val="0D47A1"/>
          <w:sz w:val="22"/>
          <w:szCs w:val="22"/>
        </w:rPr>
        <w:t xml:space="preserve">HUB — Orchestration centrale</w:t>
      </w:r>
    </w:p>
    <w:p>
      <w:pPr>
        <w:pStyle w:val="ListParagraph"/>
        <w:numPr>
          <w:ilvl w:val="0"/>
          <w:numId w:val="2"/>
        </w:numPr>
        <w:spacing w:before="20" w:after="20"/>
      </w:pPr>
      <w:r>
        <w:rPr>
          <w:rFonts w:ascii="Arial" w:cs="Arial" w:eastAsia="Arial" w:hAnsi="Arial"/>
          <w:b/>
          <w:bCs/>
          <w:color w:val="222222"/>
          <w:sz w:val="20"/>
          <w:szCs w:val="20"/>
        </w:rPr>
        <w:t xml:space="preserve">HUB-AgentMO-MasterOrchestrator</w:t>
      </w:r>
      <w:r>
        <w:rPr>
          <w:rFonts w:ascii="Arial" w:cs="Arial" w:eastAsia="Arial" w:hAnsi="Arial"/>
          <w:color w:val="666666"/>
          <w:sz w:val="18"/>
          <w:szCs w:val="18"/>
        </w:rPr>
        <w:t xml:space="preserve">  — @HUB - AGENT-MO — Master Orchestrator</w:t>
      </w:r>
    </w:p>
    <w:p>
      <w:pPr>
        <w:pStyle w:val="ListParagraph"/>
        <w:numPr>
          <w:ilvl w:val="0"/>
          <w:numId w:val="2"/>
        </w:numPr>
        <w:spacing w:before="20" w:after="20"/>
      </w:pPr>
      <w:r>
        <w:rPr>
          <w:rFonts w:ascii="Arial" w:cs="Arial" w:eastAsia="Arial" w:hAnsi="Arial"/>
          <w:b/>
          <w:bCs/>
          <w:color w:val="222222"/>
          <w:sz w:val="20"/>
          <w:szCs w:val="20"/>
        </w:rPr>
        <w:t xml:space="preserve">HUB-AgentMO2-DeputyOrchestrator</w:t>
      </w:r>
      <w:r>
        <w:rPr>
          <w:rFonts w:ascii="Arial" w:cs="Arial" w:eastAsia="Arial" w:hAnsi="Arial"/>
          <w:color w:val="666666"/>
          <w:sz w:val="18"/>
          <w:szCs w:val="18"/>
        </w:rPr>
        <w:t xml:space="preserve">  — @HUB - AGENT-MO2 — Deputy Orchestrator</w:t>
      </w:r>
    </w:p>
    <w:p>
      <w:pPr>
        <w:pStyle w:val="ListParagraph"/>
        <w:numPr>
          <w:ilvl w:val="0"/>
          <w:numId w:val="2"/>
        </w:numPr>
        <w:spacing w:before="20" w:after="20"/>
      </w:pPr>
      <w:r>
        <w:rPr>
          <w:rFonts w:ascii="Arial" w:cs="Arial" w:eastAsia="Arial" w:hAnsi="Arial"/>
          <w:b/>
          <w:bCs/>
          <w:color w:val="222222"/>
          <w:sz w:val="20"/>
          <w:szCs w:val="20"/>
        </w:rPr>
        <w:t xml:space="preserve">HUB-AvatarForge</w:t>
      </w:r>
      <w:r>
        <w:rPr>
          <w:rFonts w:ascii="Arial" w:cs="Arial" w:eastAsia="Arial" w:hAnsi="Arial"/>
          <w:color w:val="666666"/>
          <w:sz w:val="18"/>
          <w:szCs w:val="18"/>
        </w:rPr>
        <w:t xml:space="preserve">  — @HUB - AvatarForge (Avatars &amp; Brand GPT)</w:t>
      </w:r>
    </w:p>
    <w:p>
      <w:pPr>
        <w:pStyle w:val="ListParagraph"/>
        <w:numPr>
          <w:ilvl w:val="0"/>
          <w:numId w:val="2"/>
        </w:numPr>
        <w:spacing w:before="20" w:after="20"/>
      </w:pPr>
      <w:r>
        <w:rPr>
          <w:rFonts w:ascii="Arial" w:cs="Arial" w:eastAsia="Arial" w:hAnsi="Arial"/>
          <w:b/>
          <w:bCs/>
          <w:color w:val="222222"/>
          <w:sz w:val="20"/>
          <w:szCs w:val="20"/>
        </w:rPr>
        <w:t xml:space="preserve">HUB-CoachIA360-Strategie-GPTTeams</w:t>
      </w:r>
      <w:r>
        <w:rPr>
          <w:rFonts w:ascii="Arial" w:cs="Arial" w:eastAsia="Arial" w:hAnsi="Arial"/>
          <w:color w:val="666666"/>
          <w:sz w:val="18"/>
          <w:szCs w:val="18"/>
        </w:rPr>
        <w:t xml:space="preserve">  — @HUB - Coach IA 360 (Stratégie, GPT-TEAMS)</w:t>
      </w:r>
    </w:p>
    <w:p>
      <w:pPr>
        <w:pStyle w:val="ListParagraph"/>
        <w:numPr>
          <w:ilvl w:val="0"/>
          <w:numId w:val="2"/>
        </w:numPr>
        <w:spacing w:before="20" w:after="20"/>
      </w:pPr>
      <w:r>
        <w:rPr>
          <w:rFonts w:ascii="Arial" w:cs="Arial" w:eastAsia="Arial" w:hAnsi="Arial"/>
          <w:b/>
          <w:bCs/>
          <w:color w:val="222222"/>
          <w:sz w:val="20"/>
          <w:szCs w:val="20"/>
        </w:rPr>
        <w:t xml:space="preserve">HUB-Concierge</w:t>
      </w:r>
      <w:r>
        <w:rPr>
          <w:rFonts w:ascii="Arial" w:cs="Arial" w:eastAsia="Arial" w:hAnsi="Arial"/>
          <w:color w:val="666666"/>
          <w:sz w:val="18"/>
          <w:szCs w:val="18"/>
        </w:rPr>
        <w:t xml:space="preserve">  — @HUB-Concierge</w:t>
      </w:r>
    </w:p>
    <w:p>
      <w:pPr>
        <w:pStyle w:val="ListParagraph"/>
        <w:numPr>
          <w:ilvl w:val="0"/>
          <w:numId w:val="2"/>
        </w:numPr>
        <w:spacing w:before="20" w:after="20"/>
      </w:pPr>
      <w:r>
        <w:rPr>
          <w:rFonts w:ascii="Arial" w:cs="Arial" w:eastAsia="Arial" w:hAnsi="Arial"/>
          <w:b/>
          <w:bCs/>
          <w:color w:val="222222"/>
          <w:sz w:val="20"/>
          <w:szCs w:val="20"/>
        </w:rPr>
        <w:t xml:space="preserve">HUB-IA-ChatBotMaster</w:t>
      </w:r>
      <w:r>
        <w:rPr>
          <w:rFonts w:ascii="Arial" w:cs="Arial" w:eastAsia="Arial" w:hAnsi="Arial"/>
          <w:color w:val="666666"/>
          <w:sz w:val="18"/>
          <w:szCs w:val="18"/>
        </w:rPr>
        <w:t xml:space="preserve">  — @HUB - IA-ChatBotMaster</w:t>
      </w:r>
    </w:p>
    <w:p>
      <w:pPr>
        <w:pStyle w:val="ListParagraph"/>
        <w:numPr>
          <w:ilvl w:val="0"/>
          <w:numId w:val="2"/>
        </w:numPr>
        <w:spacing w:before="20" w:after="20"/>
      </w:pPr>
      <w:r>
        <w:rPr>
          <w:rFonts w:ascii="Arial" w:cs="Arial" w:eastAsia="Arial" w:hAnsi="Arial"/>
          <w:b/>
          <w:bCs/>
          <w:color w:val="222222"/>
          <w:sz w:val="20"/>
          <w:szCs w:val="20"/>
        </w:rPr>
        <w:t xml:space="preserve">HUB-ITCoachIA360</w:t>
      </w:r>
      <w:r>
        <w:rPr>
          <w:rFonts w:ascii="Arial" w:cs="Arial" w:eastAsia="Arial" w:hAnsi="Arial"/>
          <w:color w:val="666666"/>
          <w:sz w:val="18"/>
          <w:szCs w:val="18"/>
        </w:rPr>
        <w:t xml:space="preserve">  — @HUB - IT Coach IA 360</w:t>
      </w:r>
    </w:p>
    <w:p>
      <w:pPr>
        <w:pStyle w:val="ListParagraph"/>
        <w:numPr>
          <w:ilvl w:val="0"/>
          <w:numId w:val="2"/>
        </w:numPr>
        <w:spacing w:before="20" w:after="20"/>
      </w:pPr>
      <w:r>
        <w:rPr>
          <w:rFonts w:ascii="Arial" w:cs="Arial" w:eastAsia="Arial" w:hAnsi="Arial"/>
          <w:b/>
          <w:bCs/>
          <w:color w:val="222222"/>
          <w:sz w:val="20"/>
          <w:szCs w:val="20"/>
        </w:rPr>
        <w:t xml:space="preserve">HUB-OproEngine</w:t>
      </w:r>
      <w:r>
        <w:rPr>
          <w:rFonts w:ascii="Arial" w:cs="Arial" w:eastAsia="Arial" w:hAnsi="Arial"/>
          <w:color w:val="666666"/>
          <w:sz w:val="18"/>
          <w:szCs w:val="18"/>
        </w:rPr>
        <w:t xml:space="preserve">  — @HUB-OproEngine</w:t>
      </w:r>
    </w:p>
    <w:p>
      <w:pPr>
        <w:spacing w:before="120" w:after="40"/>
      </w:pPr>
      <w:r>
        <w:rPr>
          <w:rFonts w:ascii="Arial" w:cs="Arial" w:eastAsia="Arial" w:hAnsi="Arial"/>
          <w:b/>
          <w:bCs/>
          <w:color w:val="1B5E20"/>
          <w:sz w:val="22"/>
          <w:szCs w:val="22"/>
        </w:rPr>
        <w:t xml:space="preserve">IAHQ — Intelligence Affaires HQ</w:t>
      </w:r>
    </w:p>
    <w:p>
      <w:pPr>
        <w:pStyle w:val="ListParagraph"/>
        <w:numPr>
          <w:ilvl w:val="0"/>
          <w:numId w:val="2"/>
        </w:numPr>
        <w:spacing w:before="20" w:after="20"/>
      </w:pPr>
      <w:r>
        <w:rPr>
          <w:rFonts w:ascii="Arial" w:cs="Arial" w:eastAsia="Arial" w:hAnsi="Arial"/>
          <w:b/>
          <w:bCs/>
          <w:color w:val="222222"/>
          <w:sz w:val="20"/>
          <w:szCs w:val="20"/>
        </w:rPr>
        <w:t xml:space="preserve">IAHQ-AdminManagerIA</w:t>
      </w:r>
      <w:r>
        <w:rPr>
          <w:rFonts w:ascii="Arial" w:cs="Arial" w:eastAsia="Arial" w:hAnsi="Arial"/>
          <w:color w:val="666666"/>
          <w:sz w:val="18"/>
          <w:szCs w:val="18"/>
        </w:rPr>
        <w:t xml:space="preserve">  — @IAHQ-AdminManagerIA</w:t>
      </w:r>
    </w:p>
    <w:p>
      <w:pPr>
        <w:pStyle w:val="ListParagraph"/>
        <w:numPr>
          <w:ilvl w:val="0"/>
          <w:numId w:val="2"/>
        </w:numPr>
        <w:spacing w:before="20" w:after="20"/>
      </w:pPr>
      <w:r>
        <w:rPr>
          <w:rFonts w:ascii="Arial" w:cs="Arial" w:eastAsia="Arial" w:hAnsi="Arial"/>
          <w:b/>
          <w:bCs/>
          <w:color w:val="222222"/>
          <w:sz w:val="20"/>
          <w:szCs w:val="20"/>
        </w:rPr>
        <w:t xml:space="preserve">IAHQ-DevFactoryIA</w:t>
      </w:r>
      <w:r>
        <w:rPr>
          <w:rFonts w:ascii="Arial" w:cs="Arial" w:eastAsia="Arial" w:hAnsi="Arial"/>
          <w:color w:val="666666"/>
          <w:sz w:val="18"/>
          <w:szCs w:val="18"/>
        </w:rPr>
        <w:t xml:space="preserve">  — @IAHQ-DevFactoryIA</w:t>
      </w:r>
    </w:p>
    <w:p>
      <w:pPr>
        <w:pStyle w:val="ListParagraph"/>
        <w:numPr>
          <w:ilvl w:val="0"/>
          <w:numId w:val="2"/>
        </w:numPr>
        <w:spacing w:before="20" w:after="20"/>
      </w:pPr>
      <w:r>
        <w:rPr>
          <w:rFonts w:ascii="Arial" w:cs="Arial" w:eastAsia="Arial" w:hAnsi="Arial"/>
          <w:b/>
          <w:bCs/>
          <w:color w:val="222222"/>
          <w:sz w:val="20"/>
          <w:szCs w:val="20"/>
        </w:rPr>
        <w:t xml:space="preserve">IAHQ-Economist</w:t>
      </w:r>
      <w:r>
        <w:rPr>
          <w:rFonts w:ascii="Arial" w:cs="Arial" w:eastAsia="Arial" w:hAnsi="Arial"/>
          <w:color w:val="666666"/>
          <w:sz w:val="18"/>
          <w:szCs w:val="18"/>
        </w:rPr>
        <w:t xml:space="preserve">  — @IAHQ-Economist</w:t>
      </w:r>
    </w:p>
    <w:p>
      <w:pPr>
        <w:pStyle w:val="ListParagraph"/>
        <w:numPr>
          <w:ilvl w:val="0"/>
          <w:numId w:val="2"/>
        </w:numPr>
        <w:spacing w:before="20" w:after="20"/>
      </w:pPr>
      <w:r>
        <w:rPr>
          <w:rFonts w:ascii="Arial" w:cs="Arial" w:eastAsia="Arial" w:hAnsi="Arial"/>
          <w:b/>
          <w:bCs/>
          <w:color w:val="222222"/>
          <w:sz w:val="20"/>
          <w:szCs w:val="20"/>
        </w:rPr>
        <w:t xml:space="preserve">IAHQ-Extractor</w:t>
      </w:r>
      <w:r>
        <w:rPr>
          <w:rFonts w:ascii="Arial" w:cs="Arial" w:eastAsia="Arial" w:hAnsi="Arial"/>
          <w:color w:val="666666"/>
          <w:sz w:val="18"/>
          <w:szCs w:val="18"/>
        </w:rPr>
        <w:t xml:space="preserve">  — @IAHQ-Extractor</w:t>
      </w:r>
    </w:p>
    <w:p>
      <w:pPr>
        <w:pStyle w:val="ListParagraph"/>
        <w:numPr>
          <w:ilvl w:val="0"/>
          <w:numId w:val="2"/>
        </w:numPr>
        <w:spacing w:before="20" w:after="20"/>
      </w:pPr>
      <w:r>
        <w:rPr>
          <w:rFonts w:ascii="Arial" w:cs="Arial" w:eastAsia="Arial" w:hAnsi="Arial"/>
          <w:b/>
          <w:bCs/>
          <w:color w:val="222222"/>
          <w:sz w:val="20"/>
          <w:szCs w:val="20"/>
        </w:rPr>
        <w:t xml:space="preserve">IAHQ-OrchestreurEntrepriseIA</w:t>
      </w:r>
      <w:r>
        <w:rPr>
          <w:rFonts w:ascii="Arial" w:cs="Arial" w:eastAsia="Arial" w:hAnsi="Arial"/>
          <w:color w:val="666666"/>
          <w:sz w:val="18"/>
          <w:szCs w:val="18"/>
        </w:rPr>
        <w:t xml:space="preserve">  — @IAHQ-OrchestreurEntrepriseIA</w:t>
      </w:r>
    </w:p>
    <w:p>
      <w:pPr>
        <w:pStyle w:val="ListParagraph"/>
        <w:numPr>
          <w:ilvl w:val="0"/>
          <w:numId w:val="2"/>
        </w:numPr>
        <w:spacing w:before="20" w:after="20"/>
      </w:pPr>
      <w:r>
        <w:rPr>
          <w:rFonts w:ascii="Arial" w:cs="Arial" w:eastAsia="Arial" w:hAnsi="Arial"/>
          <w:b/>
          <w:bCs/>
          <w:color w:val="222222"/>
          <w:sz w:val="20"/>
          <w:szCs w:val="20"/>
        </w:rPr>
        <w:t xml:space="preserve">IAHQ-ProcessMapper</w:t>
      </w:r>
      <w:r>
        <w:rPr>
          <w:rFonts w:ascii="Arial" w:cs="Arial" w:eastAsia="Arial" w:hAnsi="Arial"/>
          <w:color w:val="666666"/>
          <w:sz w:val="18"/>
          <w:szCs w:val="18"/>
        </w:rPr>
        <w:t xml:space="preserve">  — @IAHQ-ProcessMapper</w:t>
      </w:r>
    </w:p>
    <w:p>
      <w:pPr>
        <w:pStyle w:val="ListParagraph"/>
        <w:numPr>
          <w:ilvl w:val="0"/>
          <w:numId w:val="2"/>
        </w:numPr>
        <w:spacing w:before="20" w:after="20"/>
      </w:pPr>
      <w:r>
        <w:rPr>
          <w:rFonts w:ascii="Arial" w:cs="Arial" w:eastAsia="Arial" w:hAnsi="Arial"/>
          <w:b/>
          <w:bCs/>
          <w:color w:val="222222"/>
          <w:sz w:val="20"/>
          <w:szCs w:val="20"/>
        </w:rPr>
        <w:t xml:space="preserve">IAHQ-QualityGate</w:t>
      </w:r>
      <w:r>
        <w:rPr>
          <w:rFonts w:ascii="Arial" w:cs="Arial" w:eastAsia="Arial" w:hAnsi="Arial"/>
          <w:color w:val="666666"/>
          <w:sz w:val="18"/>
          <w:szCs w:val="18"/>
        </w:rPr>
        <w:t xml:space="preserve">  — @IAHQ-QualityGate</w:t>
      </w:r>
    </w:p>
    <w:p>
      <w:pPr>
        <w:pStyle w:val="ListParagraph"/>
        <w:numPr>
          <w:ilvl w:val="0"/>
          <w:numId w:val="2"/>
        </w:numPr>
        <w:spacing w:before="20" w:after="20"/>
      </w:pPr>
      <w:r>
        <w:rPr>
          <w:rFonts w:ascii="Arial" w:cs="Arial" w:eastAsia="Arial" w:hAnsi="Arial"/>
          <w:b/>
          <w:bCs/>
          <w:color w:val="222222"/>
          <w:sz w:val="20"/>
          <w:szCs w:val="20"/>
        </w:rPr>
        <w:t xml:space="preserve">IAHQ-SolutionOrchestrator</w:t>
      </w:r>
      <w:r>
        <w:rPr>
          <w:rFonts w:ascii="Arial" w:cs="Arial" w:eastAsia="Arial" w:hAnsi="Arial"/>
          <w:color w:val="666666"/>
          <w:sz w:val="18"/>
          <w:szCs w:val="18"/>
        </w:rPr>
        <w:t xml:space="preserve">  — @IAHQ-SolutionOrchestrator</w:t>
      </w:r>
    </w:p>
    <w:p>
      <w:pPr>
        <w:pStyle w:val="ListParagraph"/>
        <w:numPr>
          <w:ilvl w:val="0"/>
          <w:numId w:val="2"/>
        </w:numPr>
        <w:spacing w:before="20" w:after="20"/>
      </w:pPr>
      <w:r>
        <w:rPr>
          <w:rFonts w:ascii="Arial" w:cs="Arial" w:eastAsia="Arial" w:hAnsi="Arial"/>
          <w:b/>
          <w:bCs/>
          <w:color w:val="222222"/>
          <w:sz w:val="20"/>
          <w:szCs w:val="20"/>
        </w:rPr>
        <w:t xml:space="preserve">IAHQ-Strategist</w:t>
      </w:r>
      <w:r>
        <w:rPr>
          <w:rFonts w:ascii="Arial" w:cs="Arial" w:eastAsia="Arial" w:hAnsi="Arial"/>
          <w:color w:val="666666"/>
          <w:sz w:val="18"/>
          <w:szCs w:val="18"/>
        </w:rPr>
        <w:t xml:space="preserve">  — @IAHQ-Strategist</w:t>
      </w:r>
    </w:p>
    <w:p>
      <w:pPr>
        <w:pStyle w:val="ListParagraph"/>
        <w:numPr>
          <w:ilvl w:val="0"/>
          <w:numId w:val="2"/>
        </w:numPr>
        <w:spacing w:before="20" w:after="20"/>
      </w:pPr>
      <w:r>
        <w:rPr>
          <w:rFonts w:ascii="Arial" w:cs="Arial" w:eastAsia="Arial" w:hAnsi="Arial"/>
          <w:b/>
          <w:bCs/>
          <w:color w:val="222222"/>
          <w:sz w:val="20"/>
          <w:szCs w:val="20"/>
        </w:rPr>
        <w:t xml:space="preserve">IAHQ-TechLeadIA</w:t>
      </w:r>
      <w:r>
        <w:rPr>
          <w:rFonts w:ascii="Arial" w:cs="Arial" w:eastAsia="Arial" w:hAnsi="Arial"/>
          <w:color w:val="666666"/>
          <w:sz w:val="18"/>
          <w:szCs w:val="18"/>
        </w:rPr>
        <w:t xml:space="preserve">  — @IAHQ-TechLeadIA</w:t>
      </w:r>
    </w:p>
    <w:p>
      <w:pPr>
        <w:spacing w:before="120" w:after="40"/>
      </w:pPr>
      <w:r>
        <w:rPr>
          <w:rFonts w:ascii="Arial" w:cs="Arial" w:eastAsia="Arial" w:hAnsi="Arial"/>
          <w:b/>
          <w:bCs/>
          <w:color w:val="4A148C"/>
          <w:sz w:val="22"/>
          <w:szCs w:val="22"/>
        </w:rPr>
        <w:t xml:space="preserve">META — Architecture &amp; Fabrication</w:t>
      </w:r>
    </w:p>
    <w:p>
      <w:pPr>
        <w:pStyle w:val="ListParagraph"/>
        <w:numPr>
          <w:ilvl w:val="0"/>
          <w:numId w:val="2"/>
        </w:numPr>
        <w:spacing w:before="20" w:after="20"/>
      </w:pPr>
      <w:r>
        <w:rPr>
          <w:rFonts w:ascii="Arial" w:cs="Arial" w:eastAsia="Arial" w:hAnsi="Arial"/>
          <w:b/>
          <w:bCs/>
          <w:color w:val="222222"/>
          <w:sz w:val="20"/>
          <w:szCs w:val="20"/>
        </w:rPr>
        <w:t xml:space="preserve">META-AgentProductFactory</w:t>
      </w:r>
      <w:r>
        <w:rPr>
          <w:rFonts w:ascii="Arial" w:cs="Arial" w:eastAsia="Arial" w:hAnsi="Arial"/>
          <w:color w:val="666666"/>
          <w:sz w:val="18"/>
          <w:szCs w:val="18"/>
        </w:rPr>
        <w:t xml:space="preserve">  — @META-AgentProductFactory</w:t>
      </w:r>
    </w:p>
    <w:p>
      <w:pPr>
        <w:pStyle w:val="ListParagraph"/>
        <w:numPr>
          <w:ilvl w:val="0"/>
          <w:numId w:val="2"/>
        </w:numPr>
        <w:spacing w:before="20" w:after="20"/>
      </w:pPr>
      <w:r>
        <w:rPr>
          <w:rFonts w:ascii="Arial" w:cs="Arial" w:eastAsia="Arial" w:hAnsi="Arial"/>
          <w:b/>
          <w:bCs/>
          <w:color w:val="222222"/>
          <w:sz w:val="20"/>
          <w:szCs w:val="20"/>
        </w:rPr>
        <w:t xml:space="preserve">META-AnalysteBesoinsEquipes</w:t>
      </w:r>
      <w:r>
        <w:rPr>
          <w:rFonts w:ascii="Arial" w:cs="Arial" w:eastAsia="Arial" w:hAnsi="Arial"/>
          <w:color w:val="666666"/>
          <w:sz w:val="18"/>
          <w:szCs w:val="18"/>
        </w:rPr>
        <w:t xml:space="preserve">  — @META-AnalysteBesoinsEquipes</w:t>
      </w:r>
    </w:p>
    <w:p>
      <w:pPr>
        <w:pStyle w:val="ListParagraph"/>
        <w:numPr>
          <w:ilvl w:val="0"/>
          <w:numId w:val="2"/>
        </w:numPr>
        <w:spacing w:before="20" w:after="20"/>
      </w:pPr>
      <w:r>
        <w:rPr>
          <w:rFonts w:ascii="Arial" w:cs="Arial" w:eastAsia="Arial" w:hAnsi="Arial"/>
          <w:b/>
          <w:bCs/>
          <w:color w:val="222222"/>
          <w:sz w:val="20"/>
          <w:szCs w:val="20"/>
        </w:rPr>
        <w:t xml:space="preserve">META-ArchitecteChoix</w:t>
      </w:r>
      <w:r>
        <w:rPr>
          <w:rFonts w:ascii="Arial" w:cs="Arial" w:eastAsia="Arial" w:hAnsi="Arial"/>
          <w:color w:val="666666"/>
          <w:sz w:val="18"/>
          <w:szCs w:val="18"/>
        </w:rPr>
        <w:t xml:space="preserve">  — </w:t>
      </w:r>
    </w:p>
    <w:p>
      <w:pPr>
        <w:pStyle w:val="ListParagraph"/>
        <w:numPr>
          <w:ilvl w:val="0"/>
          <w:numId w:val="2"/>
        </w:numPr>
        <w:spacing w:before="20" w:after="20"/>
      </w:pPr>
      <w:r>
        <w:rPr>
          <w:rFonts w:ascii="Arial" w:cs="Arial" w:eastAsia="Arial" w:hAnsi="Arial"/>
          <w:b/>
          <w:bCs/>
          <w:color w:val="222222"/>
          <w:sz w:val="20"/>
          <w:szCs w:val="20"/>
        </w:rPr>
        <w:t xml:space="preserve">META-CartographeRoles</w:t>
      </w:r>
      <w:r>
        <w:rPr>
          <w:rFonts w:ascii="Arial" w:cs="Arial" w:eastAsia="Arial" w:hAnsi="Arial"/>
          <w:color w:val="666666"/>
          <w:sz w:val="18"/>
          <w:szCs w:val="18"/>
        </w:rPr>
        <w:t xml:space="preserve">  — @META-CartographeRoles</w:t>
      </w:r>
    </w:p>
    <w:p>
      <w:pPr>
        <w:pStyle w:val="ListParagraph"/>
        <w:numPr>
          <w:ilvl w:val="0"/>
          <w:numId w:val="2"/>
        </w:numPr>
        <w:spacing w:before="20" w:after="20"/>
      </w:pPr>
      <w:r>
        <w:rPr>
          <w:rFonts w:ascii="Arial" w:cs="Arial" w:eastAsia="Arial" w:hAnsi="Arial"/>
          <w:b/>
          <w:bCs/>
          <w:color w:val="222222"/>
          <w:sz w:val="20"/>
          <w:szCs w:val="20"/>
        </w:rPr>
        <w:t xml:space="preserve">META-Concierge</w:t>
      </w:r>
      <w:r>
        <w:rPr>
          <w:rFonts w:ascii="Arial" w:cs="Arial" w:eastAsia="Arial" w:hAnsi="Arial"/>
          <w:color w:val="666666"/>
          <w:sz w:val="18"/>
          <w:szCs w:val="18"/>
        </w:rPr>
        <w:t xml:space="preserve">  — @META-Concierge</w:t>
      </w:r>
    </w:p>
    <w:p>
      <w:pPr>
        <w:pStyle w:val="ListParagraph"/>
        <w:numPr>
          <w:ilvl w:val="0"/>
          <w:numId w:val="2"/>
        </w:numPr>
        <w:spacing w:before="20" w:after="20"/>
      </w:pPr>
      <w:r>
        <w:rPr>
          <w:rFonts w:ascii="Arial" w:cs="Arial" w:eastAsia="Arial" w:hAnsi="Arial"/>
          <w:b/>
          <w:bCs/>
          <w:color w:val="222222"/>
          <w:sz w:val="20"/>
          <w:szCs w:val="20"/>
        </w:rPr>
        <w:t xml:space="preserve">META-GouvernanceQA</w:t>
      </w:r>
      <w:r>
        <w:rPr>
          <w:rFonts w:ascii="Arial" w:cs="Arial" w:eastAsia="Arial" w:hAnsi="Arial"/>
          <w:color w:val="666666"/>
          <w:sz w:val="18"/>
          <w:szCs w:val="18"/>
        </w:rPr>
        <w:t xml:space="preserve">  — @META-GouvernanceQA</w:t>
      </w:r>
    </w:p>
    <w:p>
      <w:pPr>
        <w:pStyle w:val="ListParagraph"/>
        <w:numPr>
          <w:ilvl w:val="0"/>
          <w:numId w:val="2"/>
        </w:numPr>
        <w:spacing w:before="20" w:after="20"/>
      </w:pPr>
      <w:r>
        <w:rPr>
          <w:rFonts w:ascii="Arial" w:cs="Arial" w:eastAsia="Arial" w:hAnsi="Arial"/>
          <w:b/>
          <w:bCs/>
          <w:color w:val="222222"/>
          <w:sz w:val="20"/>
          <w:szCs w:val="20"/>
        </w:rPr>
        <w:t xml:space="preserve">META-OrchestrateurCentral</w:t>
      </w:r>
      <w:r>
        <w:rPr>
          <w:rFonts w:ascii="Arial" w:cs="Arial" w:eastAsia="Arial" w:hAnsi="Arial"/>
          <w:color w:val="666666"/>
          <w:sz w:val="18"/>
          <w:szCs w:val="18"/>
        </w:rPr>
        <w:t xml:space="preserve">  — @META-OrchestrateurCentral</w:t>
      </w:r>
    </w:p>
    <w:p>
      <w:pPr>
        <w:pStyle w:val="ListParagraph"/>
        <w:numPr>
          <w:ilvl w:val="0"/>
          <w:numId w:val="2"/>
        </w:numPr>
        <w:spacing w:before="20" w:after="20"/>
      </w:pPr>
      <w:r>
        <w:rPr>
          <w:rFonts w:ascii="Arial" w:cs="Arial" w:eastAsia="Arial" w:hAnsi="Arial"/>
          <w:b/>
          <w:bCs/>
          <w:color w:val="222222"/>
          <w:sz w:val="20"/>
          <w:szCs w:val="20"/>
        </w:rPr>
        <w:t xml:space="preserve">META-Pedagogie</w:t>
      </w:r>
      <w:r>
        <w:rPr>
          <w:rFonts w:ascii="Arial" w:cs="Arial" w:eastAsia="Arial" w:hAnsi="Arial"/>
          <w:color w:val="666666"/>
          <w:sz w:val="18"/>
          <w:szCs w:val="18"/>
        </w:rPr>
        <w:t xml:space="preserve">  — MCIA — Prof (Pédagogie)</w:t>
      </w:r>
    </w:p>
    <w:p>
      <w:pPr>
        <w:pStyle w:val="ListParagraph"/>
        <w:numPr>
          <w:ilvl w:val="0"/>
          <w:numId w:val="2"/>
        </w:numPr>
        <w:spacing w:before="20" w:after="20"/>
      </w:pPr>
      <w:r>
        <w:rPr>
          <w:rFonts w:ascii="Arial" w:cs="Arial" w:eastAsia="Arial" w:hAnsi="Arial"/>
          <w:b/>
          <w:bCs/>
          <w:color w:val="222222"/>
          <w:sz w:val="20"/>
          <w:szCs w:val="20"/>
        </w:rPr>
        <w:t xml:space="preserve">META-PlaybookBuilder</w:t>
      </w:r>
      <w:r>
        <w:rPr>
          <w:rFonts w:ascii="Arial" w:cs="Arial" w:eastAsia="Arial" w:hAnsi="Arial"/>
          <w:color w:val="666666"/>
          <w:sz w:val="18"/>
          <w:szCs w:val="18"/>
        </w:rPr>
        <w:t xml:space="preserve">  — </w:t>
      </w:r>
    </w:p>
    <w:p>
      <w:pPr>
        <w:pStyle w:val="ListParagraph"/>
        <w:numPr>
          <w:ilvl w:val="0"/>
          <w:numId w:val="2"/>
        </w:numPr>
        <w:spacing w:before="20" w:after="20"/>
      </w:pPr>
      <w:r>
        <w:rPr>
          <w:rFonts w:ascii="Arial" w:cs="Arial" w:eastAsia="Arial" w:hAnsi="Arial"/>
          <w:b/>
          <w:bCs/>
          <w:color w:val="222222"/>
          <w:sz w:val="20"/>
          <w:szCs w:val="20"/>
        </w:rPr>
        <w:t xml:space="preserve">META-PromptMaster</w:t>
      </w:r>
      <w:r>
        <w:rPr>
          <w:rFonts w:ascii="Arial" w:cs="Arial" w:eastAsia="Arial" w:hAnsi="Arial"/>
          <w:color w:val="666666"/>
          <w:sz w:val="18"/>
          <w:szCs w:val="18"/>
        </w:rPr>
        <w:t xml:space="preserve">  — </w:t>
      </w:r>
    </w:p>
    <w:p>
      <w:pPr>
        <w:pStyle w:val="ListParagraph"/>
        <w:numPr>
          <w:ilvl w:val="0"/>
          <w:numId w:val="2"/>
        </w:numPr>
        <w:spacing w:before="20" w:after="20"/>
      </w:pPr>
      <w:r>
        <w:rPr>
          <w:rFonts w:ascii="Arial" w:cs="Arial" w:eastAsia="Arial" w:hAnsi="Arial"/>
          <w:b/>
          <w:bCs/>
          <w:color w:val="222222"/>
          <w:sz w:val="20"/>
          <w:szCs w:val="20"/>
        </w:rPr>
        <w:t xml:space="preserve">META-Redaction</w:t>
      </w:r>
      <w:r>
        <w:rPr>
          <w:rFonts w:ascii="Arial" w:cs="Arial" w:eastAsia="Arial" w:hAnsi="Arial"/>
          <w:color w:val="666666"/>
          <w:sz w:val="18"/>
          <w:szCs w:val="18"/>
        </w:rPr>
        <w:t xml:space="preserve">  — MCIA — Rédaction (Long format)</w:t>
      </w:r>
    </w:p>
    <w:p>
      <w:pPr>
        <w:pStyle w:val="ListParagraph"/>
        <w:numPr>
          <w:ilvl w:val="0"/>
          <w:numId w:val="2"/>
        </w:numPr>
        <w:spacing w:before="20" w:after="20"/>
      </w:pPr>
      <w:r>
        <w:rPr>
          <w:rFonts w:ascii="Arial" w:cs="Arial" w:eastAsia="Arial" w:hAnsi="Arial"/>
          <w:b/>
          <w:bCs/>
          <w:color w:val="222222"/>
          <w:sz w:val="20"/>
          <w:szCs w:val="20"/>
        </w:rPr>
        <w:t xml:space="preserve">META-ReversePrompt</w:t>
      </w:r>
      <w:r>
        <w:rPr>
          <w:rFonts w:ascii="Arial" w:cs="Arial" w:eastAsia="Arial" w:hAnsi="Arial"/>
          <w:color w:val="666666"/>
          <w:sz w:val="18"/>
          <w:szCs w:val="18"/>
        </w:rPr>
        <w:t xml:space="preserve">  — @META-ReversePrompt</w:t>
      </w:r>
    </w:p>
    <w:p>
      <w:pPr>
        <w:pStyle w:val="ListParagraph"/>
        <w:numPr>
          <w:ilvl w:val="0"/>
          <w:numId w:val="2"/>
        </w:numPr>
        <w:spacing w:before="20" w:after="20"/>
      </w:pPr>
      <w:r>
        <w:rPr>
          <w:rFonts w:ascii="Arial" w:cs="Arial" w:eastAsia="Arial" w:hAnsi="Arial"/>
          <w:b/>
          <w:bCs/>
          <w:color w:val="222222"/>
          <w:sz w:val="20"/>
          <w:szCs w:val="20"/>
        </w:rPr>
        <w:t xml:space="preserve">META-VisionCreative</w:t>
      </w:r>
      <w:r>
        <w:rPr>
          <w:rFonts w:ascii="Arial" w:cs="Arial" w:eastAsia="Arial" w:hAnsi="Arial"/>
          <w:color w:val="666666"/>
          <w:sz w:val="18"/>
          <w:szCs w:val="18"/>
        </w:rPr>
        <w:t xml:space="preserve">  — MCIA — Vision &amp; Créatif (Image/Vidéo)</w:t>
      </w:r>
    </w:p>
    <w:p>
      <w:pPr>
        <w:pStyle w:val="ListParagraph"/>
        <w:numPr>
          <w:ilvl w:val="0"/>
          <w:numId w:val="2"/>
        </w:numPr>
        <w:spacing w:before="20" w:after="20"/>
      </w:pPr>
      <w:r>
        <w:rPr>
          <w:rFonts w:ascii="Arial" w:cs="Arial" w:eastAsia="Arial" w:hAnsi="Arial"/>
          <w:b/>
          <w:bCs/>
          <w:color w:val="222222"/>
          <w:sz w:val="20"/>
          <w:szCs w:val="20"/>
        </w:rPr>
        <w:t xml:space="preserve">META-WorkflowDesignerEquipes</w:t>
      </w:r>
      <w:r>
        <w:rPr>
          <w:rFonts w:ascii="Arial" w:cs="Arial" w:eastAsia="Arial" w:hAnsi="Arial"/>
          <w:color w:val="666666"/>
          <w:sz w:val="18"/>
          <w:szCs w:val="18"/>
        </w:rPr>
        <w:t xml:space="preserve">  — @META-WorkflowDesignerEquipes</w:t>
      </w:r>
    </w:p>
    <w:p>
      <w:pPr>
        <w:spacing w:before="120" w:after="40"/>
      </w:pPr>
      <w:r>
        <w:rPr>
          <w:rFonts w:ascii="Arial" w:cs="Arial" w:eastAsia="Arial" w:hAnsi="Arial"/>
          <w:b/>
          <w:bCs/>
          <w:color w:val="BF360C"/>
          <w:sz w:val="22"/>
          <w:szCs w:val="22"/>
        </w:rPr>
        <w:t xml:space="preserve">OPS — Opérations &amp; Routage</w:t>
      </w:r>
    </w:p>
    <w:p>
      <w:pPr>
        <w:pStyle w:val="ListParagraph"/>
        <w:numPr>
          <w:ilvl w:val="0"/>
          <w:numId w:val="2"/>
        </w:numPr>
        <w:spacing w:before="20" w:after="20"/>
      </w:pPr>
      <w:r>
        <w:rPr>
          <w:rFonts w:ascii="Arial" w:cs="Arial" w:eastAsia="Arial" w:hAnsi="Arial"/>
          <w:b/>
          <w:bCs/>
          <w:color w:val="222222"/>
          <w:sz w:val="20"/>
          <w:szCs w:val="20"/>
        </w:rPr>
        <w:t xml:space="preserve">OPS-DossierIA</w:t>
      </w:r>
      <w:r>
        <w:rPr>
          <w:rFonts w:ascii="Arial" w:cs="Arial" w:eastAsia="Arial" w:hAnsi="Arial"/>
          <w:color w:val="666666"/>
          <w:sz w:val="18"/>
          <w:szCs w:val="18"/>
        </w:rPr>
        <w:t xml:space="preserve">  — @OPS-DossierIA</w:t>
      </w:r>
    </w:p>
    <w:p>
      <w:pPr>
        <w:pStyle w:val="ListParagraph"/>
        <w:numPr>
          <w:ilvl w:val="0"/>
          <w:numId w:val="2"/>
        </w:numPr>
        <w:spacing w:before="20" w:after="20"/>
      </w:pPr>
      <w:r>
        <w:rPr>
          <w:rFonts w:ascii="Arial" w:cs="Arial" w:eastAsia="Arial" w:hAnsi="Arial"/>
          <w:b/>
          <w:bCs/>
          <w:color w:val="222222"/>
          <w:sz w:val="20"/>
          <w:szCs w:val="20"/>
        </w:rPr>
        <w:t xml:space="preserve">OPS-PlaybookRunner</w:t>
      </w:r>
      <w:r>
        <w:rPr>
          <w:rFonts w:ascii="Arial" w:cs="Arial" w:eastAsia="Arial" w:hAnsi="Arial"/>
          <w:color w:val="666666"/>
          <w:sz w:val="18"/>
          <w:szCs w:val="18"/>
        </w:rPr>
        <w:t xml:space="preserve">  — @OPS-PlaybookRunner</w:t>
      </w:r>
    </w:p>
    <w:p>
      <w:pPr>
        <w:pStyle w:val="ListParagraph"/>
        <w:numPr>
          <w:ilvl w:val="0"/>
          <w:numId w:val="2"/>
        </w:numPr>
        <w:spacing w:before="20" w:after="20"/>
      </w:pPr>
      <w:r>
        <w:rPr>
          <w:rFonts w:ascii="Arial" w:cs="Arial" w:eastAsia="Arial" w:hAnsi="Arial"/>
          <w:b/>
          <w:bCs/>
          <w:color w:val="222222"/>
          <w:sz w:val="20"/>
          <w:szCs w:val="20"/>
        </w:rPr>
        <w:t xml:space="preserve">OPS-RouterIA</w:t>
      </w:r>
      <w:r>
        <w:rPr>
          <w:rFonts w:ascii="Arial" w:cs="Arial" w:eastAsia="Arial" w:hAnsi="Arial"/>
          <w:color w:val="666666"/>
          <w:sz w:val="18"/>
          <w:szCs w:val="18"/>
        </w:rPr>
        <w:t xml:space="preserve">  — @OPS-RouterIA</w:t>
      </w:r>
    </w:p>
    <w:p>
      <w:r>
        <w:br w:type="page"/>
      </w:r>
    </w:p>
    <w:p>
      <w:pPr>
        <w:pStyle w:val="Heading1"/>
        <w:pBdr>
          <w:bottom w:val="single" w:color="1F3864" w:sz="4" w:space="4"/>
        </w:pBdr>
        <w:spacing w:before="360" w:after="120"/>
      </w:pPr>
      <w:r>
        <w:rPr>
          <w:rFonts w:ascii="Arial" w:cs="Arial" w:eastAsia="Arial" w:hAnsi="Arial"/>
          <w:b/>
          <w:bCs/>
          <w:color w:val="1F3864"/>
          <w:sz w:val="32"/>
          <w:szCs w:val="32"/>
        </w:rPr>
        <w:t xml:space="preserve">LÉGENDE — FICHIERS À UPLOADER DANS GPT</w:t>
      </w:r>
    </w:p>
    <w:p>
      <w:pPr>
        <w:spacing w:before="40" w:after="40"/>
      </w:pPr>
      <w:r>
        <w:rPr>
          <w:rFonts w:ascii="Arial" w:cs="Arial" w:eastAsia="Arial" w:hAnsi="Arial"/>
          <w:b w:val="false"/>
          <w:bCs w:val="false"/>
          <w:i w:val="false"/>
          <w:iCs w:val="false"/>
          <w:color w:val="444444"/>
          <w:sz w:val="20"/>
          <w:szCs w:val="20"/>
        </w:rPr>
        <w:t xml:space="preserve">Ce tableau définit comment interpréter les sections "Fichiers à uploader" de chaque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Indicateur</w:t>
            </w:r>
          </w:p>
        </w:tc>
        <w:tc>
          <w:tcPr>
            <w:tcW w:type="dxa" w:w="48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Signification</w:t>
            </w:r>
          </w:p>
        </w:tc>
        <w:tc>
          <w:tcPr>
            <w:tcW w:type="dxa" w:w="316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Action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 OBLIGATOIRE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prompt.md + contract.yaml — Le cœur du GPT. Sans ces fichiers, l'agent ne fonctionne pas.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TOUJOURS uploader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 OPTIONNEL</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Fichiers enrichissant l'agent : profil, variantes, instructions internes, exemples, amorces, quickstart.</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Uploader pour enrichir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 EXCLURE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Fichiers internes FACTORY (doublons, RTF, README dev, placeholders, fichiers Windows .lnk).</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333333"/>
                <w:sz w:val="18"/>
                <w:szCs w:val="18"/>
              </w:rPr>
              <w:t xml:space="preserve">NE PAS uploader</w:t>
            </w:r>
          </w:p>
        </w:tc>
      </w:tr>
    </w:tbl>
    <w:p>
      <w:pPr>
        <w:spacing w:before="0" w:after="120"/>
      </w:pPr>
    </w:p>
    <w:p>
      <w:r>
        <w:br w:type="page"/>
      </w:r>
    </w:p>
    <w:p>
      <w:pPr>
        <w:pStyle w:val="Heading1"/>
        <w:pBdr>
          <w:bottom w:val="single" w:color="B71C1C" w:sz="4" w:space="4"/>
        </w:pBdr>
        <w:spacing w:before="360" w:after="120"/>
      </w:pPr>
      <w:r>
        <w:rPr>
          <w:rFonts w:ascii="Arial" w:cs="Arial" w:eastAsia="Arial" w:hAnsi="Arial"/>
          <w:b/>
          <w:bCs/>
          <w:color w:val="B71C1C"/>
          <w:sz w:val="32"/>
          <w:szCs w:val="32"/>
        </w:rPr>
        <w:t xml:space="preserve">CTL — Contrôle &amp; Surveillance</w:t>
      </w:r>
    </w:p>
    <w:p>
      <w:pPr>
        <w:spacing w:before="40" w:after="40"/>
      </w:pPr>
      <w:r>
        <w:rPr>
          <w:rFonts w:ascii="Arial" w:cs="Arial" w:eastAsia="Arial" w:hAnsi="Arial"/>
          <w:b w:val="false"/>
          <w:bCs w:val="false"/>
          <w:i w:val="false"/>
          <w:iCs w:val="false"/>
          <w:color w:val="666666"/>
          <w:sz w:val="20"/>
          <w:szCs w:val="20"/>
        </w:rPr>
        <w:t xml:space="preserve">3 agent(s) dans cette équipe.</w:t>
      </w:r>
    </w:p>
    <w:p>
      <w:pPr>
        <w:spacing w:before="0" w:after="120"/>
      </w:pPr>
    </w:p>
    <w:p>
      <w:pPr>
        <w:pBdr>
          <w:top w:val="single" w:color="D32F2F" w:sz="1"/>
          <w:bottom w:val="single" w:color="FFFFFF" w:sz="4"/>
        </w:pBdr>
        <w:shd w:fill="D32F2F" w:val="clear"/>
        <w:spacing w:before="0" w:after="0"/>
        <w:ind w:left="160"/>
      </w:pPr>
      <w:r>
        <w:rPr>
          <w:rFonts w:ascii="Arial" w:cs="Arial" w:eastAsia="Arial" w:hAnsi="Arial"/>
          <w:b/>
          <w:bCs/>
          <w:color w:val="FFFFFF"/>
          <w:sz w:val="26"/>
          <w:szCs w:val="26"/>
        </w:rPr>
        <w:t xml:space="preserve">CTL-AlertRouter</w:t>
      </w:r>
      <w:r>
        <w:rPr>
          <w:rFonts w:ascii="Arial" w:cs="Arial" w:eastAsia="Arial" w:hAnsi="Arial"/>
          <w:color w:val="E0E0E0"/>
          <w:sz w:val="20"/>
          <w:szCs w:val="20"/>
        </w:rPr>
        <w:t xml:space="preserve">  —  @CTL-AlertRouter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TEAM__CTL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00_CONTROL/agents/CTL-AlertRouter</w:t>
            </w:r>
          </w:p>
        </w:tc>
      </w:tr>
    </w:tbl>
    <w:p>
      <w:pPr>
        <w:spacing w:before="0" w:after="80"/>
      </w:pPr>
    </w:p>
    <w:p>
      <w:pPr>
        <w:spacing w:before="100" w:after="40"/>
      </w:pPr>
      <w:r>
        <w:rPr>
          <w:rFonts w:ascii="Arial" w:cs="Arial" w:eastAsia="Arial" w:hAnsi="Arial"/>
          <w:b/>
          <w:bCs/>
          <w:color w:val="B71C1C"/>
          <w:sz w:val="20"/>
          <w:szCs w:val="20"/>
        </w:rPr>
        <w:t xml:space="preserve">Description</w:t>
      </w:r>
    </w:p>
    <w:p>
      <w:pPr>
        <w:spacing w:before="0" w:after="80"/>
        <w:ind w:left="160"/>
      </w:pPr>
      <w:r>
        <w:rPr>
          <w:rFonts w:ascii="Arial" w:cs="Arial" w:eastAsia="Arial" w:hAnsi="Arial"/>
          <w:color w:val="333333"/>
          <w:sz w:val="18"/>
          <w:szCs w:val="18"/>
        </w:rPr>
        <w:t xml:space="preserve">Centrale d'alertes de la FACTORY. Reçoit les issues du WatchdogIA, les classe, les priorise et les route vers le bon destinataire selon la matrice d'escalade. Produit un ticket d'alerte structuré pour chaque issue P0/P1.
</w:t>
      </w:r>
    </w:p>
    <w:p>
      <w:pPr>
        <w:spacing w:before="80" w:after="40"/>
      </w:pPr>
      <w:r>
        <w:rPr>
          <w:rFonts w:ascii="Arial" w:cs="Arial" w:eastAsia="Arial" w:hAnsi="Arial"/>
          <w:b/>
          <w:bCs/>
          <w:color w:val="B71C1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alert | escalate | route_alert | incident | notify | ctl</w:t>
      </w:r>
    </w:p>
    <w:p>
      <w:pPr>
        <w:spacing w:before="80" w:after="20"/>
      </w:pPr>
      <w:r>
        <w:rPr>
          <w:rFonts w:ascii="Arial" w:cs="Arial" w:eastAsia="Arial" w:hAnsi="Arial"/>
          <w:b/>
          <w:bCs/>
          <w:color w:val="B71C1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B71C1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OPS_ROUTER_FAILURE — RUNBOOK — OPS : Panne OPS-RouterIA</w:t>
      </w:r>
    </w:p>
    <w:p>
      <w:pPr>
        <w:pStyle w:val="ListParagraph"/>
        <w:numPr>
          <w:ilvl w:val="0"/>
          <w:numId w:val="2"/>
        </w:numPr>
        <w:spacing w:before="20" w:after="20"/>
      </w:pPr>
      <w:r>
        <w:rPr>
          <w:rFonts w:ascii="Arial" w:cs="Arial" w:eastAsia="Arial" w:hAnsi="Arial"/>
          <w:color w:val="333333"/>
          <w:sz w:val="18"/>
          <w:szCs w:val="18"/>
        </w:rPr>
        <w:t xml:space="preserve">PB_HUB_01_ORCHESTRATE_AND_DISPATCH — RUNBOOK — PB_HUB_01_ORCHESTRATE_AND_DISPATCH</w:t>
      </w:r>
    </w:p>
    <w:p>
      <w:pPr>
        <w:spacing w:before="0" w:after="60"/>
      </w:pPr>
    </w:p>
    <w:p>
      <w:pPr>
        <w:spacing w:before="80" w:after="40"/>
      </w:pPr>
      <w:r>
        <w:rPr>
          <w:rFonts w:ascii="Arial" w:cs="Arial" w:eastAsia="Arial" w:hAnsi="Arial"/>
          <w:b/>
          <w:bCs/>
          <w:color w:val="B71C1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D32F2F"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D32F2F"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pPr>
        <w:pBdr>
          <w:top w:val="single" w:color="D32F2F" w:sz="1"/>
          <w:bottom w:val="single" w:color="FFFFFF" w:sz="4"/>
        </w:pBdr>
        <w:shd w:fill="D32F2F" w:val="clear"/>
        <w:spacing w:before="0" w:after="0"/>
        <w:ind w:left="160"/>
      </w:pPr>
      <w:r>
        <w:rPr>
          <w:rFonts w:ascii="Arial" w:cs="Arial" w:eastAsia="Arial" w:hAnsi="Arial"/>
          <w:b/>
          <w:bCs/>
          <w:color w:val="FFFFFF"/>
          <w:sz w:val="26"/>
          <w:szCs w:val="26"/>
        </w:rPr>
        <w:t xml:space="preserve">CTL-HealthReporter</w:t>
      </w:r>
      <w:r>
        <w:rPr>
          <w:rFonts w:ascii="Arial" w:cs="Arial" w:eastAsia="Arial" w:hAnsi="Arial"/>
          <w:color w:val="E0E0E0"/>
          <w:sz w:val="20"/>
          <w:szCs w:val="20"/>
        </w:rPr>
        <w:t xml:space="preserve">  —  @CTL-HealthReporter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TEAM__CTL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00_CONTROL/agents/CTL-HealthReporter</w:t>
            </w:r>
          </w:p>
        </w:tc>
      </w:tr>
    </w:tbl>
    <w:p>
      <w:pPr>
        <w:spacing w:before="0" w:after="80"/>
      </w:pPr>
    </w:p>
    <w:p>
      <w:pPr>
        <w:spacing w:before="100" w:after="40"/>
      </w:pPr>
      <w:r>
        <w:rPr>
          <w:rFonts w:ascii="Arial" w:cs="Arial" w:eastAsia="Arial" w:hAnsi="Arial"/>
          <w:b/>
          <w:bCs/>
          <w:color w:val="B71C1C"/>
          <w:sz w:val="20"/>
          <w:szCs w:val="20"/>
        </w:rPr>
        <w:t xml:space="preserve">Description</w:t>
      </w:r>
    </w:p>
    <w:p>
      <w:pPr>
        <w:spacing w:before="0" w:after="80"/>
        <w:ind w:left="160"/>
      </w:pPr>
      <w:r>
        <w:rPr>
          <w:rFonts w:ascii="Arial" w:cs="Arial" w:eastAsia="Arial" w:hAnsi="Arial"/>
          <w:color w:val="333333"/>
          <w:sz w:val="18"/>
          <w:szCs w:val="18"/>
        </w:rPr>
        <w:t xml:space="preserve">Journaliste de la FACTORY. Agrège les données du WatchdogIA et les tickets de l'AlertRouter pour produire des rapports lisibles : digest quotidien, rapport hebdomadaire complet, et post-mortem sur demande.
</w:t>
      </w:r>
    </w:p>
    <w:p>
      <w:pPr>
        <w:spacing w:before="80" w:after="40"/>
      </w:pPr>
      <w:r>
        <w:rPr>
          <w:rFonts w:ascii="Arial" w:cs="Arial" w:eastAsia="Arial" w:hAnsi="Arial"/>
          <w:b/>
          <w:bCs/>
          <w:color w:val="B71C1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report | health_report | digest | weekly_report | post_mortem | ctl</w:t>
      </w:r>
    </w:p>
    <w:p>
      <w:pPr>
        <w:spacing w:before="80" w:after="20"/>
      </w:pPr>
      <w:r>
        <w:rPr>
          <w:rFonts w:ascii="Arial" w:cs="Arial" w:eastAsia="Arial" w:hAnsi="Arial"/>
          <w:b/>
          <w:bCs/>
          <w:color w:val="B71C1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B71C1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NEW_PRODUCT_INTEGRATION — RUNBOOK — FACTORY : Intégration d'un Nouveau PRODUCT</w:t>
      </w:r>
    </w:p>
    <w:p>
      <w:pPr>
        <w:pStyle w:val="ListParagraph"/>
        <w:numPr>
          <w:ilvl w:val="0"/>
          <w:numId w:val="2"/>
        </w:numPr>
        <w:spacing w:before="20" w:after="20"/>
      </w:pPr>
      <w:r>
        <w:rPr>
          <w:rFonts w:ascii="Arial" w:cs="Arial" w:eastAsia="Arial" w:hAnsi="Arial"/>
          <w:color w:val="333333"/>
          <w:sz w:val="18"/>
          <w:szCs w:val="18"/>
        </w:rPr>
        <w:t xml:space="preserve">OPS_DOSSIER_CORRUPTION — RUNBOOK — OPS : Corruption Dossier IA</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PB_HUB_01_ORCHESTRATE_AND_DISPATCH — RUNBOOK — PB_HUB_01_ORCHESTRATE_AND_DISPATCH</w:t>
      </w:r>
    </w:p>
    <w:p>
      <w:pPr>
        <w:spacing w:before="0" w:after="60"/>
      </w:pPr>
    </w:p>
    <w:p>
      <w:pPr>
        <w:spacing w:before="80" w:after="40"/>
      </w:pPr>
      <w:r>
        <w:rPr>
          <w:rFonts w:ascii="Arial" w:cs="Arial" w:eastAsia="Arial" w:hAnsi="Arial"/>
          <w:b/>
          <w:bCs/>
          <w:color w:val="B71C1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D32F2F"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D32F2F"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pPr>
        <w:pBdr>
          <w:top w:val="single" w:color="D32F2F" w:sz="1"/>
          <w:bottom w:val="single" w:color="FFFFFF" w:sz="4"/>
        </w:pBdr>
        <w:shd w:fill="D32F2F" w:val="clear"/>
        <w:spacing w:before="0" w:after="0"/>
        <w:ind w:left="160"/>
      </w:pPr>
      <w:r>
        <w:rPr>
          <w:rFonts w:ascii="Arial" w:cs="Arial" w:eastAsia="Arial" w:hAnsi="Arial"/>
          <w:b/>
          <w:bCs/>
          <w:color w:val="FFFFFF"/>
          <w:sz w:val="26"/>
          <w:szCs w:val="26"/>
        </w:rPr>
        <w:t xml:space="preserve">CTL-WatchdogIA</w:t>
      </w:r>
      <w:r>
        <w:rPr>
          <w:rFonts w:ascii="Arial" w:cs="Arial" w:eastAsia="Arial" w:hAnsi="Arial"/>
          <w:color w:val="E0E0E0"/>
          <w:sz w:val="20"/>
          <w:szCs w:val="20"/>
        </w:rPr>
        <w:t xml:space="preserve">  —  @CTL-WatchdogIA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TEAM__CTL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00_CONTROL/agents/CTL-WatchdogIA</w:t>
            </w:r>
          </w:p>
        </w:tc>
      </w:tr>
    </w:tbl>
    <w:p>
      <w:pPr>
        <w:spacing w:before="0" w:after="80"/>
      </w:pPr>
    </w:p>
    <w:p>
      <w:pPr>
        <w:spacing w:before="100" w:after="40"/>
      </w:pPr>
      <w:r>
        <w:rPr>
          <w:rFonts w:ascii="Arial" w:cs="Arial" w:eastAsia="Arial" w:hAnsi="Arial"/>
          <w:b/>
          <w:bCs/>
          <w:color w:val="B71C1C"/>
          <w:sz w:val="20"/>
          <w:szCs w:val="20"/>
        </w:rPr>
        <w:t xml:space="preserve">Description</w:t>
      </w:r>
    </w:p>
    <w:p>
      <w:pPr>
        <w:spacing w:before="0" w:after="80"/>
        <w:ind w:left="160"/>
      </w:pPr>
      <w:r>
        <w:rPr>
          <w:rFonts w:ascii="Arial" w:cs="Arial" w:eastAsia="Arial" w:hAnsi="Arial"/>
          <w:color w:val="333333"/>
          <w:sz w:val="18"/>
          <w:szCs w:val="18"/>
        </w:rPr>
        <w:t xml:space="preserve">Gardien de la FACTORY. Surveille en continu l'état de tous les agents (schémas, drift, orphelins, fantômes), produit des rapports de santé structurés et déclenche les alertes vers CTL-AlertRouter.
</w:t>
      </w:r>
    </w:p>
    <w:p>
      <w:pPr>
        <w:spacing w:before="80" w:after="40"/>
      </w:pPr>
      <w:r>
        <w:rPr>
          <w:rFonts w:ascii="Arial" w:cs="Arial" w:eastAsia="Arial" w:hAnsi="Arial"/>
          <w:b/>
          <w:bCs/>
          <w:color w:val="B71C1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health_check | monitor | watchdog | drift_detect | factory_status | agent_scan | ctl</w:t>
      </w:r>
    </w:p>
    <w:p>
      <w:pPr>
        <w:spacing w:before="80" w:after="20"/>
      </w:pPr>
      <w:r>
        <w:rPr>
          <w:rFonts w:ascii="Arial" w:cs="Arial" w:eastAsia="Arial" w:hAnsi="Arial"/>
          <w:b/>
          <w:bCs/>
          <w:color w:val="B71C1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B71C1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ADD_TEAM_COMPLETE — RUNBOOK — Ajouter une nouvelle équipe dans la FACTORY</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INDEX_SYNC_FAILURE — RUNBOOK — FACTORY : Désynchronisation des Indexes</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META_PROMPT_OPTIMIZATION_FAILURE — RUNBOOK — META : Échec Cycle d'Optimisation Prompt</w:t>
      </w:r>
    </w:p>
    <w:p>
      <w:pPr>
        <w:pStyle w:val="ListParagraph"/>
        <w:numPr>
          <w:ilvl w:val="0"/>
          <w:numId w:val="2"/>
        </w:numPr>
        <w:spacing w:before="20" w:after="20"/>
      </w:pPr>
      <w:r>
        <w:rPr>
          <w:rFonts w:ascii="Arial" w:cs="Arial" w:eastAsia="Arial" w:hAnsi="Arial"/>
          <w:color w:val="333333"/>
          <w:sz w:val="18"/>
          <w:szCs w:val="18"/>
        </w:rPr>
        <w:t xml:space="preserve">NEW_PRODUCT_INTEGRATION — RUNBOOK — FACTORY : Intégration d'un Nouveau PRODUCT</w:t>
      </w:r>
    </w:p>
    <w:p>
      <w:pPr>
        <w:pStyle w:val="ListParagraph"/>
        <w:numPr>
          <w:ilvl w:val="0"/>
          <w:numId w:val="2"/>
        </w:numPr>
        <w:spacing w:before="20" w:after="20"/>
      </w:pPr>
      <w:r>
        <w:rPr>
          <w:rFonts w:ascii="Arial" w:cs="Arial" w:eastAsia="Arial" w:hAnsi="Arial"/>
          <w:color w:val="333333"/>
          <w:sz w:val="18"/>
          <w:szCs w:val="18"/>
        </w:rPr>
        <w:t xml:space="preserve">OPS_DOSSIER_CORRUPTION — RUNBOOK — OPS : Corruption Dossier IA</w:t>
      </w:r>
    </w:p>
    <w:p>
      <w:pPr>
        <w:pStyle w:val="ListParagraph"/>
        <w:numPr>
          <w:ilvl w:val="0"/>
          <w:numId w:val="2"/>
        </w:numPr>
        <w:spacing w:before="20" w:after="20"/>
      </w:pPr>
      <w:r>
        <w:rPr>
          <w:rFonts w:ascii="Arial" w:cs="Arial" w:eastAsia="Arial" w:hAnsi="Arial"/>
          <w:color w:val="333333"/>
          <w:sz w:val="18"/>
          <w:szCs w:val="18"/>
        </w:rPr>
        <w:t xml:space="preserve">OPS_ROUTER_FAILURE — RUNBOOK — OPS : Panne OPS-RouterIA</w:t>
      </w:r>
    </w:p>
    <w:p>
      <w:pPr>
        <w:spacing w:before="0" w:after="60"/>
      </w:pPr>
    </w:p>
    <w:p>
      <w:pPr>
        <w:spacing w:before="80" w:after="40"/>
      </w:pPr>
      <w:r>
        <w:rPr>
          <w:rFonts w:ascii="Arial" w:cs="Arial" w:eastAsia="Arial" w:hAnsi="Arial"/>
          <w:b/>
          <w:bCs/>
          <w:color w:val="B71C1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D32F2F"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D32F2F"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r>
        <w:br w:type="page"/>
      </w:r>
    </w:p>
    <w:p>
      <w:pPr>
        <w:pStyle w:val="Heading1"/>
        <w:pBdr>
          <w:bottom w:val="single" w:color="0D47A1" w:sz="4" w:space="4"/>
        </w:pBdr>
        <w:spacing w:before="360" w:after="120"/>
      </w:pPr>
      <w:r>
        <w:rPr>
          <w:rFonts w:ascii="Arial" w:cs="Arial" w:eastAsia="Arial" w:hAnsi="Arial"/>
          <w:b/>
          <w:bCs/>
          <w:color w:val="0D47A1"/>
          <w:sz w:val="32"/>
          <w:szCs w:val="32"/>
        </w:rPr>
        <w:t xml:space="preserve">HUB — Orchestration centrale</w:t>
      </w:r>
    </w:p>
    <w:p>
      <w:pPr>
        <w:spacing w:before="40" w:after="40"/>
      </w:pPr>
      <w:r>
        <w:rPr>
          <w:rFonts w:ascii="Arial" w:cs="Arial" w:eastAsia="Arial" w:hAnsi="Arial"/>
          <w:b w:val="false"/>
          <w:bCs w:val="false"/>
          <w:i w:val="false"/>
          <w:iCs w:val="false"/>
          <w:color w:val="666666"/>
          <w:sz w:val="20"/>
          <w:szCs w:val="20"/>
        </w:rPr>
        <w:t xml:space="preserve">8 agent(s) dans cette équipe.</w:t>
      </w:r>
    </w:p>
    <w:p>
      <w:pPr>
        <w:spacing w:before="0" w:after="12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HUB-AgentMO-MasterOrchestrator</w:t>
      </w:r>
      <w:r>
        <w:rPr>
          <w:rFonts w:ascii="Arial" w:cs="Arial" w:eastAsia="Arial" w:hAnsi="Arial"/>
          <w:color w:val="E0E0E0"/>
          <w:sz w:val="20"/>
          <w:szCs w:val="20"/>
        </w:rPr>
        <w:t xml:space="preserve">  —  @HUB - AGENT-MO — Master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20_AGENTS/HUB/HUB-AgentMO-MasterOrchestrator</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Orchestrateur central des équipes IA : intake, mapping, dispatch, compilation.</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orchestrate | intake | dispatch</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PB_HUB_01_ORCHESTRATE_AND_DISPATCH — RUNBOOK — PB_HUB_01_ORCHESTRATE_AND_DISPATCH</w:t>
      </w:r>
    </w:p>
    <w:p>
      <w:pPr>
        <w:spacing w:before="0" w:after="60"/>
      </w:pP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03-Quickstart.md   |   04-IO-Contract.json</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HUB-AgentMO-MasterOrchestrator__prompt.md   |   README.md   |   agent.yaml   |   prompt - Copie.md</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HUB-AgentMO2-DeputyOrchestrator</w:t>
      </w:r>
      <w:r>
        <w:rPr>
          <w:rFonts w:ascii="Arial" w:cs="Arial" w:eastAsia="Arial" w:hAnsi="Arial"/>
          <w:color w:val="E0E0E0"/>
          <w:sz w:val="20"/>
          <w:szCs w:val="20"/>
        </w:rPr>
        <w:t xml:space="preserve">  —  @HUB - AGENT-MO2 — Deputy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20_AGENTS/HUB/HUB-AgentMO2-DeputyOrchestrator</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Adjoint orchestration : préparation brief, QA cohérence, relance modules.</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orchestrate | qa | brief</w:t>
      </w:r>
    </w:p>
    <w:p>
      <w:pPr>
        <w:spacing w:before="80" w:after="20"/>
      </w:pPr>
      <w:r>
        <w:rPr>
          <w:rFonts w:ascii="Arial" w:cs="Arial" w:eastAsia="Arial" w:hAnsi="Arial"/>
          <w:b/>
          <w:bCs/>
          <w:color w:val="0D47A1"/>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EDU_CCQ_EVALUATE_REFLEXION_ETHIQUE — Évaluer une production écrite CCQ (réflexion éthique) à partir d'un PDF, avec ex</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EDU_CCQ_EVAL_SINGLE_V1 — Single CCQ : évalue 1 copie, QA contrat, option maj mémoire, archive.</w:t>
      </w:r>
    </w:p>
    <w:p>
      <w:pPr>
        <w:pStyle w:val="ListParagraph"/>
        <w:numPr>
          <w:ilvl w:val="0"/>
          <w:numId w:val="2"/>
        </w:numPr>
        <w:spacing w:before="20" w:after="20"/>
      </w:pPr>
      <w:r>
        <w:rPr>
          <w:rFonts w:ascii="Arial" w:cs="Arial" w:eastAsia="Arial" w:hAnsi="Arial"/>
          <w:color w:val="333333"/>
          <w:sz w:val="18"/>
          <w:szCs w:val="18"/>
        </w:rPr>
        <w:t xml:space="preserve">EDU_CCQ_EXTRACT_BATCH_V1 — Batch CCQ : extrait/transcrit N copies (PDF natif+scan), segmentation par élève,</w:t>
      </w:r>
    </w:p>
    <w:p>
      <w:pPr>
        <w:spacing w:before="0" w:after="60"/>
      </w:pPr>
    </w:p>
    <w:p>
      <w:pPr>
        <w:spacing w:before="80" w:after="20"/>
      </w:pPr>
      <w:r>
        <w:rPr>
          <w:rFonts w:ascii="Arial" w:cs="Arial" w:eastAsia="Arial" w:hAnsi="Arial"/>
          <w:b/>
          <w:bCs/>
          <w:color w:val="0D47A1"/>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PB_HUB_01_ORCHESTRATE_AND_DISPATCH — RUNBOOK — PB_HUB_01_ORCHESTRATE_AND_DISPATCH</w:t>
      </w:r>
    </w:p>
    <w:p>
      <w:pPr>
        <w:spacing w:before="0" w:after="60"/>
      </w:pP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GPT-GENERATION-BRIEF.md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PromptInterneActuel.rtf   |   README.md   |   agent.yaml</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HUB-AvatarForge</w:t>
      </w:r>
      <w:r>
        <w:rPr>
          <w:rFonts w:ascii="Arial" w:cs="Arial" w:eastAsia="Arial" w:hAnsi="Arial"/>
          <w:color w:val="E0E0E0"/>
          <w:sz w:val="20"/>
          <w:szCs w:val="20"/>
        </w:rPr>
        <w:t xml:space="preserve">  —  @HUB - AvatarForge (Avatars &amp; Brand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20_AGENTS/HUB/HUB-AvatarForge</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Crée avatars &amp; assets visuels cohérents pour une armée de GPT (direction artistique, déclinaisons).</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brand | avatar | design | assets</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HUB-CoachIA360-Strategie-GPTTeams</w:t>
      </w:r>
      <w:r>
        <w:rPr>
          <w:rFonts w:ascii="Arial" w:cs="Arial" w:eastAsia="Arial" w:hAnsi="Arial"/>
          <w:color w:val="E0E0E0"/>
          <w:sz w:val="20"/>
          <w:szCs w:val="20"/>
        </w:rPr>
        <w:t xml:space="preserve">  —  @HUB - Coach IA 360 (Stratégie, GPT-TEAMS)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20_AGENTS/HUB/HUB-CoachIA360-Strategie-GPTTeams</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Coach stratégie : structuration offres, équipes GPT, roadmap, priorisation.</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coach | strategy | teams | roadmap</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spacing w:before="0" w:after="60"/>
      </w:pP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HUB-Concierge</w:t>
      </w:r>
      <w:r>
        <w:rPr>
          <w:rFonts w:ascii="Arial" w:cs="Arial" w:eastAsia="Arial" w:hAnsi="Arial"/>
          <w:color w:val="E0E0E0"/>
          <w:sz w:val="20"/>
          <w:szCs w:val="20"/>
        </w:rPr>
        <w:t xml:space="preserve">  —  @HUB-Concierge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20_AGENTS/HUB/HUB-Concierge</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Accueil utilisateur, qualification besoin, orientation</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hub | welcome | intake | route_request | clarify_intent | provide_guidance</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ADD_TEAM_COMPLETE — RUNBOOK — Ajouter une nouvelle équipe dans la FACTORY</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NEW_PRODUCT_INTEGRATION — RUNBOOK — FACTORY : Intégration d'un Nouveau PRODUCT</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PB_HUB_01_ORCHESTRATE_AND_DISPATCH — RUNBOOK — PB_HUB_01_ORCHESTRATE_AND_DISPATCH</w:t>
      </w:r>
    </w:p>
    <w:p>
      <w:pPr>
        <w:spacing w:before="0" w:after="60"/>
      </w:pP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HUB-IA-ChatBotMaster</w:t>
      </w:r>
      <w:r>
        <w:rPr>
          <w:rFonts w:ascii="Arial" w:cs="Arial" w:eastAsia="Arial" w:hAnsi="Arial"/>
          <w:color w:val="E0E0E0"/>
          <w:sz w:val="20"/>
          <w:szCs w:val="20"/>
        </w:rPr>
        <w:t xml:space="preserve">  —  @HUB - IA-ChatBotMaster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20_AGENTS/HUB/HUB-IA-ChatBotMaster</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Architecte chatbots &amp; GPT interconnectés : patterns, best practices, design conversationnel.</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chatbot | architecture | conversation</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HUB-ITCoachIA360</w:t>
      </w:r>
      <w:r>
        <w:rPr>
          <w:rFonts w:ascii="Arial" w:cs="Arial" w:eastAsia="Arial" w:hAnsi="Arial"/>
          <w:color w:val="E0E0E0"/>
          <w:sz w:val="20"/>
          <w:szCs w:val="20"/>
        </w:rPr>
        <w:t xml:space="preserve">  —  @HUB - IT Coach IA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20_AGENTS/HUB/HUB-ITCoachIA360</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Coach IA 360 pour pros IT : compréhension, conception, déploiement, adoption.</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coach | it | strategy | deployment</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1565C0" w:sz="1"/>
          <w:bottom w:val="single" w:color="FFFFFF" w:sz="4"/>
        </w:pBdr>
        <w:shd w:fill="1565C0" w:val="clear"/>
        <w:spacing w:before="0" w:after="0"/>
        <w:ind w:left="160"/>
      </w:pPr>
      <w:r>
        <w:rPr>
          <w:rFonts w:ascii="Arial" w:cs="Arial" w:eastAsia="Arial" w:hAnsi="Arial"/>
          <w:b/>
          <w:bCs/>
          <w:color w:val="FFFFFF"/>
          <w:sz w:val="26"/>
          <w:szCs w:val="26"/>
        </w:rPr>
        <w:t xml:space="preserve">HUB-OproEngine</w:t>
      </w:r>
      <w:r>
        <w:rPr>
          <w:rFonts w:ascii="Arial" w:cs="Arial" w:eastAsia="Arial" w:hAnsi="Arial"/>
          <w:color w:val="E0E0E0"/>
          <w:sz w:val="20"/>
          <w:szCs w:val="20"/>
        </w:rPr>
        <w:t xml:space="preserve">  —  @HUB-OproEngine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TEAM__HUB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20_AGENTS/HUB/HUB-OproEngine</w:t>
            </w:r>
          </w:p>
        </w:tc>
      </w:tr>
    </w:tbl>
    <w:p>
      <w:pPr>
        <w:spacing w:before="0" w:after="80"/>
      </w:pPr>
    </w:p>
    <w:p>
      <w:pPr>
        <w:spacing w:before="100" w:after="40"/>
      </w:pPr>
      <w:r>
        <w:rPr>
          <w:rFonts w:ascii="Arial" w:cs="Arial" w:eastAsia="Arial" w:hAnsi="Arial"/>
          <w:b/>
          <w:bCs/>
          <w:color w:val="0D47A1"/>
          <w:sz w:val="20"/>
          <w:szCs w:val="20"/>
        </w:rPr>
        <w:t xml:space="preserve">Description</w:t>
      </w:r>
    </w:p>
    <w:p>
      <w:pPr>
        <w:spacing w:before="0" w:after="80"/>
        <w:ind w:left="160"/>
      </w:pPr>
      <w:r>
        <w:rPr>
          <w:rFonts w:ascii="Arial" w:cs="Arial" w:eastAsia="Arial" w:hAnsi="Arial"/>
          <w:color w:val="333333"/>
          <w:sz w:val="18"/>
          <w:szCs w:val="18"/>
        </w:rPr>
        <w:t xml:space="preserve">Optimisation prompts : supervise, améliore, standardise et teste les prompts.</w:t>
      </w:r>
    </w:p>
    <w:p>
      <w:pPr>
        <w:spacing w:before="80" w:after="40"/>
      </w:pPr>
      <w:r>
        <w:rPr>
          <w:rFonts w:ascii="Arial" w:cs="Arial" w:eastAsia="Arial" w:hAnsi="Arial"/>
          <w:b/>
          <w:bCs/>
          <w:color w:val="0D47A1"/>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prompt | optimize | standardize | qa</w:t>
      </w:r>
    </w:p>
    <w:p>
      <w:pPr>
        <w:spacing w:before="80" w:after="20"/>
      </w:pPr>
      <w:r>
        <w:rPr>
          <w:rFonts w:ascii="Arial" w:cs="Arial" w:eastAsia="Arial" w:hAnsi="Arial"/>
          <w:b/>
          <w:bCs/>
          <w:color w:val="0D47A1"/>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0D47A1"/>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META_PROMPT_OPTIMIZATION_FAILURE — RUNBOOK — META : Échec Cycle d'Optimisation Prompt</w:t>
      </w:r>
    </w:p>
    <w:p>
      <w:pPr>
        <w:spacing w:before="0" w:after="60"/>
      </w:pPr>
    </w:p>
    <w:p>
      <w:pPr>
        <w:spacing w:before="80" w:after="40"/>
      </w:pPr>
      <w:r>
        <w:rPr>
          <w:rFonts w:ascii="Arial" w:cs="Arial" w:eastAsia="Arial" w:hAnsi="Arial"/>
          <w:b/>
          <w:bCs/>
          <w:color w:val="0D47A1"/>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r>
        <w:br w:type="page"/>
      </w:r>
    </w:p>
    <w:p>
      <w:pPr>
        <w:pStyle w:val="Heading1"/>
        <w:pBdr>
          <w:bottom w:val="single" w:color="1B5E20" w:sz="4" w:space="4"/>
        </w:pBdr>
        <w:spacing w:before="360" w:after="120"/>
      </w:pPr>
      <w:r>
        <w:rPr>
          <w:rFonts w:ascii="Arial" w:cs="Arial" w:eastAsia="Arial" w:hAnsi="Arial"/>
          <w:b/>
          <w:bCs/>
          <w:color w:val="1B5E20"/>
          <w:sz w:val="32"/>
          <w:szCs w:val="32"/>
        </w:rPr>
        <w:t xml:space="preserve">IAHQ — Intelligence Affaires HQ</w:t>
      </w:r>
    </w:p>
    <w:p>
      <w:pPr>
        <w:spacing w:before="40" w:after="40"/>
      </w:pPr>
      <w:r>
        <w:rPr>
          <w:rFonts w:ascii="Arial" w:cs="Arial" w:eastAsia="Arial" w:hAnsi="Arial"/>
          <w:b w:val="false"/>
          <w:bCs w:val="false"/>
          <w:i w:val="false"/>
          <w:iCs w:val="false"/>
          <w:color w:val="666666"/>
          <w:sz w:val="20"/>
          <w:szCs w:val="20"/>
        </w:rPr>
        <w:t xml:space="preserve">10 agent(s) dans cette équipe.</w:t>
      </w:r>
    </w:p>
    <w:p>
      <w:pPr>
        <w:spacing w:before="0" w:after="12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IAHQ-AdminManagerIA</w:t>
      </w:r>
      <w:r>
        <w:rPr>
          <w:rFonts w:ascii="Arial" w:cs="Arial" w:eastAsia="Arial" w:hAnsi="Arial"/>
          <w:color w:val="E0E0E0"/>
          <w:sz w:val="20"/>
          <w:szCs w:val="20"/>
        </w:rPr>
        <w:t xml:space="preserve">  —  @IAHQ-AdminManagerIA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20_AGENTS/IAHQ/IAHQ-AdminManagerIA</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Admin &amp; gestion : offres, devis, contrats, gouvernance, opérations.</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admin | operations | offers | governance</w:t>
      </w:r>
    </w:p>
    <w:p>
      <w:pPr>
        <w:spacing w:before="80" w:after="20"/>
      </w:pPr>
      <w:r>
        <w:rPr>
          <w:rFonts w:ascii="Arial" w:cs="Arial" w:eastAsia="Arial" w:hAnsi="Arial"/>
          <w:b/>
          <w:bCs/>
          <w:color w:val="1B5E20"/>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PromptGPT_Interne.rtf   |   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IAHQ-DevFactoryIA</w:t>
      </w:r>
      <w:r>
        <w:rPr>
          <w:rFonts w:ascii="Arial" w:cs="Arial" w:eastAsia="Arial" w:hAnsi="Arial"/>
          <w:color w:val="E0E0E0"/>
          <w:sz w:val="20"/>
          <w:szCs w:val="20"/>
        </w:rPr>
        <w:t xml:space="preserve">  —  @IAHQ-DevFactoryIA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20_AGENTS/IAHQ/IAHQ-DevFactoryIA</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Plan build &amp; déploiement : packaging, intégrations, gouvernance, livraison.</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build | deployment | plan | delivery</w:t>
      </w:r>
    </w:p>
    <w:p>
      <w:pPr>
        <w:spacing w:before="80" w:after="20"/>
      </w:pPr>
      <w:r>
        <w:rPr>
          <w:rFonts w:ascii="Arial" w:cs="Arial" w:eastAsia="Arial" w:hAnsi="Arial"/>
          <w:b/>
          <w:bCs/>
          <w:color w:val="1B5E20"/>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NEW_PRODUCT_INTEGRATION — RUNBOOK — FACTORY : Intégration d'un Nouveau PRODUCT</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PromptGPT_Interne.rtf   |   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IAHQ-Economist</w:t>
      </w:r>
      <w:r>
        <w:rPr>
          <w:rFonts w:ascii="Arial" w:cs="Arial" w:eastAsia="Arial" w:hAnsi="Arial"/>
          <w:color w:val="E0E0E0"/>
          <w:sz w:val="20"/>
          <w:szCs w:val="20"/>
        </w:rPr>
        <w:t xml:space="preserve">  —  @IAHQ-Economist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20_AGENTS/IAHQ/IAHQ-Economist</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Évalue les coûts/gains, construit business case et ROI.</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roi | cost | finance | business_case</w:t>
      </w:r>
    </w:p>
    <w:p>
      <w:pPr>
        <w:spacing w:before="80" w:after="20"/>
      </w:pPr>
      <w:r>
        <w:rPr>
          <w:rFonts w:ascii="Arial" w:cs="Arial" w:eastAsia="Arial" w:hAnsi="Arial"/>
          <w:b/>
          <w:bCs/>
          <w:color w:val="1B5E20"/>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spacing w:before="0" w:after="60"/>
      </w:pP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PromptGPT_Interne.rtf   |   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IAHQ-Extractor</w:t>
      </w:r>
      <w:r>
        <w:rPr>
          <w:rFonts w:ascii="Arial" w:cs="Arial" w:eastAsia="Arial" w:hAnsi="Arial"/>
          <w:color w:val="E0E0E0"/>
          <w:sz w:val="20"/>
          <w:szCs w:val="20"/>
        </w:rPr>
        <w:t xml:space="preserve">  —  @IAHQ-Extractor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20_AGENTS/IAHQ/IAHQ-Extractor</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Ingestion docs/emails/CR : extrait faits, étapes, acteurs, contraintes.</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extract | ingest | summarize | structure</w:t>
      </w:r>
    </w:p>
    <w:p>
      <w:pPr>
        <w:spacing w:before="80" w:after="20"/>
      </w:pPr>
      <w:r>
        <w:rPr>
          <w:rFonts w:ascii="Arial" w:cs="Arial" w:eastAsia="Arial" w:hAnsi="Arial"/>
          <w:b/>
          <w:bCs/>
          <w:color w:val="1B5E20"/>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PromptGPT_Interne.rtf   |   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IAHQ-OrchestreurEntrepriseIA</w:t>
      </w:r>
      <w:r>
        <w:rPr>
          <w:rFonts w:ascii="Arial" w:cs="Arial" w:eastAsia="Arial" w:hAnsi="Arial"/>
          <w:color w:val="E0E0E0"/>
          <w:sz w:val="20"/>
          <w:szCs w:val="20"/>
        </w:rPr>
        <w:t xml:space="preserve">  —  @IAHQ-OrchestreurEntrepriseIA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20_AGENTS/IAHQ/IAHQ-OrchestreurEntrepriseIA</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CEO virtuel IA-factory : stratégie, segmentation clients, offres, roadmap, organisation.</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strategy | company | positioning | portfolio</w:t>
      </w:r>
    </w:p>
    <w:p>
      <w:pPr>
        <w:spacing w:before="80" w:after="20"/>
      </w:pPr>
      <w:r>
        <w:rPr>
          <w:rFonts w:ascii="Arial" w:cs="Arial" w:eastAsia="Arial" w:hAnsi="Arial"/>
          <w:b/>
          <w:bCs/>
          <w:color w:val="1B5E20"/>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spacing w:before="0" w:after="60"/>
      </w:pP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   |   PromptGPT interne.rtf</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IAHQ-ProcessMapper</w:t>
      </w:r>
      <w:r>
        <w:rPr>
          <w:rFonts w:ascii="Arial" w:cs="Arial" w:eastAsia="Arial" w:hAnsi="Arial"/>
          <w:color w:val="E0E0E0"/>
          <w:sz w:val="20"/>
          <w:szCs w:val="20"/>
        </w:rPr>
        <w:t xml:space="preserve">  —  @IAHQ-ProcessMapper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20_AGENTS/IAHQ/IAHQ-ProcessMapper</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Cartographie les processus métier pour identifier les opportunités d'automatisation. Documenter le processus, structurer l’output, optimiser les workflows. IA</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iahq | map_process | identify_workflows | document_steps | analyze_bottlenecks | optimize_flow</w:t>
      </w:r>
    </w:p>
    <w:p>
      <w:pPr>
        <w:spacing w:before="80" w:after="20"/>
      </w:pPr>
      <w:r>
        <w:rPr>
          <w:rFonts w:ascii="Arial" w:cs="Arial" w:eastAsia="Arial" w:hAnsi="Arial"/>
          <w:b/>
          <w:bCs/>
          <w:color w:val="1B5E20"/>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spacing w:before="0" w:after="60"/>
      </w:pP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PromptGPT_Interne.rtf   |   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IAHQ-QualityGate</w:t>
      </w:r>
      <w:r>
        <w:rPr>
          <w:rFonts w:ascii="Arial" w:cs="Arial" w:eastAsia="Arial" w:hAnsi="Arial"/>
          <w:color w:val="E0E0E0"/>
          <w:sz w:val="20"/>
          <w:szCs w:val="20"/>
        </w:rPr>
        <w:t xml:space="preserve">  —  @IAHQ-QualityGate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20_AGENTS/IAHQ/IAHQ-QualityGate</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Porte de qualité de la Factory : vérifie conformité contrat, cohérence, risques et propose correctifs/escalades.</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qa | quality_gate | review | conformity | iahq</w:t>
      </w:r>
    </w:p>
    <w:p>
      <w:pPr>
        <w:spacing w:before="80" w:after="20"/>
      </w:pPr>
      <w:r>
        <w:rPr>
          <w:rFonts w:ascii="Arial" w:cs="Arial" w:eastAsia="Arial" w:hAnsi="Arial"/>
          <w:b/>
          <w:bCs/>
          <w:color w:val="1B5E20"/>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IAHQ-SolutionOrchestrator</w:t>
      </w:r>
      <w:r>
        <w:rPr>
          <w:rFonts w:ascii="Arial" w:cs="Arial" w:eastAsia="Arial" w:hAnsi="Arial"/>
          <w:color w:val="E0E0E0"/>
          <w:sz w:val="20"/>
          <w:szCs w:val="20"/>
        </w:rPr>
        <w:t xml:space="preserve">  —  @IAHQ-SolutionOrchestrator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20_AGENTS/IAHQ/IAHQ-SolutionOrchestrator</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Orchestrateur solution client : contexte, process, risques, ROI, vision cible.</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solution | architecture | client | blueprint</w:t>
      </w:r>
    </w:p>
    <w:p>
      <w:pPr>
        <w:spacing w:before="80" w:after="20"/>
      </w:pPr>
      <w:r>
        <w:rPr>
          <w:rFonts w:ascii="Arial" w:cs="Arial" w:eastAsia="Arial" w:hAnsi="Arial"/>
          <w:b/>
          <w:bCs/>
          <w:color w:val="1B5E20"/>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spacing w:before="0" w:after="60"/>
      </w:pP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IAHQ-Strategist</w:t>
      </w:r>
      <w:r>
        <w:rPr>
          <w:rFonts w:ascii="Arial" w:cs="Arial" w:eastAsia="Arial" w:hAnsi="Arial"/>
          <w:color w:val="E0E0E0"/>
          <w:sz w:val="20"/>
          <w:szCs w:val="20"/>
        </w:rPr>
        <w:t xml:space="preserve">  —  @IAHQ-Strategist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20_AGENTS/IAHQ/IAHQ-Strategist</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Design d'offres et business cases pour projets de transformation IA</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iahq | define_strategy | assess_market | plan_roadmap | evaluate_options | recommend_approach</w:t>
      </w:r>
    </w:p>
    <w:p>
      <w:pPr>
        <w:spacing w:before="80" w:after="20"/>
      </w:pPr>
      <w:r>
        <w:rPr>
          <w:rFonts w:ascii="Arial" w:cs="Arial" w:eastAsia="Arial" w:hAnsi="Arial"/>
          <w:b/>
          <w:bCs/>
          <w:color w:val="1B5E20"/>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pPr>
        <w:pBdr>
          <w:top w:val="single" w:color="2E7D32" w:sz="1"/>
          <w:bottom w:val="single" w:color="FFFFFF" w:sz="4"/>
        </w:pBdr>
        <w:shd w:fill="2E7D32" w:val="clear"/>
        <w:spacing w:before="0" w:after="0"/>
        <w:ind w:left="160"/>
      </w:pPr>
      <w:r>
        <w:rPr>
          <w:rFonts w:ascii="Arial" w:cs="Arial" w:eastAsia="Arial" w:hAnsi="Arial"/>
          <w:b/>
          <w:bCs/>
          <w:color w:val="FFFFFF"/>
          <w:sz w:val="26"/>
          <w:szCs w:val="26"/>
        </w:rPr>
        <w:t xml:space="preserve">IAHQ-TechLeadIA</w:t>
      </w:r>
      <w:r>
        <w:rPr>
          <w:rFonts w:ascii="Arial" w:cs="Arial" w:eastAsia="Arial" w:hAnsi="Arial"/>
          <w:color w:val="E0E0E0"/>
          <w:sz w:val="20"/>
          <w:szCs w:val="20"/>
        </w:rPr>
        <w:t xml:space="preserve">  —  @IAHQ-TechLeadIA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TEAM__IAHQ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20_AGENTS/IAHQ/IAHQ-TechLeadIA</w:t>
            </w:r>
          </w:p>
        </w:tc>
      </w:tr>
    </w:tbl>
    <w:p>
      <w:pPr>
        <w:spacing w:before="0" w:after="80"/>
      </w:pPr>
    </w:p>
    <w:p>
      <w:pPr>
        <w:spacing w:before="100" w:after="40"/>
      </w:pPr>
      <w:r>
        <w:rPr>
          <w:rFonts w:ascii="Arial" w:cs="Arial" w:eastAsia="Arial" w:hAnsi="Arial"/>
          <w:b/>
          <w:bCs/>
          <w:color w:val="1B5E20"/>
          <w:sz w:val="20"/>
          <w:szCs w:val="20"/>
        </w:rPr>
        <w:t xml:space="preserve">Description</w:t>
      </w:r>
    </w:p>
    <w:p>
      <w:pPr>
        <w:spacing w:before="0" w:after="80"/>
        <w:ind w:left="160"/>
      </w:pPr>
      <w:r>
        <w:rPr>
          <w:rFonts w:ascii="Arial" w:cs="Arial" w:eastAsia="Arial" w:hAnsi="Arial"/>
          <w:color w:val="333333"/>
          <w:sz w:val="18"/>
          <w:szCs w:val="18"/>
        </w:rPr>
        <w:t xml:space="preserve">CTO virtuel : architecture technique, briques IA, intégrations, data, sécurité.</w:t>
      </w:r>
    </w:p>
    <w:p>
      <w:pPr>
        <w:spacing w:before="80" w:after="40"/>
      </w:pPr>
      <w:r>
        <w:rPr>
          <w:rFonts w:ascii="Arial" w:cs="Arial" w:eastAsia="Arial" w:hAnsi="Arial"/>
          <w:b/>
          <w:bCs/>
          <w:color w:val="1B5E20"/>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cto | architecture | security | data</w:t>
      </w:r>
    </w:p>
    <w:p>
      <w:pPr>
        <w:spacing w:before="80" w:after="20"/>
      </w:pPr>
      <w:r>
        <w:rPr>
          <w:rFonts w:ascii="Arial" w:cs="Arial" w:eastAsia="Arial" w:hAnsi="Arial"/>
          <w:b/>
          <w:bCs/>
          <w:color w:val="1B5E20"/>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spacing w:before="0" w:after="60"/>
      </w:pPr>
    </w:p>
    <w:p>
      <w:pPr>
        <w:spacing w:before="80" w:after="20"/>
      </w:pPr>
      <w:r>
        <w:rPr>
          <w:rFonts w:ascii="Arial" w:cs="Arial" w:eastAsia="Arial" w:hAnsi="Arial"/>
          <w:b/>
          <w:bCs/>
          <w:color w:val="1B5E20"/>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1B5E20"/>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PromptGPT_Interne.rtf   |   README.md   |   agent.yaml</w:t>
            </w:r>
          </w:p>
        </w:tc>
      </w:tr>
    </w:tbl>
    <w:p>
      <w:pPr>
        <w:spacing w:before="0" w:after="200"/>
      </w:pPr>
    </w:p>
    <w:p>
      <w:pPr>
        <w:pBdr>
          <w:bottom w:val="single" w:color="DDDDDD" w:sz="2" w:space="1"/>
        </w:pBdr>
        <w:spacing w:before="0" w:after="200"/>
      </w:pPr>
    </w:p>
    <w:p>
      <w:r>
        <w:br w:type="page"/>
      </w:r>
    </w:p>
    <w:p>
      <w:pPr>
        <w:pStyle w:val="Heading1"/>
        <w:pBdr>
          <w:bottom w:val="single" w:color="4A148C" w:sz="4" w:space="4"/>
        </w:pBdr>
        <w:spacing w:before="360" w:after="120"/>
      </w:pPr>
      <w:r>
        <w:rPr>
          <w:rFonts w:ascii="Arial" w:cs="Arial" w:eastAsia="Arial" w:hAnsi="Arial"/>
          <w:b/>
          <w:bCs/>
          <w:color w:val="4A148C"/>
          <w:sz w:val="32"/>
          <w:szCs w:val="32"/>
        </w:rPr>
        <w:t xml:space="preserve">META — Architecture &amp; Fabrication</w:t>
      </w:r>
    </w:p>
    <w:p>
      <w:pPr>
        <w:spacing w:before="40" w:after="40"/>
      </w:pPr>
      <w:r>
        <w:rPr>
          <w:rFonts w:ascii="Arial" w:cs="Arial" w:eastAsia="Arial" w:hAnsi="Arial"/>
          <w:b w:val="false"/>
          <w:bCs w:val="false"/>
          <w:i w:val="false"/>
          <w:iCs w:val="false"/>
          <w:color w:val="666666"/>
          <w:sz w:val="20"/>
          <w:szCs w:val="20"/>
        </w:rPr>
        <w:t xml:space="preserve">14 agent(s) dans cette équipe.</w:t>
      </w:r>
    </w:p>
    <w:p>
      <w:pPr>
        <w:spacing w:before="0" w:after="12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META-AgentProductFactory</w:t>
      </w:r>
      <w:r>
        <w:rPr>
          <w:rFonts w:ascii="Arial" w:cs="Arial" w:eastAsia="Arial" w:hAnsi="Arial"/>
          <w:color w:val="E0E0E0"/>
          <w:sz w:val="20"/>
          <w:szCs w:val="20"/>
        </w:rPr>
        <w:t xml:space="preserve">  —  @META-AgentProductFactory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20_AGENTS/META/META-AgentProductFactory</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Usine à agents root_IA. Industrialise la création de dossiers agents complets (agent.yaml + contract.yaml + prompt.md + tests) à partir d'une spec ou d'un catalogue de rôles. Produit également des Deliverable Packs réutilisables (templates + runbooks + checklists + golden samples) pour tous domaines.
</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agent_package_create | deliverable_pack_create | agent_validate | contract_adapt | agent_assemble</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00_INSTRUCTIONS.md   |   01_CONTRACT.yaml   |   02-Prompt-interne.md   |   03_ORIGINAL_PROMPT.md   |   04_KNOWLEDGE_INDEX.md   |   07-InstructionsInt-META-AgentFactory.md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META-AnalysteBesoinsEquipes</w:t>
      </w:r>
      <w:r>
        <w:rPr>
          <w:rFonts w:ascii="Arial" w:cs="Arial" w:eastAsia="Arial" w:hAnsi="Arial"/>
          <w:color w:val="E0E0E0"/>
          <w:sz w:val="20"/>
          <w:szCs w:val="20"/>
        </w:rPr>
        <w:t xml:space="preserve">  —  @META-AnalysteBesoinsEquipes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20_AGENTS/META/META-AnalysteBesoinsEquipes</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Analyse besoins : produit spec claire, priorisée et testable.</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requirements | analysis | spec</w:t>
      </w:r>
    </w:p>
    <w:p>
      <w:pPr>
        <w:spacing w:before="80" w:after="20"/>
      </w:pPr>
      <w:r>
        <w:rPr>
          <w:rFonts w:ascii="Arial" w:cs="Arial" w:eastAsia="Arial" w:hAnsi="Arial"/>
          <w:b/>
          <w:bCs/>
          <w:color w:val="4A148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BUILD_ARMY_FACTORY — Usine armées : besoins -&gt; rôles -&gt; prompts -&gt; audit -&gt; packaging -&gt; archive</w:t>
      </w:r>
    </w:p>
    <w:p>
      <w:pPr>
        <w:spacing w:before="0" w:after="60"/>
      </w:pP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07-InstructionsInt-META-AnalysteBesoinsEquipes.md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META-ArchitecteChoix</w:t>
      </w:r>
      <w:r>
        <w:rPr>
          <w:rFonts w:ascii="Arial" w:cs="Arial" w:eastAsia="Arial" w:hAnsi="Arial"/>
          <w:color w:val="E0E0E0"/>
          <w:sz w:val="20"/>
          <w:szCs w:val="20"/>
        </w:rPr>
        <w:t xml:space="preserve">  —  META-ArchitecteChoix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production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20_AGENTS/META/META-ArchitecteChoix</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Architecte décisions complexes. Structurer choix avec frameworks, critères pondérés, matrices, scénarios, trade-offs explicites.</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meta_decision_architect | meta_decision_evaluate | meta_decision_recommend</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07-InstructionsInt-META-ArchitecteChoix.md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   |   contrat.yaml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META-CartographeRoles</w:t>
      </w:r>
      <w:r>
        <w:rPr>
          <w:rFonts w:ascii="Arial" w:cs="Arial" w:eastAsia="Arial" w:hAnsi="Arial"/>
          <w:color w:val="E0E0E0"/>
          <w:sz w:val="20"/>
          <w:szCs w:val="20"/>
        </w:rPr>
        <w:t xml:space="preserve">  —  @META-CartographeRoles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20_AGENTS/META/META-CartographeRoles</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Analyse un domaine et identifie les rôles/agents nécessaires</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 | analyse</w:t>
      </w:r>
    </w:p>
    <w:p>
      <w:pPr>
        <w:spacing w:before="80" w:after="20"/>
      </w:pPr>
      <w:r>
        <w:rPr>
          <w:rFonts w:ascii="Arial" w:cs="Arial" w:eastAsia="Arial" w:hAnsi="Arial"/>
          <w:b/>
          <w:bCs/>
          <w:color w:val="4A148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BUILD_ARMY_FACTORY — Usine armées : besoins -&gt; rôles -&gt; prompts -&gt; audit -&gt; packaging -&gt; archive</w:t>
      </w:r>
    </w:p>
    <w:p>
      <w:pPr>
        <w:spacing w:before="0" w:after="60"/>
      </w:pP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07-InstructionsInt-META-CartographeRoles.md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META-Concierge</w:t>
      </w:r>
      <w:r>
        <w:rPr>
          <w:rFonts w:ascii="Arial" w:cs="Arial" w:eastAsia="Arial" w:hAnsi="Arial"/>
          <w:color w:val="E0E0E0"/>
          <w:sz w:val="20"/>
          <w:szCs w:val="20"/>
        </w:rPr>
        <w:t xml:space="preserve">  —  @META-Concierge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20_AGENTS/META/META-Concierge</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Accueil utilisateur, qualification besoin, orientation</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 | meta_welcome | meta_guidance | route_meta_request | explain_factory | assist_agent_creation</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agent.yaml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META-GouvernanceQA</w:t>
      </w:r>
      <w:r>
        <w:rPr>
          <w:rFonts w:ascii="Arial" w:cs="Arial" w:eastAsia="Arial" w:hAnsi="Arial"/>
          <w:color w:val="E0E0E0"/>
          <w:sz w:val="20"/>
          <w:szCs w:val="20"/>
        </w:rPr>
        <w:t xml:space="preserve">  —  @META-GouvernanceQA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20_AGENTS/META/META-GouvernanceQA</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Audite les agents, prompts et playbooks pour qualité et conformité</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 | audit_quality | validate_compliance | check_standards | assess_risk | approve_release</w:t>
      </w:r>
    </w:p>
    <w:p>
      <w:pPr>
        <w:spacing w:before="80" w:after="20"/>
      </w:pPr>
      <w:r>
        <w:rPr>
          <w:rFonts w:ascii="Arial" w:cs="Arial" w:eastAsia="Arial" w:hAnsi="Arial"/>
          <w:b/>
          <w:bCs/>
          <w:color w:val="4A148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BUILD_ARMY_FACTORY — Usine armées : besoins -&gt; rôles -&gt; prompts -&gt; audit -&gt; packaging -&gt; archive</w:t>
      </w:r>
    </w:p>
    <w:p>
      <w:pPr>
        <w:spacing w:before="0" w:after="60"/>
      </w:pP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INDEX_SYNC_FAILURE — RUNBOOK — FACTORY : Désynchronisation des Indexes</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META_PROMPT_OPTIMIZATION_FAILURE — RUNBOOK — META : Échec Cycle d'Optimisation Prompt</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07-InstructionsInt-META-GouvernanceQA.md   |   GPT-GENERATION-BRIEF.md   |   META-GouvernanceQA__InstructionsSysteme.md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META-GouvernanceQA__InstructionsSysteme.md   |   META-GouvernanceQA__example_call.yaml   |   META-GouvernanceQA__prompt.md   |   README.md   |   agent.yaml   |   prompt - Copie.md</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META-OrchestrateurCentral</w:t>
      </w:r>
      <w:r>
        <w:rPr>
          <w:rFonts w:ascii="Arial" w:cs="Arial" w:eastAsia="Arial" w:hAnsi="Arial"/>
          <w:color w:val="E0E0E0"/>
          <w:sz w:val="20"/>
          <w:szCs w:val="20"/>
        </w:rPr>
        <w:t xml:space="preserve">  —  @META-OrchestrateurCentral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20_AGENTS/META/META-OrchestrateurCentral</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Orchestrateur usine à armées : transforme demande en plan complet (teams, agents, runbooks).</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army_factory | design | orchestrate</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ADD_TEAM_COMPLETE — RUNBOOK — Ajouter une nouvelle équipe dans la FACTORY</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META_PROMPT_OPTIMIZATION_FAILURE — RUNBOOK — META : Échec Cycle d'Optimisation Prompt</w:t>
      </w:r>
    </w:p>
    <w:p>
      <w:pPr>
        <w:pStyle w:val="ListParagraph"/>
        <w:numPr>
          <w:ilvl w:val="0"/>
          <w:numId w:val="2"/>
        </w:numPr>
        <w:spacing w:before="20" w:after="20"/>
      </w:pPr>
      <w:r>
        <w:rPr>
          <w:rFonts w:ascii="Arial" w:cs="Arial" w:eastAsia="Arial" w:hAnsi="Arial"/>
          <w:color w:val="333333"/>
          <w:sz w:val="18"/>
          <w:szCs w:val="18"/>
        </w:rPr>
        <w:t xml:space="preserve">NEW_PRODUCT_INTEGRATION — RUNBOOK — FACTORY : Intégration d'un Nouveau PRODUCT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07-InstructionsInt-META-OrchestrateurCentral.md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META-Pedagogie</w:t>
      </w:r>
      <w:r>
        <w:rPr>
          <w:rFonts w:ascii="Arial" w:cs="Arial" w:eastAsia="Arial" w:hAnsi="Arial"/>
          <w:color w:val="E0E0E0"/>
          <w:sz w:val="20"/>
          <w:szCs w:val="20"/>
        </w:rPr>
        <w:t xml:space="preserve">  —  MCIA — Prof (Pédagogie)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20_AGENTS/META/META-Pedagogie</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Explique en ordre + exemples + exercices + tests.</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mcia | education | teach_ai | course | exercise</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07-InstructionsInt-META-Pedagogie.md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META-Pedagogie - Raccourci.lnk   |   README.md   |   agent.yaml   |   contrat.yaml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META-PlaybookBuilder</w:t>
      </w:r>
      <w:r>
        <w:rPr>
          <w:rFonts w:ascii="Arial" w:cs="Arial" w:eastAsia="Arial" w:hAnsi="Arial"/>
          <w:color w:val="E0E0E0"/>
          <w:sz w:val="20"/>
          <w:szCs w:val="20"/>
        </w:rPr>
        <w:t xml:space="preserve">  —  META-PlaybookBuilder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production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20_AGENTS/META/META-PlaybookBuilder</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Créer playbooks opérationnels professionnels. Transforme workflows conceptuels en guides étape par étape exécutables.</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meta_playbook_create | meta_playbook_optimize | meta_playbook_validate | meta_playbook_version</w:t>
      </w:r>
    </w:p>
    <w:p>
      <w:pPr>
        <w:spacing w:before="80" w:after="20"/>
      </w:pPr>
      <w:r>
        <w:rPr>
          <w:rFonts w:ascii="Arial" w:cs="Arial" w:eastAsia="Arial" w:hAnsi="Arial"/>
          <w:b/>
          <w:bCs/>
          <w:color w:val="4A148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BUILD_ARMY_FACTORY — Usine armées : besoins -&gt; rôles -&gt; prompts -&gt; audit -&gt; packaging -&gt; archive</w:t>
      </w:r>
    </w:p>
    <w:p>
      <w:pPr>
        <w:spacing w:before="0" w:after="60"/>
      </w:pP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07-InstructionsInt-META-PlaybookBuilder.md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   |   prompt - Copie.md</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META-PromptMaster</w:t>
      </w:r>
      <w:r>
        <w:rPr>
          <w:rFonts w:ascii="Arial" w:cs="Arial" w:eastAsia="Arial" w:hAnsi="Arial"/>
          <w:color w:val="E0E0E0"/>
          <w:sz w:val="20"/>
          <w:szCs w:val="20"/>
        </w:rPr>
        <w:t xml:space="preserve">  —  META-PromptMaster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production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20_AGENTS/META/META-PromptMaster</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Expert absolu prompt engineering. Crée, optimise et valide prompts professionnels quality 9+. Fusion excellence pédagogique MCIA + rigueur META.</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meta_prompt_create | meta_prompt_optimize | meta_prompt_validate | meta_prompt_teach</w:t>
      </w:r>
    </w:p>
    <w:p>
      <w:pPr>
        <w:spacing w:before="80" w:after="20"/>
      </w:pPr>
      <w:r>
        <w:rPr>
          <w:rFonts w:ascii="Arial" w:cs="Arial" w:eastAsia="Arial" w:hAnsi="Arial"/>
          <w:b/>
          <w:bCs/>
          <w:color w:val="4A148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BUILD_ARMY_FACTORY — Usine armées : besoins -&gt; rôles -&gt; prompts -&gt; audit -&gt; packaging -&gt; archive</w:t>
      </w:r>
    </w:p>
    <w:p>
      <w:pPr>
        <w:spacing w:before="0" w:after="60"/>
      </w:pP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META_PROMPT_OPTIMIZATION_FAILURE — RUNBOOK — META : Échec Cycle d'Optimisation Prompt</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QUALITY_GATE_REJECTION — RUNBOOK — Quality Gate : Rejet de Livrable</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07-InstructionsInt-META-PromptMaster.md   |   GPT-GENERATION-BRIEF.md   |   03-Variantes-prompt.md   |   04-Amorces.md   |   05-Exemples-usage.md   |   06-Changelog.md   |   Readme1</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   |   contract (2).yaml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META-Redaction</w:t>
      </w:r>
      <w:r>
        <w:rPr>
          <w:rFonts w:ascii="Arial" w:cs="Arial" w:eastAsia="Arial" w:hAnsi="Arial"/>
          <w:color w:val="E0E0E0"/>
          <w:sz w:val="20"/>
          <w:szCs w:val="20"/>
        </w:rPr>
        <w:t xml:space="preserve">  —  MCIA — Rédaction (Long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20_AGENTS/META/META-Redaction</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Produit contenu long structuré + glossaire + ton constant.</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mcia | writing | docs | book | email | documentation</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07-InstructionsInt-META-Redaction.md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   |   contrat.yaml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META-ReversePrompt</w:t>
      </w:r>
      <w:r>
        <w:rPr>
          <w:rFonts w:ascii="Arial" w:cs="Arial" w:eastAsia="Arial" w:hAnsi="Arial"/>
          <w:color w:val="E0E0E0"/>
          <w:sz w:val="20"/>
          <w:szCs w:val="20"/>
        </w:rPr>
        <w:t xml:space="preserve">  —  @META-ReversePrompt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20_AGENTS/META/META-ReversePrompt</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Analyse un GPT existant et en extrait le prompt/la logique</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meta | analyse</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META_PROMPT_OPTIMIZATION_FAILURE — RUNBOOK — META : Échec Cycle d'Optimisation Prompt</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07-InstructionsInt-META-ReversePrompt.md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META-VisionCreative</w:t>
      </w:r>
      <w:r>
        <w:rPr>
          <w:rFonts w:ascii="Arial" w:cs="Arial" w:eastAsia="Arial" w:hAnsi="Arial"/>
          <w:color w:val="E0E0E0"/>
          <w:sz w:val="20"/>
          <w:szCs w:val="20"/>
        </w:rPr>
        <w:t xml:space="preserve">  —  MCIA — Vision &amp; Créatif (Image/Vidéo)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20_AGENTS/META/META-VisionCreative</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Pipeline créatif (diffusion/contrôle) + itération.</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mcia | assets | vision | image | video | creative</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  </w:t>
      </w:r>
    </w:p>
    <w:p>
      <w:pPr>
        <w:spacing w:before="0" w:after="80"/>
      </w:pPr>
      <w:r>
        <w:rPr>
          <w:rFonts w:ascii="Arial" w:cs="Arial" w:eastAsia="Arial" w:hAnsi="Arial"/>
          <w:i/>
          <w:iCs/>
          <w:color w:val="888888"/>
          <w:sz w:val="18"/>
          <w:szCs w:val="18"/>
        </w:rPr>
        <w:t xml:space="preserve">  Aucun</w:t>
      </w: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07-InstructionsInt-META-VisionCreative.md   |   GPT-GENERATION-BRIEF.md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BaseContrat.yaml   |   BasePrompCommon.md   |   README.md   |   agent.yaml   |   contrat.yaml</w:t>
            </w:r>
          </w:p>
        </w:tc>
      </w:tr>
    </w:tbl>
    <w:p>
      <w:pPr>
        <w:spacing w:before="0" w:after="200"/>
      </w:pPr>
    </w:p>
    <w:p>
      <w:pPr>
        <w:pBdr>
          <w:bottom w:val="single" w:color="DDDDDD" w:sz="2" w:space="1"/>
        </w:pBdr>
        <w:spacing w:before="0" w:after="200"/>
      </w:pPr>
    </w:p>
    <w:p>
      <w:pPr>
        <w:pBdr>
          <w:top w:val="single" w:color="6A1B9A" w:sz="1"/>
          <w:bottom w:val="single" w:color="FFFFFF" w:sz="4"/>
        </w:pBdr>
        <w:shd w:fill="6A1B9A" w:val="clear"/>
        <w:spacing w:before="0" w:after="0"/>
        <w:ind w:left="160"/>
      </w:pPr>
      <w:r>
        <w:rPr>
          <w:rFonts w:ascii="Arial" w:cs="Arial" w:eastAsia="Arial" w:hAnsi="Arial"/>
          <w:b/>
          <w:bCs/>
          <w:color w:val="FFFFFF"/>
          <w:sz w:val="26"/>
          <w:szCs w:val="26"/>
        </w:rPr>
        <w:t xml:space="preserve">META-WorkflowDesignerEquipes</w:t>
      </w:r>
      <w:r>
        <w:rPr>
          <w:rFonts w:ascii="Arial" w:cs="Arial" w:eastAsia="Arial" w:hAnsi="Arial"/>
          <w:color w:val="E0E0E0"/>
          <w:sz w:val="20"/>
          <w:szCs w:val="20"/>
        </w:rPr>
        <w:t xml:space="preserve">  —  @META-WorkflowDesignerEquipes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TEAM__META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20_AGENTS/META/META-WorkflowDesignerEquipes</w:t>
            </w:r>
          </w:p>
        </w:tc>
      </w:tr>
    </w:tbl>
    <w:p>
      <w:pPr>
        <w:spacing w:before="0" w:after="80"/>
      </w:pPr>
    </w:p>
    <w:p>
      <w:pPr>
        <w:spacing w:before="100" w:after="40"/>
      </w:pPr>
      <w:r>
        <w:rPr>
          <w:rFonts w:ascii="Arial" w:cs="Arial" w:eastAsia="Arial" w:hAnsi="Arial"/>
          <w:b/>
          <w:bCs/>
          <w:color w:val="4A148C"/>
          <w:sz w:val="20"/>
          <w:szCs w:val="20"/>
        </w:rPr>
        <w:t xml:space="preserve">Description</w:t>
      </w:r>
    </w:p>
    <w:p>
      <w:pPr>
        <w:spacing w:before="0" w:after="80"/>
        <w:ind w:left="160"/>
      </w:pPr>
      <w:r>
        <w:rPr>
          <w:rFonts w:ascii="Arial" w:cs="Arial" w:eastAsia="Arial" w:hAnsi="Arial"/>
          <w:color w:val="333333"/>
          <w:sz w:val="18"/>
          <w:szCs w:val="18"/>
        </w:rPr>
        <w:t xml:space="preserve">Modélise des workflows opérationnels (entrées/sorties, étapes, contrôles, handoffs).</w:t>
      </w:r>
    </w:p>
    <w:p>
      <w:pPr>
        <w:spacing w:before="80" w:after="40"/>
      </w:pPr>
      <w:r>
        <w:rPr>
          <w:rFonts w:ascii="Arial" w:cs="Arial" w:eastAsia="Arial" w:hAnsi="Arial"/>
          <w:b/>
          <w:bCs/>
          <w:color w:val="4A148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workflow | process | mapping</w:t>
      </w:r>
    </w:p>
    <w:p>
      <w:pPr>
        <w:spacing w:before="80" w:after="20"/>
      </w:pPr>
      <w:r>
        <w:rPr>
          <w:rFonts w:ascii="Arial" w:cs="Arial" w:eastAsia="Arial" w:hAnsi="Arial"/>
          <w:b/>
          <w:bCs/>
          <w:color w:val="4A148C"/>
          <w:sz w:val="18"/>
          <w:szCs w:val="18"/>
        </w:rPr>
        <w:t xml:space="preserve">Playbooks (étapes assignées)  </w:t>
      </w:r>
    </w:p>
    <w:p>
      <w:pPr>
        <w:spacing w:before="0" w:after="80"/>
      </w:pPr>
      <w:r>
        <w:rPr>
          <w:rFonts w:ascii="Arial" w:cs="Arial" w:eastAsia="Arial" w:hAnsi="Arial"/>
          <w:i/>
          <w:iCs/>
          <w:color w:val="888888"/>
          <w:sz w:val="18"/>
          <w:szCs w:val="18"/>
        </w:rPr>
        <w:t xml:space="preserve">  Aucun</w:t>
      </w:r>
    </w:p>
    <w:p>
      <w:pPr>
        <w:spacing w:before="80" w:after="20"/>
      </w:pPr>
      <w:r>
        <w:rPr>
          <w:rFonts w:ascii="Arial" w:cs="Arial" w:eastAsia="Arial" w:hAnsi="Arial"/>
          <w:b/>
          <w:bCs/>
          <w:color w:val="4A148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spacing w:before="0" w:after="60"/>
      </w:pPr>
    </w:p>
    <w:p>
      <w:pPr>
        <w:spacing w:before="80" w:after="40"/>
      </w:pPr>
      <w:r>
        <w:rPr>
          <w:rFonts w:ascii="Arial" w:cs="Arial" w:eastAsia="Arial" w:hAnsi="Arial"/>
          <w:b/>
          <w:bCs/>
          <w:color w:val="4A148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6A1B9A"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07-InstructionsInt-META-WorkflowDesignerEquipes.md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README.md   |   agent.yaml</w:t>
            </w:r>
          </w:p>
        </w:tc>
      </w:tr>
    </w:tbl>
    <w:p>
      <w:pPr>
        <w:spacing w:before="0" w:after="200"/>
      </w:pPr>
    </w:p>
    <w:p>
      <w:pPr>
        <w:pBdr>
          <w:bottom w:val="single" w:color="DDDDDD" w:sz="2" w:space="1"/>
        </w:pBdr>
        <w:spacing w:before="0" w:after="200"/>
      </w:pPr>
    </w:p>
    <w:p>
      <w:r>
        <w:br w:type="page"/>
      </w:r>
    </w:p>
    <w:p>
      <w:pPr>
        <w:pStyle w:val="Heading1"/>
        <w:pBdr>
          <w:bottom w:val="single" w:color="BF360C" w:sz="4" w:space="4"/>
        </w:pBdr>
        <w:spacing w:before="360" w:after="120"/>
      </w:pPr>
      <w:r>
        <w:rPr>
          <w:rFonts w:ascii="Arial" w:cs="Arial" w:eastAsia="Arial" w:hAnsi="Arial"/>
          <w:b/>
          <w:bCs/>
          <w:color w:val="BF360C"/>
          <w:sz w:val="32"/>
          <w:szCs w:val="32"/>
        </w:rPr>
        <w:t xml:space="preserve">OPS — Opérations &amp; Routage</w:t>
      </w:r>
    </w:p>
    <w:p>
      <w:pPr>
        <w:spacing w:before="40" w:after="40"/>
      </w:pPr>
      <w:r>
        <w:rPr>
          <w:rFonts w:ascii="Arial" w:cs="Arial" w:eastAsia="Arial" w:hAnsi="Arial"/>
          <w:b w:val="false"/>
          <w:bCs w:val="false"/>
          <w:i w:val="false"/>
          <w:iCs w:val="false"/>
          <w:color w:val="666666"/>
          <w:sz w:val="20"/>
          <w:szCs w:val="20"/>
        </w:rPr>
        <w:t xml:space="preserve">3 agent(s) dans cette équipe.</w:t>
      </w:r>
    </w:p>
    <w:p>
      <w:pPr>
        <w:spacing w:before="0" w:after="120"/>
      </w:pPr>
    </w:p>
    <w:p>
      <w:pPr>
        <w:pBdr>
          <w:top w:val="single" w:color="E65100" w:sz="1"/>
          <w:bottom w:val="single" w:color="FFFFFF" w:sz="4"/>
        </w:pBdr>
        <w:shd w:fill="E65100" w:val="clear"/>
        <w:spacing w:before="0" w:after="0"/>
        <w:ind w:left="160"/>
      </w:pPr>
      <w:r>
        <w:rPr>
          <w:rFonts w:ascii="Arial" w:cs="Arial" w:eastAsia="Arial" w:hAnsi="Arial"/>
          <w:b/>
          <w:bCs/>
          <w:color w:val="FFFFFF"/>
          <w:sz w:val="26"/>
          <w:szCs w:val="26"/>
        </w:rPr>
        <w:t xml:space="preserve">OPS-DossierIA</w:t>
      </w:r>
      <w:r>
        <w:rPr>
          <w:rFonts w:ascii="Arial" w:cs="Arial" w:eastAsia="Arial" w:hAnsi="Arial"/>
          <w:color w:val="E0E0E0"/>
          <w:sz w:val="20"/>
          <w:szCs w:val="20"/>
        </w:rPr>
        <w:t xml:space="preserve">  —  @OPS-DossierIA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TEAM__OPS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20_AGENTS/OPS/OPS-DossierIA</w:t>
            </w:r>
          </w:p>
        </w:tc>
      </w:tr>
    </w:tbl>
    <w:p>
      <w:pPr>
        <w:spacing w:before="0" w:after="80"/>
      </w:pPr>
    </w:p>
    <w:p>
      <w:pPr>
        <w:spacing w:before="100" w:after="40"/>
      </w:pPr>
      <w:r>
        <w:rPr>
          <w:rFonts w:ascii="Arial" w:cs="Arial" w:eastAsia="Arial" w:hAnsi="Arial"/>
          <w:b/>
          <w:bCs/>
          <w:color w:val="BF360C"/>
          <w:sz w:val="20"/>
          <w:szCs w:val="20"/>
        </w:rPr>
        <w:t xml:space="preserve">Description</w:t>
      </w:r>
    </w:p>
    <w:p>
      <w:pPr>
        <w:spacing w:before="0" w:after="80"/>
        <w:ind w:left="160"/>
      </w:pPr>
      <w:r>
        <w:rPr>
          <w:rFonts w:ascii="Arial" w:cs="Arial" w:eastAsia="Arial" w:hAnsi="Arial"/>
          <w:color w:val="333333"/>
          <w:sz w:val="18"/>
          <w:szCs w:val="18"/>
        </w:rPr>
        <w:t xml:space="preserve">Hub mémoire persistant de la Factory. Il crée et maintient des dossiers d’exécution structurés, archive les inputs/outputs/logs à chaque step et produit un export audit-ready. Il supporte aussi une recherche sur l’historique des dossiers avec score de pertinence.</w:t>
      </w:r>
    </w:p>
    <w:p>
      <w:pPr>
        <w:spacing w:before="80" w:after="40"/>
      </w:pPr>
      <w:r>
        <w:rPr>
          <w:rFonts w:ascii="Arial" w:cs="Arial" w:eastAsia="Arial" w:hAnsi="Arial"/>
          <w:b/>
          <w:bCs/>
          <w:color w:val="BF360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archive | audit | gere | memory | ops | search</w:t>
      </w:r>
    </w:p>
    <w:p>
      <w:pPr>
        <w:spacing w:before="80" w:after="20"/>
      </w:pPr>
      <w:r>
        <w:rPr>
          <w:rFonts w:ascii="Arial" w:cs="Arial" w:eastAsia="Arial" w:hAnsi="Arial"/>
          <w:b/>
          <w:bCs/>
          <w:color w:val="BF360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BUILD_ARMY_FACTORY — Usine armées : besoins -&gt; rôles -&gt; prompts -&gt; audit -&gt; packaging -&gt; archive</w:t>
      </w:r>
    </w:p>
    <w:p>
      <w:pPr>
        <w:pStyle w:val="ListParagraph"/>
        <w:numPr>
          <w:ilvl w:val="0"/>
          <w:numId w:val="2"/>
        </w:numPr>
        <w:spacing w:before="20" w:after="20"/>
      </w:pPr>
      <w:r>
        <w:rPr>
          <w:rFonts w:ascii="Arial" w:cs="Arial" w:eastAsia="Arial" w:hAnsi="Arial"/>
          <w:color w:val="333333"/>
          <w:sz w:val="18"/>
          <w:szCs w:val="18"/>
        </w:rPr>
        <w:t xml:space="preserve">EDU_CCQ_EVALUATE_REFLEXION_ETHIQUE — Évaluer une production écrite CCQ (réflexion éthique) à partir d'un PDF, avec ex</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EDU_CCQ_EVAL_SINGLE_V1 — Single CCQ : évalue 1 copie, QA contrat, option maj mémoire, archive.</w:t>
      </w:r>
    </w:p>
    <w:p>
      <w:pPr>
        <w:pStyle w:val="ListParagraph"/>
        <w:numPr>
          <w:ilvl w:val="0"/>
          <w:numId w:val="2"/>
        </w:numPr>
        <w:spacing w:before="20" w:after="20"/>
      </w:pPr>
      <w:r>
        <w:rPr>
          <w:rFonts w:ascii="Arial" w:cs="Arial" w:eastAsia="Arial" w:hAnsi="Arial"/>
          <w:color w:val="333333"/>
          <w:sz w:val="18"/>
          <w:szCs w:val="18"/>
        </w:rPr>
        <w:t xml:space="preserve">EDU_CCQ_EVAL_SINGLE_V1 — Single CCQ : évalue 1 copie, QA contrat, option maj mémoire, archive.</w:t>
      </w:r>
    </w:p>
    <w:p>
      <w:pPr>
        <w:pStyle w:val="ListParagraph"/>
        <w:numPr>
          <w:ilvl w:val="0"/>
          <w:numId w:val="2"/>
        </w:numPr>
        <w:spacing w:before="20" w:after="20"/>
      </w:pPr>
      <w:r>
        <w:rPr>
          <w:rFonts w:ascii="Arial" w:cs="Arial" w:eastAsia="Arial" w:hAnsi="Arial"/>
          <w:color w:val="333333"/>
          <w:sz w:val="18"/>
          <w:szCs w:val="18"/>
        </w:rPr>
        <w:t xml:space="preserve">EDU_CCQ_EXTRACT_BATCH_V1 — Batch CCQ : extrait/transcrit N copies (PDF natif+scan), segmentation par élève,</w:t>
      </w:r>
    </w:p>
    <w:p>
      <w:pPr>
        <w:pStyle w:val="ListParagraph"/>
        <w:numPr>
          <w:ilvl w:val="0"/>
          <w:numId w:val="2"/>
        </w:numPr>
        <w:spacing w:before="20" w:after="20"/>
      </w:pPr>
      <w:r>
        <w:rPr>
          <w:rFonts w:ascii="Arial" w:cs="Arial" w:eastAsia="Arial" w:hAnsi="Arial"/>
          <w:color w:val="333333"/>
          <w:sz w:val="18"/>
          <w:szCs w:val="18"/>
        </w:rPr>
        <w:t xml:space="preserve">EDU_CCQ_EXTRACT_BATCH_V1 — Batch CCQ : extrait/transcrit N copies (PDF natif+scan), segmentation par élève,</w:t>
      </w:r>
    </w:p>
    <w:p>
      <w:pPr>
        <w:pStyle w:val="ListParagraph"/>
        <w:numPr>
          <w:ilvl w:val="0"/>
          <w:numId w:val="2"/>
        </w:numPr>
        <w:spacing w:before="20" w:after="20"/>
      </w:pPr>
      <w:r>
        <w:rPr>
          <w:rFonts w:ascii="Arial" w:cs="Arial" w:eastAsia="Arial" w:hAnsi="Arial"/>
          <w:color w:val="333333"/>
          <w:sz w:val="18"/>
          <w:szCs w:val="18"/>
        </w:rPr>
        <w:t xml:space="preserve">IAHQ_FRONTDOOR — Front door IAHQ : cadrage -&gt; mapping -&gt; blueprint -&gt; validation -&gt; ROI -&gt; wrapup</w:t>
      </w:r>
    </w:p>
    <w:p>
      <w:pPr>
        <w:pStyle w:val="ListParagraph"/>
        <w:numPr>
          <w:ilvl w:val="0"/>
          <w:numId w:val="2"/>
        </w:numPr>
        <w:spacing w:before="20" w:after="20"/>
      </w:pPr>
      <w:r>
        <w:rPr>
          <w:rFonts w:ascii="Arial" w:cs="Arial" w:eastAsia="Arial" w:hAnsi="Arial"/>
          <w:color w:val="333333"/>
          <w:sz w:val="18"/>
          <w:szCs w:val="18"/>
        </w:rPr>
        <w:t xml:space="preserve">INTAKE_ROUTE_EXECUTE — Flux standard : route -&gt; exécute -&gt; archive</w:t>
      </w:r>
    </w:p>
    <w:p>
      <w:pPr>
        <w:pStyle w:val="ListParagraph"/>
        <w:numPr>
          <w:ilvl w:val="0"/>
          <w:numId w:val="2"/>
        </w:numPr>
        <w:spacing w:before="20" w:after="20"/>
      </w:pPr>
      <w:r>
        <w:rPr>
          <w:rFonts w:ascii="Arial" w:cs="Arial" w:eastAsia="Arial" w:hAnsi="Arial"/>
          <w:color w:val="333333"/>
          <w:sz w:val="18"/>
          <w:szCs w:val="18"/>
        </w:rPr>
        <w:t xml:space="preserve">IT_CHANGE_EXEC — Planifier/exécuter un change -&gt; validations -&gt; reporting -&gt; archive</w:t>
      </w:r>
    </w:p>
    <w:p>
      <w:pPr>
        <w:pStyle w:val="ListParagraph"/>
        <w:numPr>
          <w:ilvl w:val="0"/>
          <w:numId w:val="2"/>
        </w:numPr>
        <w:spacing w:before="20" w:after="20"/>
      </w:pPr>
      <w:r>
        <w:rPr>
          <w:rFonts w:ascii="Arial" w:cs="Arial" w:eastAsia="Arial" w:hAnsi="Arial"/>
          <w:color w:val="333333"/>
          <w:sz w:val="18"/>
          <w:szCs w:val="18"/>
        </w:rPr>
        <w:t xml:space="preserve">IT_COMMANDARE_TECH — Commandare TECH: troubleshooting/RCA, plan de remediation, risques.</w:t>
      </w:r>
    </w:p>
    <w:p>
      <w:pPr>
        <w:pStyle w:val="ListParagraph"/>
        <w:numPr>
          <w:ilvl w:val="0"/>
          <w:numId w:val="2"/>
        </w:numPr>
        <w:spacing w:before="20" w:after="20"/>
      </w:pPr>
      <w:r>
        <w:rPr>
          <w:rFonts w:ascii="Arial" w:cs="Arial" w:eastAsia="Arial" w:hAnsi="Arial"/>
          <w:color w:val="333333"/>
          <w:sz w:val="18"/>
          <w:szCs w:val="18"/>
        </w:rPr>
        <w:t xml:space="preserve">IT_INCIDENT_TRIAGE — NOC triage -&gt; dispatch -&gt; remediation -&gt; reporting -&gt; archive</w:t>
      </w:r>
    </w:p>
    <w:p>
      <w:pPr>
        <w:pStyle w:val="ListParagraph"/>
        <w:numPr>
          <w:ilvl w:val="0"/>
          <w:numId w:val="2"/>
        </w:numPr>
        <w:spacing w:before="20" w:after="20"/>
      </w:pPr>
      <w:r>
        <w:rPr>
          <w:rFonts w:ascii="Arial" w:cs="Arial" w:eastAsia="Arial" w:hAnsi="Arial"/>
          <w:color w:val="333333"/>
          <w:sz w:val="18"/>
          <w:szCs w:val="18"/>
        </w:rPr>
        <w:t xml:space="preserve">IT_NOC_DISPATCH — NOC dispatch: prioriser/assigner/escalader et suivre SLA.</w:t>
      </w:r>
    </w:p>
    <w:p>
      <w:pPr>
        <w:pStyle w:val="ListParagraph"/>
        <w:numPr>
          <w:ilvl w:val="0"/>
          <w:numId w:val="2"/>
        </w:numPr>
        <w:spacing w:before="20" w:after="20"/>
      </w:pPr>
      <w:r>
        <w:rPr>
          <w:rFonts w:ascii="Arial" w:cs="Arial" w:eastAsia="Arial" w:hAnsi="Arial"/>
          <w:color w:val="333333"/>
          <w:sz w:val="18"/>
          <w:szCs w:val="18"/>
        </w:rPr>
        <w:t xml:space="preserve">IT_NOC_HANDOFF — Handoff NOC (fin de quart/escalade) -&gt; synthèse -&gt; reporting -&gt; archive</w:t>
      </w:r>
    </w:p>
    <w:p>
      <w:pPr>
        <w:pStyle w:val="ListParagraph"/>
        <w:numPr>
          <w:ilvl w:val="0"/>
          <w:numId w:val="2"/>
        </w:numPr>
        <w:spacing w:before="20" w:after="20"/>
      </w:pPr>
      <w:r>
        <w:rPr>
          <w:rFonts w:ascii="Arial" w:cs="Arial" w:eastAsia="Arial" w:hAnsi="Arial"/>
          <w:color w:val="333333"/>
          <w:sz w:val="18"/>
          <w:szCs w:val="18"/>
        </w:rPr>
        <w:t xml:space="preserve">NEA_MACHINE_LIVRE_V1 — NEA : cadrage -&gt; structure -&gt; patterns -&gt; rédaction -&gt; imagerie -&gt; archivage -&gt; </w:t>
      </w:r>
    </w:p>
    <w:p>
      <w:pPr>
        <w:pStyle w:val="ListParagraph"/>
        <w:numPr>
          <w:ilvl w:val="0"/>
          <w:numId w:val="2"/>
        </w:numPr>
        <w:spacing w:before="20" w:after="20"/>
      </w:pPr>
      <w:r>
        <w:rPr>
          <w:rFonts w:ascii="Arial" w:cs="Arial" w:eastAsia="Arial" w:hAnsi="Arial"/>
          <w:color w:val="333333"/>
          <w:sz w:val="18"/>
          <w:szCs w:val="18"/>
        </w:rPr>
        <w:t xml:space="preserve">RADIO_MACHINE_SCRIPT_V1 — Radio : cadrage -&gt; script -&gt; réécriture/voix -&gt; dossier</w:t>
      </w:r>
    </w:p>
    <w:p>
      <w:pPr>
        <w:spacing w:before="0" w:after="60"/>
      </w:pPr>
    </w:p>
    <w:p>
      <w:pPr>
        <w:spacing w:before="80" w:after="20"/>
      </w:pPr>
      <w:r>
        <w:rPr>
          <w:rFonts w:ascii="Arial" w:cs="Arial" w:eastAsia="Arial" w:hAnsi="Arial"/>
          <w:b/>
          <w:bCs/>
          <w:color w:val="BF360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OPS_DOSSIER_CORRUPTION — RUNBOOK — OPS : Corruption Dossier IA</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PB_HUB_01_ORCHESTRATE_AND_DISPATCH — RUNBOOK — PB_HUB_01_ORCHESTRATE_AND_DISPATCH</w:t>
      </w:r>
    </w:p>
    <w:p>
      <w:pPr>
        <w:spacing w:before="0" w:after="60"/>
      </w:pPr>
    </w:p>
    <w:p>
      <w:pPr>
        <w:spacing w:before="80" w:after="40"/>
      </w:pPr>
      <w:r>
        <w:rPr>
          <w:rFonts w:ascii="Arial" w:cs="Arial" w:eastAsia="Arial" w:hAnsi="Arial"/>
          <w:b/>
          <w:bCs/>
          <w:color w:val="BF360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E6510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E6510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examples.yaml   |   tests.yaml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PromptInterneActuel.rtf   |   README.md   |   agent.yaml</w:t>
            </w:r>
          </w:p>
        </w:tc>
      </w:tr>
    </w:tbl>
    <w:p>
      <w:pPr>
        <w:spacing w:before="0" w:after="200"/>
      </w:pPr>
    </w:p>
    <w:p>
      <w:pPr>
        <w:pBdr>
          <w:bottom w:val="single" w:color="DDDDDD" w:sz="2" w:space="1"/>
        </w:pBdr>
        <w:spacing w:before="0" w:after="200"/>
      </w:pPr>
    </w:p>
    <w:p>
      <w:pPr>
        <w:pBdr>
          <w:top w:val="single" w:color="E65100" w:sz="1"/>
          <w:bottom w:val="single" w:color="FFFFFF" w:sz="4"/>
        </w:pBdr>
        <w:shd w:fill="E65100" w:val="clear"/>
        <w:spacing w:before="0" w:after="0"/>
        <w:ind w:left="160"/>
      </w:pPr>
      <w:r>
        <w:rPr>
          <w:rFonts w:ascii="Arial" w:cs="Arial" w:eastAsia="Arial" w:hAnsi="Arial"/>
          <w:b/>
          <w:bCs/>
          <w:color w:val="FFFFFF"/>
          <w:sz w:val="26"/>
          <w:szCs w:val="26"/>
        </w:rPr>
        <w:t xml:space="preserve">OPS-PlaybookRunner</w:t>
      </w:r>
      <w:r>
        <w:rPr>
          <w:rFonts w:ascii="Arial" w:cs="Arial" w:eastAsia="Arial" w:hAnsi="Arial"/>
          <w:color w:val="E0E0E0"/>
          <w:sz w:val="20"/>
          <w:szCs w:val="20"/>
        </w:rPr>
        <w:t xml:space="preserve">  —  @OPS-PlaybookRunner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TEAM__OPS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20_AGENTS/OPS/OPS-PlaybookRunner</w:t>
            </w:r>
          </w:p>
        </w:tc>
      </w:tr>
    </w:tbl>
    <w:p>
      <w:pPr>
        <w:spacing w:before="0" w:after="80"/>
      </w:pPr>
    </w:p>
    <w:p>
      <w:pPr>
        <w:spacing w:before="100" w:after="40"/>
      </w:pPr>
      <w:r>
        <w:rPr>
          <w:rFonts w:ascii="Arial" w:cs="Arial" w:eastAsia="Arial" w:hAnsi="Arial"/>
          <w:b/>
          <w:bCs/>
          <w:color w:val="BF360C"/>
          <w:sz w:val="20"/>
          <w:szCs w:val="20"/>
        </w:rPr>
        <w:t xml:space="preserve">Description</w:t>
      </w:r>
    </w:p>
    <w:p>
      <w:pPr>
        <w:spacing w:before="0" w:after="80"/>
        <w:ind w:left="160"/>
      </w:pPr>
      <w:r>
        <w:rPr>
          <w:rFonts w:ascii="Arial" w:cs="Arial" w:eastAsia="Arial" w:hAnsi="Arial"/>
          <w:color w:val="333333"/>
          <w:sz w:val="18"/>
          <w:szCs w:val="18"/>
        </w:rPr>
        <w:t xml:space="preserve">Exécuteur de playbooks de la Factory. Il initialise un run, exécute les steps dans l’ordre (ou selon parallélisation autorisée), applique les politiques d’échec (retry/skip/abort), et compile un livrable final. Il supporte l’arrêt et la reprise avec un journal d’exécution complet.</w:t>
      </w:r>
    </w:p>
    <w:p>
      <w:pPr>
        <w:spacing w:before="80" w:after="40"/>
      </w:pPr>
      <w:r>
        <w:rPr>
          <w:rFonts w:ascii="Arial" w:cs="Arial" w:eastAsia="Arial" w:hAnsi="Arial"/>
          <w:b/>
          <w:bCs/>
          <w:color w:val="BF360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execute_workflow | ops | orchestration_runtime | run_playbook</w:t>
      </w:r>
    </w:p>
    <w:p>
      <w:pPr>
        <w:spacing w:before="80" w:after="20"/>
      </w:pPr>
      <w:r>
        <w:rPr>
          <w:rFonts w:ascii="Arial" w:cs="Arial" w:eastAsia="Arial" w:hAnsi="Arial"/>
          <w:b/>
          <w:bCs/>
          <w:color w:val="BF360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EDU_CCQ_EVAL_BATCH_V1 — Batch CCQ : évalue N copies, QA contrat, validation enseignant (flagged), maj mé</w:t>
      </w:r>
    </w:p>
    <w:p>
      <w:pPr>
        <w:pStyle w:val="ListParagraph"/>
        <w:numPr>
          <w:ilvl w:val="0"/>
          <w:numId w:val="2"/>
        </w:numPr>
        <w:spacing w:before="20" w:after="20"/>
      </w:pPr>
      <w:r>
        <w:rPr>
          <w:rFonts w:ascii="Arial" w:cs="Arial" w:eastAsia="Arial" w:hAnsi="Arial"/>
          <w:color w:val="333333"/>
          <w:sz w:val="18"/>
          <w:szCs w:val="18"/>
        </w:rPr>
        <w:t xml:space="preserve">EDU_CCQ_EVAL_SINGLE_V1 — Single CCQ : évalue 1 copie, QA contrat, option maj mémoire, archive.</w:t>
      </w:r>
    </w:p>
    <w:p>
      <w:pPr>
        <w:pStyle w:val="ListParagraph"/>
        <w:numPr>
          <w:ilvl w:val="0"/>
          <w:numId w:val="2"/>
        </w:numPr>
        <w:spacing w:before="20" w:after="20"/>
      </w:pPr>
      <w:r>
        <w:rPr>
          <w:rFonts w:ascii="Arial" w:cs="Arial" w:eastAsia="Arial" w:hAnsi="Arial"/>
          <w:color w:val="333333"/>
          <w:sz w:val="18"/>
          <w:szCs w:val="18"/>
        </w:rPr>
        <w:t xml:space="preserve">INTAKE_ROUTE_EXECUTE — Flux standard : route -&gt; exécute -&gt; archive</w:t>
      </w:r>
    </w:p>
    <w:p>
      <w:pPr>
        <w:spacing w:before="0" w:after="60"/>
      </w:pPr>
    </w:p>
    <w:p>
      <w:pPr>
        <w:spacing w:before="80" w:after="20"/>
      </w:pPr>
      <w:r>
        <w:rPr>
          <w:rFonts w:ascii="Arial" w:cs="Arial" w:eastAsia="Arial" w:hAnsi="Arial"/>
          <w:b/>
          <w:bCs/>
          <w:color w:val="BF360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IAHQ_FRONTDOOR_FAILURE — RUNBOOK — IAHQ : Échec Pipeline FrontDoor Client</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META_AGENT_BUILD_FAILURE — RUNBOOK — META : Échec de Construction d'Agent / Armée GPT</w:t>
      </w:r>
    </w:p>
    <w:p>
      <w:pPr>
        <w:pStyle w:val="ListParagraph"/>
        <w:numPr>
          <w:ilvl w:val="0"/>
          <w:numId w:val="2"/>
        </w:numPr>
        <w:spacing w:before="20" w:after="20"/>
      </w:pPr>
      <w:r>
        <w:rPr>
          <w:rFonts w:ascii="Arial" w:cs="Arial" w:eastAsia="Arial" w:hAnsi="Arial"/>
          <w:color w:val="333333"/>
          <w:sz w:val="18"/>
          <w:szCs w:val="18"/>
        </w:rPr>
        <w:t xml:space="preserve">OPS_DOSSIER_CORRUPTION — RUNBOOK — OPS : Corruption Dossier IA</w:t>
      </w:r>
    </w:p>
    <w:p>
      <w:pPr>
        <w:pStyle w:val="ListParagraph"/>
        <w:numPr>
          <w:ilvl w:val="0"/>
          <w:numId w:val="2"/>
        </w:numPr>
        <w:spacing w:before="20" w:after="20"/>
      </w:pPr>
      <w:r>
        <w:rPr>
          <w:rFonts w:ascii="Arial" w:cs="Arial" w:eastAsia="Arial" w:hAnsi="Arial"/>
          <w:color w:val="333333"/>
          <w:sz w:val="18"/>
          <w:szCs w:val="18"/>
        </w:rPr>
        <w:t xml:space="preserve">OPS_PLAYBOOK_RUNNER_FAILURE — RUNBOOK — OPS : Résolution des pannes PlaybookRunner</w:t>
      </w:r>
    </w:p>
    <w:p>
      <w:pPr>
        <w:pStyle w:val="ListParagraph"/>
        <w:numPr>
          <w:ilvl w:val="0"/>
          <w:numId w:val="2"/>
        </w:numPr>
        <w:spacing w:before="20" w:after="20"/>
      </w:pPr>
      <w:r>
        <w:rPr>
          <w:rFonts w:ascii="Arial" w:cs="Arial" w:eastAsia="Arial" w:hAnsi="Arial"/>
          <w:color w:val="333333"/>
          <w:sz w:val="18"/>
          <w:szCs w:val="18"/>
        </w:rPr>
        <w:t xml:space="preserve">OPS_ROUTER_FAILURE — RUNBOOK — OPS : Panne OPS-RouterIA</w:t>
      </w:r>
    </w:p>
    <w:p>
      <w:pPr>
        <w:spacing w:before="0" w:after="60"/>
      </w:pPr>
    </w:p>
    <w:p>
      <w:pPr>
        <w:spacing w:before="80" w:after="40"/>
      </w:pPr>
      <w:r>
        <w:rPr>
          <w:rFonts w:ascii="Arial" w:cs="Arial" w:eastAsia="Arial" w:hAnsi="Arial"/>
          <w:b/>
          <w:bCs/>
          <w:color w:val="BF360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E6510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E6510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examples.yaml   |   tests.yaml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PromptInterneActuel.rtf   |   README.md   |   agent.yaml</w:t>
            </w:r>
          </w:p>
        </w:tc>
      </w:tr>
    </w:tbl>
    <w:p>
      <w:pPr>
        <w:spacing w:before="0" w:after="200"/>
      </w:pPr>
    </w:p>
    <w:p>
      <w:pPr>
        <w:pBdr>
          <w:bottom w:val="single" w:color="DDDDDD" w:sz="2" w:space="1"/>
        </w:pBdr>
        <w:spacing w:before="0" w:after="200"/>
      </w:pPr>
    </w:p>
    <w:p>
      <w:pPr>
        <w:pBdr>
          <w:top w:val="single" w:color="E65100" w:sz="1"/>
          <w:bottom w:val="single" w:color="FFFFFF" w:sz="4"/>
        </w:pBdr>
        <w:shd w:fill="E65100" w:val="clear"/>
        <w:spacing w:before="0" w:after="0"/>
        <w:ind w:left="160"/>
      </w:pPr>
      <w:r>
        <w:rPr>
          <w:rFonts w:ascii="Arial" w:cs="Arial" w:eastAsia="Arial" w:hAnsi="Arial"/>
          <w:b/>
          <w:bCs/>
          <w:color w:val="FFFFFF"/>
          <w:sz w:val="26"/>
          <w:szCs w:val="26"/>
        </w:rPr>
        <w:t xml:space="preserve">OPS-RouterIA</w:t>
      </w:r>
      <w:r>
        <w:rPr>
          <w:rFonts w:ascii="Arial" w:cs="Arial" w:eastAsia="Arial" w:hAnsi="Arial"/>
          <w:color w:val="E0E0E0"/>
          <w:sz w:val="20"/>
          <w:szCs w:val="20"/>
        </w:rPr>
        <w:t xml:space="preserve">  —  @OPS-RouterIA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Équipe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TEAM__OPS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Statut</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444444"/>
                <w:sz w:val="18"/>
                <w:szCs w:val="18"/>
              </w:rPr>
              <w:t xml:space="preserve">Chemin FACTORY</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22222"/>
                <w:sz w:val="18"/>
                <w:szCs w:val="18"/>
              </w:rPr>
              <w:t xml:space="preserve">20_AGENTS/OPS/OPS-RouterIA</w:t>
            </w:r>
          </w:p>
        </w:tc>
      </w:tr>
    </w:tbl>
    <w:p>
      <w:pPr>
        <w:spacing w:before="0" w:after="80"/>
      </w:pPr>
    </w:p>
    <w:p>
      <w:pPr>
        <w:spacing w:before="100" w:after="40"/>
      </w:pPr>
      <w:r>
        <w:rPr>
          <w:rFonts w:ascii="Arial" w:cs="Arial" w:eastAsia="Arial" w:hAnsi="Arial"/>
          <w:b/>
          <w:bCs/>
          <w:color w:val="BF360C"/>
          <w:sz w:val="20"/>
          <w:szCs w:val="20"/>
        </w:rPr>
        <w:t xml:space="preserve">Description</w:t>
      </w:r>
    </w:p>
    <w:p>
      <w:pPr>
        <w:spacing w:before="0" w:after="80"/>
        <w:ind w:left="160"/>
      </w:pPr>
      <w:r>
        <w:rPr>
          <w:rFonts w:ascii="Arial" w:cs="Arial" w:eastAsia="Arial" w:hAnsi="Arial"/>
          <w:color w:val="333333"/>
          <w:sz w:val="18"/>
          <w:szCs w:val="18"/>
        </w:rPr>
        <w:t xml:space="preserve">Moteur de routage technique de la Factory. Il détecte l’intent d’une requête et la route vers l’agent ou le playbook adéquat en s’appuyant sur la table de routage et l’index d’agents. Il fournit une décision de routage traçable avec un niveau de confiance et un mécanisme de fallback.</w:t>
      </w:r>
    </w:p>
    <w:p>
      <w:pPr>
        <w:spacing w:before="80" w:after="40"/>
      </w:pPr>
      <w:r>
        <w:rPr>
          <w:rFonts w:ascii="Arial" w:cs="Arial" w:eastAsia="Arial" w:hAnsi="Arial"/>
          <w:b/>
          <w:bCs/>
          <w:color w:val="BF360C"/>
          <w:sz w:val="20"/>
          <w:szCs w:val="20"/>
        </w:rPr>
        <w:t xml:space="preserve">Intents déclarés</w:t>
      </w:r>
    </w:p>
    <w:p>
      <w:pPr>
        <w:spacing w:before="0" w:after="80"/>
        <w:ind w:left="160"/>
      </w:pPr>
      <w:r>
        <w:rPr>
          <w:rFonts w:ascii="Courier New" w:cs="Courier New" w:eastAsia="Courier New" w:hAnsi="Courier New"/>
          <w:color w:val="444444"/>
          <w:sz w:val="17"/>
          <w:szCs w:val="17"/>
        </w:rPr>
        <w:t xml:space="preserve">classify | dispatch | intent_detection | ops | route</w:t>
      </w:r>
    </w:p>
    <w:p>
      <w:pPr>
        <w:spacing w:before="80" w:after="20"/>
      </w:pPr>
      <w:r>
        <w:rPr>
          <w:rFonts w:ascii="Arial" w:cs="Arial" w:eastAsia="Arial" w:hAnsi="Arial"/>
          <w:b/>
          <w:bCs/>
          <w:color w:val="BF360C"/>
          <w:sz w:val="18"/>
          <w:szCs w:val="18"/>
        </w:rPr>
        <w:t xml:space="preserve">Playbooks (étapes assignées)</w:t>
      </w:r>
    </w:p>
    <w:p>
      <w:pPr>
        <w:pStyle w:val="ListParagraph"/>
        <w:numPr>
          <w:ilvl w:val="0"/>
          <w:numId w:val="2"/>
        </w:numPr>
        <w:spacing w:before="20" w:after="20"/>
      </w:pPr>
      <w:r>
        <w:rPr>
          <w:rFonts w:ascii="Arial" w:cs="Arial" w:eastAsia="Arial" w:hAnsi="Arial"/>
          <w:color w:val="333333"/>
          <w:sz w:val="18"/>
          <w:szCs w:val="18"/>
        </w:rPr>
        <w:t xml:space="preserve">INTAKE_ROUTE_EXECUTE — Flux standard : route -&gt; exécute -&gt; archive</w:t>
      </w:r>
    </w:p>
    <w:p>
      <w:pPr>
        <w:spacing w:before="0" w:after="60"/>
      </w:pPr>
    </w:p>
    <w:p>
      <w:pPr>
        <w:spacing w:before="80" w:after="20"/>
      </w:pPr>
      <w:r>
        <w:rPr>
          <w:rFonts w:ascii="Arial" w:cs="Arial" w:eastAsia="Arial" w:hAnsi="Arial"/>
          <w:b/>
          <w:bCs/>
          <w:color w:val="BF360C"/>
          <w:sz w:val="18"/>
          <w:szCs w:val="18"/>
        </w:rPr>
        <w:t xml:space="preserve">Runbooks (mentionné comme acteur)</w:t>
      </w:r>
    </w:p>
    <w:p>
      <w:pPr>
        <w:pStyle w:val="ListParagraph"/>
        <w:numPr>
          <w:ilvl w:val="0"/>
          <w:numId w:val="2"/>
        </w:numPr>
        <w:spacing w:before="20" w:after="20"/>
      </w:pPr>
      <w:r>
        <w:rPr>
          <w:rFonts w:ascii="Arial" w:cs="Arial" w:eastAsia="Arial" w:hAnsi="Arial"/>
          <w:color w:val="333333"/>
          <w:sz w:val="18"/>
          <w:szCs w:val="18"/>
        </w:rPr>
        <w:t xml:space="preserve">ADD_TEAM_COMPLETE — RUNBOOK — Ajouter une nouvelle équipe dans la FACTORY</w:t>
      </w:r>
    </w:p>
    <w:p>
      <w:pPr>
        <w:pStyle w:val="ListParagraph"/>
        <w:numPr>
          <w:ilvl w:val="0"/>
          <w:numId w:val="2"/>
        </w:numPr>
        <w:spacing w:before="20" w:after="20"/>
      </w:pPr>
      <w:r>
        <w:rPr>
          <w:rFonts w:ascii="Arial" w:cs="Arial" w:eastAsia="Arial" w:hAnsi="Arial"/>
          <w:color w:val="333333"/>
          <w:sz w:val="18"/>
          <w:szCs w:val="18"/>
        </w:rPr>
        <w:t xml:space="preserve">HUB_INTAKE_FAILURE — RUNBOOK — HUB : Échec d'intake et de qualification</w:t>
      </w:r>
    </w:p>
    <w:p>
      <w:pPr>
        <w:pStyle w:val="ListParagraph"/>
        <w:numPr>
          <w:ilvl w:val="0"/>
          <w:numId w:val="2"/>
        </w:numPr>
        <w:spacing w:before="20" w:after="20"/>
      </w:pPr>
      <w:r>
        <w:rPr>
          <w:rFonts w:ascii="Arial" w:cs="Arial" w:eastAsia="Arial" w:hAnsi="Arial"/>
          <w:color w:val="333333"/>
          <w:sz w:val="18"/>
          <w:szCs w:val="18"/>
        </w:rPr>
        <w:t xml:space="preserve">INCIDENT_REGISTRY — RUNBOOK — Incidents Registry &amp; Routing</w:t>
      </w:r>
    </w:p>
    <w:p>
      <w:pPr>
        <w:pStyle w:val="ListParagraph"/>
        <w:numPr>
          <w:ilvl w:val="0"/>
          <w:numId w:val="2"/>
        </w:numPr>
        <w:spacing w:before="20" w:after="20"/>
      </w:pPr>
      <w:r>
        <w:rPr>
          <w:rFonts w:ascii="Arial" w:cs="Arial" w:eastAsia="Arial" w:hAnsi="Arial"/>
          <w:color w:val="333333"/>
          <w:sz w:val="18"/>
          <w:szCs w:val="18"/>
        </w:rPr>
        <w:t xml:space="preserve">NEW_PRODUCT_INTEGRATION — RUNBOOK — FACTORY : Intégration d'un Nouveau PRODUCT</w:t>
      </w:r>
    </w:p>
    <w:p>
      <w:pPr>
        <w:pStyle w:val="ListParagraph"/>
        <w:numPr>
          <w:ilvl w:val="0"/>
          <w:numId w:val="2"/>
        </w:numPr>
        <w:spacing w:before="20" w:after="20"/>
      </w:pPr>
      <w:r>
        <w:rPr>
          <w:rFonts w:ascii="Arial" w:cs="Arial" w:eastAsia="Arial" w:hAnsi="Arial"/>
          <w:color w:val="333333"/>
          <w:sz w:val="18"/>
          <w:szCs w:val="18"/>
        </w:rPr>
        <w:t xml:space="preserve">OPS_ROUTER_FAILURE — RUNBOOK — OPS : Panne OPS-RouterIA</w:t>
      </w:r>
    </w:p>
    <w:p>
      <w:pPr>
        <w:spacing w:before="0" w:after="60"/>
      </w:pPr>
    </w:p>
    <w:p>
      <w:pPr>
        <w:spacing w:before="80" w:after="40"/>
      </w:pPr>
      <w:r>
        <w:rPr>
          <w:rFonts w:ascii="Arial" w:cs="Arial" w:eastAsia="Arial" w:hAnsi="Arial"/>
          <w:b/>
          <w:bCs/>
          <w:color w:val="BF360C"/>
          <w:sz w:val="20"/>
          <w:szCs w:val="20"/>
        </w:rPr>
        <w:t xml:space="preserve">Fichiers à uploader dans le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2"/>
              <w:left w:val="single" w:color="AAAAAA" w:sz="2"/>
              <w:bottom w:val="single" w:color="AAAAAA" w:sz="2"/>
              <w:right w:val="single" w:color="AAAAAA" w:sz="2"/>
            </w:tcBorders>
            <w:shd w:fill="E65100" w:val="clear"/>
            <w:tcMar>
              <w:top w:type="dxa" w:w="80"/>
              <w:left w:type="dxa" w:w="120"/>
              <w:bottom w:type="dxa" w:w="80"/>
              <w:right w:type="dxa" w:w="80"/>
            </w:tcMar>
          </w:tcPr>
          <w:p>
            <w:r>
              <w:rPr>
                <w:rFonts w:ascii="Arial" w:cs="Arial" w:eastAsia="Arial" w:hAnsi="Arial"/>
                <w:b/>
                <w:bCs/>
                <w:color w:val="FFFFFF"/>
                <w:sz w:val="18"/>
                <w:szCs w:val="18"/>
              </w:rPr>
              <w:t xml:space="preserve">Priorité</w:t>
            </w:r>
          </w:p>
        </w:tc>
        <w:tc>
          <w:tcPr>
            <w:tcW w:type="dxa" w:w="7960"/>
            <w:tcBorders>
              <w:top w:val="single" w:color="AAAAAA" w:sz="2"/>
              <w:left w:val="single" w:color="AAAAAA" w:sz="2"/>
              <w:bottom w:val="single" w:color="AAAAAA" w:sz="2"/>
              <w:right w:val="single" w:color="AAAAAA" w:sz="2"/>
            </w:tcBorders>
            <w:shd w:fill="E65100" w:val="clear"/>
            <w:tcMar>
              <w:top w:type="dxa" w:w="80"/>
              <w:left w:type="dxa" w:w="120"/>
              <w:bottom w:type="dxa" w:w="80"/>
              <w:right w:type="dxa" w:w="80"/>
            </w:tcMar>
          </w:tcPr>
          <w:p>
            <w:r>
              <w:rPr>
                <w:rFonts w:ascii="Arial" w:cs="Arial" w:eastAsia="Arial" w:hAnsi="Arial"/>
                <w:b/>
                <w:bCs/>
                <w:color w:val="FFFFFF"/>
                <w:sz w:val="18"/>
                <w:szCs w:val="18"/>
              </w:rPr>
              <w:t xml:space="preserve">Fichier(s)</w:t>
            </w:r>
          </w:p>
        </w:tc>
      </w:tr>
      <w:tr>
        <w:tc>
          <w:tcPr>
            <w:tcW w:type="dxa" w:w="1400"/>
            <w:tcBorders>
              <w:top w:val="single" w:color="DDDDDD" w:sz="1"/>
              <w:left w:val="single" w:color="DDDDDD" w:sz="1"/>
              <w:bottom w:val="single" w:color="DDDDDD" w:sz="1"/>
              <w:right w:val="single" w:color="DDDDDD" w:sz="1"/>
            </w:tcBorders>
            <w:shd w:fill="C8E6C9" w:val="clear"/>
            <w:tcMar>
              <w:top w:type="dxa" w:w="60"/>
              <w:left w:type="dxa" w:w="120"/>
              <w:bottom w:type="dxa" w:w="60"/>
              <w:right w:type="dxa" w:w="80"/>
            </w:tcMar>
          </w:tcPr>
          <w:p>
            <w:r>
              <w:rPr>
                <w:rFonts w:ascii="Arial" w:cs="Arial" w:eastAsia="Arial" w:hAnsi="Arial"/>
                <w:b/>
                <w:bCs/>
                <w:color w:val="1B5E20"/>
                <w:sz w:val="16"/>
                <w:szCs w:val="16"/>
              </w:rPr>
              <w:t xml:space="preserve">✅ OBLIGATOIRE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1B5E20"/>
                <w:sz w:val="18"/>
                <w:szCs w:val="18"/>
              </w:rPr>
              <w:t xml:space="preserve">contract.yaml   |   prompt.md</w:t>
            </w:r>
          </w:p>
        </w:tc>
      </w:tr>
      <w:tr>
        <w:tc>
          <w:tcPr>
            <w:tcW w:type="dxa" w:w="1400"/>
            <w:tcBorders>
              <w:top w:val="single" w:color="DDDDDD" w:sz="1"/>
              <w:left w:val="single" w:color="DDDDDD" w:sz="1"/>
              <w:bottom w:val="single" w:color="DDDDDD" w:sz="1"/>
              <w:right w:val="single" w:color="DDDDDD" w:sz="1"/>
            </w:tcBorders>
            <w:shd w:fill="FFF9C4" w:val="clear"/>
            <w:tcMar>
              <w:top w:type="dxa" w:w="60"/>
              <w:left w:type="dxa" w:w="120"/>
              <w:bottom w:type="dxa" w:w="60"/>
              <w:right w:type="dxa" w:w="80"/>
            </w:tcMar>
          </w:tcPr>
          <w:p>
            <w:r>
              <w:rPr>
                <w:rFonts w:ascii="Arial" w:cs="Arial" w:eastAsia="Arial" w:hAnsi="Arial"/>
                <w:b/>
                <w:bCs/>
                <w:color w:val="7B6000"/>
                <w:sz w:val="16"/>
                <w:szCs w:val="16"/>
              </w:rPr>
              <w:t xml:space="preserve">⚡ OPTIONNEL</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555500"/>
                <w:sz w:val="17"/>
                <w:szCs w:val="17"/>
              </w:rPr>
              <w:t xml:space="preserve">01-Profil.md   |   02-Prompt-interne.md   |   GPT-GENERATION-BRIEF.md   |   examples.yaml   |   tests.yaml   |   03-Variantes-prompt.md   |   04-Amorces.md   |   05-Exemples-usage.md   |   06-Changelog.md</w:t>
            </w:r>
          </w:p>
        </w:tc>
      </w:tr>
      <w:tr>
        <w:tc>
          <w:tcPr>
            <w:tcW w:type="dxa" w:w="1400"/>
            <w:tcBorders>
              <w:top w:val="single" w:color="DDDDDD" w:sz="1"/>
              <w:left w:val="single" w:color="DDDDDD" w:sz="1"/>
              <w:bottom w:val="single" w:color="DDDDDD" w:sz="1"/>
              <w:right w:val="single" w:color="DDDDDD" w:sz="1"/>
            </w:tcBorders>
            <w:shd w:fill="FFCDD2" w:val="clear"/>
            <w:tcMar>
              <w:top w:type="dxa" w:w="60"/>
              <w:left w:type="dxa" w:w="120"/>
              <w:bottom w:type="dxa" w:w="60"/>
              <w:right w:type="dxa" w:w="80"/>
            </w:tcMar>
          </w:tcPr>
          <w:p>
            <w:r>
              <w:rPr>
                <w:rFonts w:ascii="Arial" w:cs="Arial" w:eastAsia="Arial" w:hAnsi="Arial"/>
                <w:b/>
                <w:bCs/>
                <w:color w:val="B71C1C"/>
                <w:sz w:val="16"/>
                <w:szCs w:val="16"/>
              </w:rPr>
              <w:t xml:space="preserve">🚫 EXCLURE</w:t>
            </w:r>
          </w:p>
        </w:tc>
        <w:tc>
          <w:tcPr>
            <w:tcW w:type="dxa" w:w="7960"/>
            <w:tcBorders>
              <w:top w:val="single" w:color="DDDDDD" w:sz="1"/>
              <w:left w:val="single" w:color="DDDDDD" w:sz="1"/>
              <w:bottom w:val="single" w:color="DDDDDD" w:sz="1"/>
              <w:right w:val="single" w:color="DDDDDD" w:sz="1"/>
            </w:tcBorders>
            <w:tcMar>
              <w:top w:type="dxa" w:w="60"/>
              <w:left w:type="dxa" w:w="120"/>
              <w:bottom w:type="dxa" w:w="60"/>
              <w:right w:type="dxa" w:w="80"/>
            </w:tcMar>
          </w:tcPr>
          <w:p>
            <w:r>
              <w:rPr>
                <w:rFonts w:ascii="Courier New" w:cs="Courier New" w:eastAsia="Courier New" w:hAnsi="Courier New"/>
                <w:color w:val="888888"/>
                <w:sz w:val="17"/>
                <w:szCs w:val="17"/>
              </w:rPr>
              <w:t xml:space="preserve">PromptInterneActuel.md   |   README.md   |   agent.yaml</w:t>
            </w:r>
          </w:p>
        </w:tc>
      </w:tr>
    </w:tbl>
    <w:p>
      <w:pPr>
        <w:spacing w:before="0" w:after="200"/>
      </w:pPr>
    </w:p>
    <w:p>
      <w:pPr>
        <w:pBdr>
          <w:bottom w:val="single" w:color="DDDDDD" w:sz="2" w:space="1"/>
        </w:pBdr>
        <w:spacing w:before="0" w:after="200"/>
      </w:pPr>
    </w:p>
    <w:p>
      <w:r>
        <w:br w:type="pag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EA4AI FACTORY — Rapport Agents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2026-03-11T18:13:48.227Z</dcterms:created>
  <dcterms:modified xsi:type="dcterms:W3CDTF">2026-03-11T18:13:48.227Z</dcterms:modified>
</cp:coreProperties>
</file>

<file path=docProps/custom.xml><?xml version="1.0" encoding="utf-8"?>
<Properties xmlns="http://schemas.openxmlformats.org/officeDocument/2006/custom-properties" xmlns:vt="http://schemas.openxmlformats.org/officeDocument/2006/docPropsVTypes"/>
</file>