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630E" w14:textId="3AB277E2" w:rsidR="00CE37C8" w:rsidRPr="0099528D" w:rsidRDefault="00BD0940" w:rsidP="00E02945">
      <w:pPr>
        <w:spacing w:line="480" w:lineRule="auto"/>
        <w:rPr>
          <w:rFonts w:ascii="Times New Roman" w:hAnsi="Times New Roman" w:cs="Times New Roman"/>
        </w:rPr>
      </w:pPr>
      <w:r w:rsidRPr="0099528D">
        <w:rPr>
          <w:rFonts w:ascii="Times New Roman" w:hAnsi="Times New Roman" w:cs="Times New Roman"/>
        </w:rPr>
        <w:t>Ericka Resendez</w:t>
      </w:r>
    </w:p>
    <w:p w14:paraId="08A1B802" w14:textId="415E100E" w:rsidR="00BD0940" w:rsidRPr="0099528D" w:rsidRDefault="00BD0940" w:rsidP="00E02945">
      <w:pPr>
        <w:spacing w:line="480" w:lineRule="auto"/>
        <w:rPr>
          <w:rFonts w:ascii="Times New Roman" w:hAnsi="Times New Roman" w:cs="Times New Roman"/>
        </w:rPr>
      </w:pPr>
      <w:r w:rsidRPr="0099528D">
        <w:rPr>
          <w:rFonts w:ascii="Times New Roman" w:hAnsi="Times New Roman" w:cs="Times New Roman"/>
        </w:rPr>
        <w:t>CS-405 Secure Coding</w:t>
      </w:r>
    </w:p>
    <w:p w14:paraId="5DF25BB9" w14:textId="39B41D08" w:rsidR="00BD0940" w:rsidRPr="0099528D" w:rsidRDefault="00BD0940" w:rsidP="00E02945">
      <w:pPr>
        <w:spacing w:line="480" w:lineRule="auto"/>
        <w:rPr>
          <w:rFonts w:ascii="Times New Roman" w:hAnsi="Times New Roman" w:cs="Times New Roman"/>
        </w:rPr>
      </w:pPr>
      <w:r w:rsidRPr="0099528D">
        <w:rPr>
          <w:rFonts w:ascii="Times New Roman" w:hAnsi="Times New Roman" w:cs="Times New Roman"/>
        </w:rPr>
        <w:t>Southern New Hampshire University</w:t>
      </w:r>
    </w:p>
    <w:p w14:paraId="6E362532" w14:textId="16B961D0" w:rsidR="00BD0940" w:rsidRPr="0099528D" w:rsidRDefault="00BD0940" w:rsidP="00E02945">
      <w:pPr>
        <w:spacing w:line="480" w:lineRule="auto"/>
        <w:rPr>
          <w:rFonts w:ascii="Times New Roman" w:hAnsi="Times New Roman" w:cs="Times New Roman"/>
        </w:rPr>
      </w:pPr>
      <w:r w:rsidRPr="0099528D">
        <w:rPr>
          <w:rFonts w:ascii="Times New Roman" w:hAnsi="Times New Roman" w:cs="Times New Roman"/>
        </w:rPr>
        <w:t>April 25, 2025</w:t>
      </w:r>
    </w:p>
    <w:p w14:paraId="0916BA88" w14:textId="77777777" w:rsidR="0007173D" w:rsidRPr="0099528D" w:rsidRDefault="00E02945" w:rsidP="000912D9">
      <w:pPr>
        <w:spacing w:line="480" w:lineRule="auto"/>
        <w:jc w:val="center"/>
        <w:rPr>
          <w:rFonts w:ascii="Times New Roman" w:hAnsi="Times New Roman" w:cs="Times New Roman"/>
        </w:rPr>
      </w:pPr>
      <w:r w:rsidRPr="0099528D">
        <w:rPr>
          <w:rFonts w:ascii="Times New Roman" w:hAnsi="Times New Roman" w:cs="Times New Roman"/>
        </w:rPr>
        <w:t>Portfolio Reflection</w:t>
      </w:r>
    </w:p>
    <w:p w14:paraId="3FC4B163" w14:textId="256D226B" w:rsidR="00B9466C" w:rsidRPr="007B72C7" w:rsidRDefault="00B26DBE" w:rsidP="00B9466C">
      <w:pPr>
        <w:spacing w:line="480" w:lineRule="auto"/>
        <w:ind w:firstLine="720"/>
        <w:rPr>
          <w:rFonts w:ascii="Times New Roman" w:hAnsi="Times New Roman" w:cs="Times New Roman"/>
        </w:rPr>
      </w:pPr>
      <w:r w:rsidRPr="00B26DBE">
        <w:rPr>
          <w:rFonts w:ascii="Times New Roman" w:hAnsi="Times New Roman" w:cs="Times New Roman"/>
        </w:rPr>
        <w:t xml:space="preserve">April 25, </w:t>
      </w:r>
      <w:proofErr w:type="gramStart"/>
      <w:r w:rsidRPr="00B26DBE">
        <w:rPr>
          <w:rFonts w:ascii="Times New Roman" w:hAnsi="Times New Roman" w:cs="Times New Roman"/>
        </w:rPr>
        <w:t>2025</w:t>
      </w:r>
      <w:proofErr w:type="gramEnd"/>
      <w:r w:rsidRPr="00B26DBE">
        <w:rPr>
          <w:rFonts w:ascii="Times New Roman" w:hAnsi="Times New Roman" w:cs="Times New Roman"/>
        </w:rPr>
        <w:t xml:space="preserve"> Portfolio Reflection A critical lesson from this course is the necessity of integrating security into every phase of the software development lifecycle (SDLC) rather than addressing it as a late-stage concern. Security integration should be recurring and not simply an afterthought. Secure coding involves writing software that is protected from the outset to prevent vulnerabilities, thereby avoiding costly remediation late in the development cycle. (</w:t>
      </w:r>
      <w:proofErr w:type="spellStart"/>
      <w:r w:rsidRPr="00B26DBE">
        <w:rPr>
          <w:rFonts w:ascii="Times New Roman" w:hAnsi="Times New Roman" w:cs="Times New Roman"/>
        </w:rPr>
        <w:t>Bellairs</w:t>
      </w:r>
      <w:proofErr w:type="spellEnd"/>
      <w:r w:rsidRPr="00B26DBE">
        <w:rPr>
          <w:rFonts w:ascii="Times New Roman" w:hAnsi="Times New Roman" w:cs="Times New Roman"/>
        </w:rPr>
        <w:t xml:space="preserve">, 2018). The Open Web Application Security Project (OWASP, n.d.) provides critical secure coding practices that help developers avoid common vulnerabilities like SQL injection and cross-site scripting during initial programming phases. The National Institute of Standards and Technology's SP 800-30 (2012) framework offers vital guidance for conducting comprehensive risk assessments throughout development. This approach aligns with Foster's (2018) argument that adopting security standards early creates more robust systems while reducing long-term costs. By identifying potential threats during design rather than deployment, organizations can implement cost-effective mitigation strategies when changes are least expensive to implement. Zero Trust Architecture, as defined in NIST SP 800-207 (2020), is a paradigm shift from traditional perimeter-based security models. This "never trust, always verify" approach requires continuous </w:t>
      </w:r>
      <w:proofErr w:type="gramStart"/>
      <w:r w:rsidRPr="00B26DBE">
        <w:rPr>
          <w:rFonts w:ascii="Times New Roman" w:hAnsi="Times New Roman" w:cs="Times New Roman"/>
        </w:rPr>
        <w:t>authentication</w:t>
      </w:r>
      <w:proofErr w:type="gramEnd"/>
      <w:r w:rsidRPr="00B26DBE">
        <w:rPr>
          <w:rFonts w:ascii="Times New Roman" w:hAnsi="Times New Roman" w:cs="Times New Roman"/>
        </w:rPr>
        <w:t xml:space="preserve"> for all users and devices, significantly reducing potential attack surfaces (</w:t>
      </w:r>
      <w:proofErr w:type="spellStart"/>
      <w:r w:rsidRPr="00B26DBE">
        <w:rPr>
          <w:rFonts w:ascii="Times New Roman" w:hAnsi="Times New Roman" w:cs="Times New Roman"/>
        </w:rPr>
        <w:t>Cloudfare</w:t>
      </w:r>
      <w:proofErr w:type="spellEnd"/>
      <w:r w:rsidRPr="00B26DBE">
        <w:rPr>
          <w:rFonts w:ascii="Times New Roman" w:hAnsi="Times New Roman" w:cs="Times New Roman"/>
        </w:rPr>
        <w:t xml:space="preserve">, n.d.). This strategy proves especially useful in modern environments </w:t>
      </w:r>
      <w:proofErr w:type="gramStart"/>
      <w:r w:rsidRPr="00B26DBE">
        <w:rPr>
          <w:rFonts w:ascii="Times New Roman" w:hAnsi="Times New Roman" w:cs="Times New Roman"/>
        </w:rPr>
        <w:t>where</w:t>
      </w:r>
      <w:proofErr w:type="gramEnd"/>
      <w:r w:rsidRPr="00B26DBE">
        <w:rPr>
          <w:rFonts w:ascii="Times New Roman" w:hAnsi="Times New Roman" w:cs="Times New Roman"/>
        </w:rPr>
        <w:t xml:space="preserve"> employees access systems from various locations and devices. Incorporating security </w:t>
      </w:r>
      <w:r w:rsidRPr="00B26DBE">
        <w:rPr>
          <w:rFonts w:ascii="Times New Roman" w:hAnsi="Times New Roman" w:cs="Times New Roman"/>
        </w:rPr>
        <w:lastRenderedPageBreak/>
        <w:t>considerations throughout development produces more stable and secure systems than bolting on protections after completion (</w:t>
      </w:r>
      <w:proofErr w:type="spellStart"/>
      <w:r w:rsidRPr="00B26DBE">
        <w:rPr>
          <w:rFonts w:ascii="Times New Roman" w:hAnsi="Times New Roman" w:cs="Times New Roman"/>
        </w:rPr>
        <w:t>Ryther</w:t>
      </w:r>
      <w:proofErr w:type="spellEnd"/>
      <w:r w:rsidRPr="00B26DBE">
        <w:rPr>
          <w:rFonts w:ascii="Times New Roman" w:hAnsi="Times New Roman" w:cs="Times New Roman"/>
        </w:rPr>
        <w:t>, n.d.). This proactive approach, combining secure coding standards, continuous risk assessment, and Zero Trust principles, creates a comprehensive security posture that adapts to evolving threats while minimizing technical debt and remediation costs.</w:t>
      </w:r>
    </w:p>
    <w:p w14:paraId="195D52BF" w14:textId="66D1053C" w:rsidR="007B72C7" w:rsidRPr="007B72C7" w:rsidRDefault="000146E3" w:rsidP="000146E3">
      <w:pPr>
        <w:pageBreakBefore/>
        <w:spacing w:line="480" w:lineRule="auto"/>
        <w:ind w:firstLine="720"/>
        <w:jc w:val="center"/>
        <w:rPr>
          <w:rFonts w:ascii="Times New Roman" w:hAnsi="Times New Roman" w:cs="Times New Roman"/>
        </w:rPr>
      </w:pPr>
      <w:r w:rsidRPr="0099528D">
        <w:rPr>
          <w:rFonts w:ascii="Times New Roman" w:hAnsi="Times New Roman" w:cs="Times New Roman"/>
        </w:rPr>
        <w:lastRenderedPageBreak/>
        <w:t>References</w:t>
      </w:r>
    </w:p>
    <w:p w14:paraId="583BC154" w14:textId="03A3141D" w:rsidR="00C6766B" w:rsidRPr="00C6766B" w:rsidRDefault="00C6766B" w:rsidP="00D16DE9">
      <w:pPr>
        <w:spacing w:line="480" w:lineRule="auto"/>
        <w:ind w:left="720" w:hanging="720"/>
        <w:rPr>
          <w:rFonts w:ascii="Times New Roman" w:hAnsi="Times New Roman" w:cs="Times New Roman"/>
        </w:rPr>
      </w:pPr>
      <w:proofErr w:type="spellStart"/>
      <w:r w:rsidRPr="00C6766B">
        <w:rPr>
          <w:rFonts w:ascii="Times New Roman" w:hAnsi="Times New Roman" w:cs="Times New Roman"/>
        </w:rPr>
        <w:t>Bellairs</w:t>
      </w:r>
      <w:proofErr w:type="spellEnd"/>
      <w:r w:rsidRPr="00C6766B">
        <w:rPr>
          <w:rFonts w:ascii="Times New Roman" w:hAnsi="Times New Roman" w:cs="Times New Roman"/>
        </w:rPr>
        <w:t>, R. (2018). What is secure coding? Perforce</w:t>
      </w:r>
      <w:r w:rsidR="00D16DE9" w:rsidRPr="0099528D">
        <w:rPr>
          <w:rFonts w:ascii="Times New Roman" w:hAnsi="Times New Roman" w:cs="Times New Roman"/>
        </w:rPr>
        <w:t xml:space="preserve"> </w:t>
      </w:r>
      <w:r w:rsidRPr="00C6766B">
        <w:rPr>
          <w:rFonts w:ascii="Times New Roman" w:hAnsi="Times New Roman" w:cs="Times New Roman"/>
        </w:rPr>
        <w:t>Software </w:t>
      </w:r>
      <w:hyperlink r:id="rId5" w:tgtFrame="_blank" w:history="1">
        <w:r w:rsidRPr="00C6766B">
          <w:rPr>
            <w:rStyle w:val="Hyperlink"/>
            <w:rFonts w:ascii="Times New Roman" w:hAnsi="Times New Roman" w:cs="Times New Roman"/>
          </w:rPr>
          <w:t>https://www.perforce.com/blog/sca/what-secure-coding</w:t>
        </w:r>
      </w:hyperlink>
    </w:p>
    <w:p w14:paraId="07749B98" w14:textId="5B1EF522" w:rsidR="00C6766B" w:rsidRPr="00C6766B" w:rsidRDefault="00C6766B" w:rsidP="00C6766B">
      <w:pPr>
        <w:spacing w:line="480" w:lineRule="auto"/>
        <w:ind w:left="720" w:hanging="720"/>
        <w:rPr>
          <w:rFonts w:ascii="Times New Roman" w:hAnsi="Times New Roman" w:cs="Times New Roman"/>
        </w:rPr>
      </w:pPr>
      <w:r w:rsidRPr="00C6766B">
        <w:rPr>
          <w:rFonts w:ascii="Times New Roman" w:hAnsi="Times New Roman" w:cs="Times New Roman"/>
        </w:rPr>
        <w:t>Cloudflare. (n.d.). What is Zero</w:t>
      </w:r>
      <w:r w:rsidR="00D16DE9" w:rsidRPr="0099528D">
        <w:rPr>
          <w:rFonts w:ascii="Times New Roman" w:hAnsi="Times New Roman" w:cs="Times New Roman"/>
        </w:rPr>
        <w:t xml:space="preserve"> </w:t>
      </w:r>
      <w:r w:rsidRPr="00C6766B">
        <w:rPr>
          <w:rFonts w:ascii="Times New Roman" w:hAnsi="Times New Roman" w:cs="Times New Roman"/>
        </w:rPr>
        <w:t>Trust?</w:t>
      </w:r>
      <w:r w:rsidR="00D16DE9" w:rsidRPr="0099528D">
        <w:rPr>
          <w:rFonts w:ascii="Times New Roman" w:hAnsi="Times New Roman" w:cs="Times New Roman"/>
        </w:rPr>
        <w:t xml:space="preserve"> </w:t>
      </w:r>
      <w:r w:rsidRPr="00C6766B">
        <w:rPr>
          <w:rFonts w:ascii="Times New Roman" w:hAnsi="Times New Roman" w:cs="Times New Roman"/>
        </w:rPr>
        <w:t> </w:t>
      </w:r>
      <w:hyperlink r:id="rId6" w:tgtFrame="_blank" w:history="1">
        <w:r w:rsidRPr="00C6766B">
          <w:rPr>
            <w:rStyle w:val="Hyperlink"/>
            <w:rFonts w:ascii="Times New Roman" w:hAnsi="Times New Roman" w:cs="Times New Roman"/>
          </w:rPr>
          <w:t>https://www.cloudflare.com/learning/security/glossary/what-is-zero-trust/</w:t>
        </w:r>
      </w:hyperlink>
    </w:p>
    <w:p w14:paraId="1F81D529" w14:textId="77777777" w:rsidR="00C6766B" w:rsidRPr="00C6766B" w:rsidRDefault="00C6766B" w:rsidP="00C6766B">
      <w:pPr>
        <w:spacing w:line="480" w:lineRule="auto"/>
        <w:ind w:left="720" w:hanging="720"/>
        <w:rPr>
          <w:rFonts w:ascii="Times New Roman" w:hAnsi="Times New Roman" w:cs="Times New Roman"/>
        </w:rPr>
      </w:pPr>
      <w:r w:rsidRPr="00C6766B">
        <w:rPr>
          <w:rFonts w:ascii="Times New Roman" w:hAnsi="Times New Roman" w:cs="Times New Roman"/>
        </w:rPr>
        <w:t>Foster, S. (2018). What are security standards? Secure coding standards overview. Perforce Software. </w:t>
      </w:r>
      <w:hyperlink r:id="rId7" w:tgtFrame="_blank" w:history="1">
        <w:r w:rsidRPr="00C6766B">
          <w:rPr>
            <w:rStyle w:val="Hyperlink"/>
            <w:rFonts w:ascii="Times New Roman" w:hAnsi="Times New Roman" w:cs="Times New Roman"/>
          </w:rPr>
          <w:t>https://www.perforce.com/blog/qac/secure-coding-standards</w:t>
        </w:r>
      </w:hyperlink>
    </w:p>
    <w:p w14:paraId="52DB4F8C" w14:textId="77777777" w:rsidR="00C6766B" w:rsidRPr="00C6766B" w:rsidRDefault="00C6766B" w:rsidP="00C6766B">
      <w:pPr>
        <w:spacing w:line="480" w:lineRule="auto"/>
        <w:ind w:left="720" w:hanging="720"/>
        <w:rPr>
          <w:rFonts w:ascii="Times New Roman" w:hAnsi="Times New Roman" w:cs="Times New Roman"/>
        </w:rPr>
      </w:pPr>
      <w:r w:rsidRPr="00C6766B">
        <w:rPr>
          <w:rFonts w:ascii="Times New Roman" w:hAnsi="Times New Roman" w:cs="Times New Roman"/>
        </w:rPr>
        <w:t>National Institute of Standards and Technology. (2012). NIST SP 800-30: Guide for conducting risk assessments. </w:t>
      </w:r>
      <w:hyperlink r:id="rId8" w:tgtFrame="_blank" w:history="1">
        <w:r w:rsidRPr="00C6766B">
          <w:rPr>
            <w:rStyle w:val="Hyperlink"/>
            <w:rFonts w:ascii="Times New Roman" w:hAnsi="Times New Roman" w:cs="Times New Roman"/>
          </w:rPr>
          <w:t>https://csrc.nist.gov/publications/detail/sp/800-30/rev-1/final</w:t>
        </w:r>
      </w:hyperlink>
    </w:p>
    <w:p w14:paraId="42879CE7" w14:textId="77777777" w:rsidR="00C6766B" w:rsidRPr="00C6766B" w:rsidRDefault="00C6766B" w:rsidP="00C6766B">
      <w:pPr>
        <w:spacing w:line="480" w:lineRule="auto"/>
        <w:ind w:left="720" w:hanging="720"/>
        <w:rPr>
          <w:rFonts w:ascii="Times New Roman" w:hAnsi="Times New Roman" w:cs="Times New Roman"/>
        </w:rPr>
      </w:pPr>
      <w:r w:rsidRPr="00C6766B">
        <w:rPr>
          <w:rFonts w:ascii="Times New Roman" w:hAnsi="Times New Roman" w:cs="Times New Roman"/>
        </w:rPr>
        <w:t>National Institute of Standards and Technology. (2020). NIST SP 800-207: Zero Trust architecture. </w:t>
      </w:r>
      <w:hyperlink r:id="rId9" w:tgtFrame="_blank" w:history="1">
        <w:r w:rsidRPr="00C6766B">
          <w:rPr>
            <w:rStyle w:val="Hyperlink"/>
            <w:rFonts w:ascii="Times New Roman" w:hAnsi="Times New Roman" w:cs="Times New Roman"/>
          </w:rPr>
          <w:t>https://csrc.nist.gov/publications/detail/sp/800-207/final</w:t>
        </w:r>
      </w:hyperlink>
    </w:p>
    <w:p w14:paraId="679B2B19" w14:textId="77777777" w:rsidR="00C6766B" w:rsidRPr="00C6766B" w:rsidRDefault="00C6766B" w:rsidP="00C6766B">
      <w:pPr>
        <w:spacing w:line="480" w:lineRule="auto"/>
        <w:ind w:left="720" w:hanging="720"/>
        <w:rPr>
          <w:rFonts w:ascii="Times New Roman" w:hAnsi="Times New Roman" w:cs="Times New Roman"/>
        </w:rPr>
      </w:pPr>
      <w:r w:rsidRPr="00C6766B">
        <w:rPr>
          <w:rFonts w:ascii="Times New Roman" w:hAnsi="Times New Roman" w:cs="Times New Roman"/>
        </w:rPr>
        <w:t>Open Web Application Security Project. (n.d.). Secure coding practices. </w:t>
      </w:r>
      <w:hyperlink r:id="rId10" w:tgtFrame="_blank" w:history="1">
        <w:r w:rsidRPr="00C6766B">
          <w:rPr>
            <w:rStyle w:val="Hyperlink"/>
            <w:rFonts w:ascii="Times New Roman" w:hAnsi="Times New Roman" w:cs="Times New Roman"/>
          </w:rPr>
          <w:t>https://owasp.org/www-project-secure-coding-practices-quick-reference-guide/</w:t>
        </w:r>
      </w:hyperlink>
    </w:p>
    <w:p w14:paraId="46D14E79" w14:textId="77777777" w:rsidR="00C6766B" w:rsidRPr="00C6766B" w:rsidRDefault="00C6766B" w:rsidP="00C6766B">
      <w:pPr>
        <w:spacing w:line="480" w:lineRule="auto"/>
        <w:ind w:left="720" w:hanging="720"/>
        <w:rPr>
          <w:rFonts w:ascii="Times New Roman" w:hAnsi="Times New Roman" w:cs="Times New Roman"/>
        </w:rPr>
      </w:pPr>
      <w:proofErr w:type="spellStart"/>
      <w:r w:rsidRPr="00C6766B">
        <w:rPr>
          <w:rFonts w:ascii="Times New Roman" w:hAnsi="Times New Roman" w:cs="Times New Roman"/>
        </w:rPr>
        <w:t>Ryther</w:t>
      </w:r>
      <w:proofErr w:type="spellEnd"/>
      <w:r w:rsidRPr="00C6766B">
        <w:rPr>
          <w:rFonts w:ascii="Times New Roman" w:hAnsi="Times New Roman" w:cs="Times New Roman"/>
        </w:rPr>
        <w:t>, J. (n.d.). Don't leave security to the end. Medium. </w:t>
      </w:r>
      <w:hyperlink r:id="rId11" w:tgtFrame="_blank" w:history="1">
        <w:r w:rsidRPr="00C6766B">
          <w:rPr>
            <w:rStyle w:val="Hyperlink"/>
            <w:rFonts w:ascii="Times New Roman" w:hAnsi="Times New Roman" w:cs="Times New Roman"/>
          </w:rPr>
          <w:t>https://medium.com/@jryther91/dont-leave-security-to-the-end-ca13b107d4</w:t>
        </w:r>
      </w:hyperlink>
    </w:p>
    <w:p w14:paraId="7A319069" w14:textId="77777777" w:rsidR="007B72C7" w:rsidRPr="007B72C7" w:rsidRDefault="007B72C7" w:rsidP="00354148">
      <w:pPr>
        <w:spacing w:line="480" w:lineRule="auto"/>
        <w:ind w:left="720" w:hanging="720"/>
        <w:rPr>
          <w:rFonts w:ascii="Times New Roman" w:hAnsi="Times New Roman" w:cs="Times New Roman"/>
        </w:rPr>
      </w:pPr>
    </w:p>
    <w:p w14:paraId="4594C994" w14:textId="77777777" w:rsidR="00E02945" w:rsidRPr="0099528D" w:rsidRDefault="00E02945" w:rsidP="00354148">
      <w:pPr>
        <w:spacing w:line="480" w:lineRule="auto"/>
        <w:ind w:left="720" w:hanging="720"/>
        <w:rPr>
          <w:rFonts w:ascii="Times New Roman" w:hAnsi="Times New Roman" w:cs="Times New Roman"/>
        </w:rPr>
      </w:pPr>
    </w:p>
    <w:sectPr w:rsidR="00E02945" w:rsidRPr="0099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5F60"/>
    <w:multiLevelType w:val="multilevel"/>
    <w:tmpl w:val="7B7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325D4"/>
    <w:multiLevelType w:val="multilevel"/>
    <w:tmpl w:val="F7E2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85D12"/>
    <w:multiLevelType w:val="multilevel"/>
    <w:tmpl w:val="A78E9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E7121"/>
    <w:multiLevelType w:val="multilevel"/>
    <w:tmpl w:val="C3D0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775A8"/>
    <w:multiLevelType w:val="multilevel"/>
    <w:tmpl w:val="24C2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823884">
    <w:abstractNumId w:val="3"/>
  </w:num>
  <w:num w:numId="2" w16cid:durableId="1829132584">
    <w:abstractNumId w:val="0"/>
  </w:num>
  <w:num w:numId="3" w16cid:durableId="302321588">
    <w:abstractNumId w:val="2"/>
  </w:num>
  <w:num w:numId="4" w16cid:durableId="256137773">
    <w:abstractNumId w:val="1"/>
  </w:num>
  <w:num w:numId="5" w16cid:durableId="1483042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FE"/>
    <w:rsid w:val="000146E3"/>
    <w:rsid w:val="0007173D"/>
    <w:rsid w:val="000806FE"/>
    <w:rsid w:val="00085E8E"/>
    <w:rsid w:val="000912D9"/>
    <w:rsid w:val="000B1862"/>
    <w:rsid w:val="00145AAA"/>
    <w:rsid w:val="00206909"/>
    <w:rsid w:val="00323FC5"/>
    <w:rsid w:val="003261AC"/>
    <w:rsid w:val="00337FAB"/>
    <w:rsid w:val="00354148"/>
    <w:rsid w:val="00402CA5"/>
    <w:rsid w:val="004B247D"/>
    <w:rsid w:val="00505BE1"/>
    <w:rsid w:val="00515073"/>
    <w:rsid w:val="0053088B"/>
    <w:rsid w:val="00587E08"/>
    <w:rsid w:val="005D5AE3"/>
    <w:rsid w:val="00743AFE"/>
    <w:rsid w:val="007B72C7"/>
    <w:rsid w:val="0099528D"/>
    <w:rsid w:val="00B26DBE"/>
    <w:rsid w:val="00B31183"/>
    <w:rsid w:val="00B9466C"/>
    <w:rsid w:val="00BD0940"/>
    <w:rsid w:val="00C6766B"/>
    <w:rsid w:val="00C75F69"/>
    <w:rsid w:val="00CE37C8"/>
    <w:rsid w:val="00D16DE9"/>
    <w:rsid w:val="00E02945"/>
    <w:rsid w:val="00EA41F4"/>
    <w:rsid w:val="00F560B7"/>
    <w:rsid w:val="00F968AE"/>
    <w:rsid w:val="00FE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7327"/>
  <w15:chartTrackingRefBased/>
  <w15:docId w15:val="{D17D1266-BE26-5749-BB33-6A0AB4EB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A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A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A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A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AFE"/>
    <w:rPr>
      <w:rFonts w:eastAsiaTheme="majorEastAsia" w:cstheme="majorBidi"/>
      <w:color w:val="272727" w:themeColor="text1" w:themeTint="D8"/>
    </w:rPr>
  </w:style>
  <w:style w:type="paragraph" w:styleId="Title">
    <w:name w:val="Title"/>
    <w:basedOn w:val="Normal"/>
    <w:next w:val="Normal"/>
    <w:link w:val="TitleChar"/>
    <w:uiPriority w:val="10"/>
    <w:qFormat/>
    <w:rsid w:val="00743A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A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A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3AFE"/>
    <w:rPr>
      <w:i/>
      <w:iCs/>
      <w:color w:val="404040" w:themeColor="text1" w:themeTint="BF"/>
    </w:rPr>
  </w:style>
  <w:style w:type="paragraph" w:styleId="ListParagraph">
    <w:name w:val="List Paragraph"/>
    <w:basedOn w:val="Normal"/>
    <w:uiPriority w:val="34"/>
    <w:qFormat/>
    <w:rsid w:val="00743AFE"/>
    <w:pPr>
      <w:ind w:left="720"/>
      <w:contextualSpacing/>
    </w:pPr>
  </w:style>
  <w:style w:type="character" w:styleId="IntenseEmphasis">
    <w:name w:val="Intense Emphasis"/>
    <w:basedOn w:val="DefaultParagraphFont"/>
    <w:uiPriority w:val="21"/>
    <w:qFormat/>
    <w:rsid w:val="00743AFE"/>
    <w:rPr>
      <w:i/>
      <w:iCs/>
      <w:color w:val="0F4761" w:themeColor="accent1" w:themeShade="BF"/>
    </w:rPr>
  </w:style>
  <w:style w:type="paragraph" w:styleId="IntenseQuote">
    <w:name w:val="Intense Quote"/>
    <w:basedOn w:val="Normal"/>
    <w:next w:val="Normal"/>
    <w:link w:val="IntenseQuoteChar"/>
    <w:uiPriority w:val="30"/>
    <w:qFormat/>
    <w:rsid w:val="00743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AFE"/>
    <w:rPr>
      <w:i/>
      <w:iCs/>
      <w:color w:val="0F4761" w:themeColor="accent1" w:themeShade="BF"/>
    </w:rPr>
  </w:style>
  <w:style w:type="character" w:styleId="IntenseReference">
    <w:name w:val="Intense Reference"/>
    <w:basedOn w:val="DefaultParagraphFont"/>
    <w:uiPriority w:val="32"/>
    <w:qFormat/>
    <w:rsid w:val="00743AFE"/>
    <w:rPr>
      <w:b/>
      <w:bCs/>
      <w:smallCaps/>
      <w:color w:val="0F4761" w:themeColor="accent1" w:themeShade="BF"/>
      <w:spacing w:val="5"/>
    </w:rPr>
  </w:style>
  <w:style w:type="character" w:styleId="Hyperlink">
    <w:name w:val="Hyperlink"/>
    <w:basedOn w:val="DefaultParagraphFont"/>
    <w:uiPriority w:val="99"/>
    <w:unhideWhenUsed/>
    <w:rsid w:val="007B72C7"/>
    <w:rPr>
      <w:color w:val="467886" w:themeColor="hyperlink"/>
      <w:u w:val="single"/>
    </w:rPr>
  </w:style>
  <w:style w:type="character" w:styleId="UnresolvedMention">
    <w:name w:val="Unresolved Mention"/>
    <w:basedOn w:val="DefaultParagraphFont"/>
    <w:uiPriority w:val="99"/>
    <w:semiHidden/>
    <w:unhideWhenUsed/>
    <w:rsid w:val="007B72C7"/>
    <w:rPr>
      <w:color w:val="605E5C"/>
      <w:shd w:val="clear" w:color="auto" w:fill="E1DFDD"/>
    </w:rPr>
  </w:style>
  <w:style w:type="character" w:styleId="FollowedHyperlink">
    <w:name w:val="FollowedHyperlink"/>
    <w:basedOn w:val="DefaultParagraphFont"/>
    <w:uiPriority w:val="99"/>
    <w:semiHidden/>
    <w:unhideWhenUsed/>
    <w:rsid w:val="003541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379">
      <w:bodyDiv w:val="1"/>
      <w:marLeft w:val="0"/>
      <w:marRight w:val="0"/>
      <w:marTop w:val="0"/>
      <w:marBottom w:val="0"/>
      <w:divBdr>
        <w:top w:val="none" w:sz="0" w:space="0" w:color="auto"/>
        <w:left w:val="none" w:sz="0" w:space="0" w:color="auto"/>
        <w:bottom w:val="none" w:sz="0" w:space="0" w:color="auto"/>
        <w:right w:val="none" w:sz="0" w:space="0" w:color="auto"/>
      </w:divBdr>
    </w:div>
    <w:div w:id="540171559">
      <w:bodyDiv w:val="1"/>
      <w:marLeft w:val="0"/>
      <w:marRight w:val="0"/>
      <w:marTop w:val="0"/>
      <w:marBottom w:val="0"/>
      <w:divBdr>
        <w:top w:val="none" w:sz="0" w:space="0" w:color="auto"/>
        <w:left w:val="none" w:sz="0" w:space="0" w:color="auto"/>
        <w:bottom w:val="none" w:sz="0" w:space="0" w:color="auto"/>
        <w:right w:val="none" w:sz="0" w:space="0" w:color="auto"/>
      </w:divBdr>
    </w:div>
    <w:div w:id="601961668">
      <w:bodyDiv w:val="1"/>
      <w:marLeft w:val="0"/>
      <w:marRight w:val="0"/>
      <w:marTop w:val="0"/>
      <w:marBottom w:val="0"/>
      <w:divBdr>
        <w:top w:val="none" w:sz="0" w:space="0" w:color="auto"/>
        <w:left w:val="none" w:sz="0" w:space="0" w:color="auto"/>
        <w:bottom w:val="none" w:sz="0" w:space="0" w:color="auto"/>
        <w:right w:val="none" w:sz="0" w:space="0" w:color="auto"/>
      </w:divBdr>
    </w:div>
    <w:div w:id="1068918420">
      <w:bodyDiv w:val="1"/>
      <w:marLeft w:val="0"/>
      <w:marRight w:val="0"/>
      <w:marTop w:val="0"/>
      <w:marBottom w:val="0"/>
      <w:divBdr>
        <w:top w:val="none" w:sz="0" w:space="0" w:color="auto"/>
        <w:left w:val="none" w:sz="0" w:space="0" w:color="auto"/>
        <w:bottom w:val="none" w:sz="0" w:space="0" w:color="auto"/>
        <w:right w:val="none" w:sz="0" w:space="0" w:color="auto"/>
      </w:divBdr>
    </w:div>
    <w:div w:id="1410810746">
      <w:bodyDiv w:val="1"/>
      <w:marLeft w:val="0"/>
      <w:marRight w:val="0"/>
      <w:marTop w:val="0"/>
      <w:marBottom w:val="0"/>
      <w:divBdr>
        <w:top w:val="none" w:sz="0" w:space="0" w:color="auto"/>
        <w:left w:val="none" w:sz="0" w:space="0" w:color="auto"/>
        <w:bottom w:val="none" w:sz="0" w:space="0" w:color="auto"/>
        <w:right w:val="none" w:sz="0" w:space="0" w:color="auto"/>
      </w:divBdr>
    </w:div>
    <w:div w:id="1414282143">
      <w:bodyDiv w:val="1"/>
      <w:marLeft w:val="0"/>
      <w:marRight w:val="0"/>
      <w:marTop w:val="0"/>
      <w:marBottom w:val="0"/>
      <w:divBdr>
        <w:top w:val="none" w:sz="0" w:space="0" w:color="auto"/>
        <w:left w:val="none" w:sz="0" w:space="0" w:color="auto"/>
        <w:bottom w:val="none" w:sz="0" w:space="0" w:color="auto"/>
        <w:right w:val="none" w:sz="0" w:space="0" w:color="auto"/>
      </w:divBdr>
    </w:div>
    <w:div w:id="1437024696">
      <w:bodyDiv w:val="1"/>
      <w:marLeft w:val="0"/>
      <w:marRight w:val="0"/>
      <w:marTop w:val="0"/>
      <w:marBottom w:val="0"/>
      <w:divBdr>
        <w:top w:val="none" w:sz="0" w:space="0" w:color="auto"/>
        <w:left w:val="none" w:sz="0" w:space="0" w:color="auto"/>
        <w:bottom w:val="none" w:sz="0" w:space="0" w:color="auto"/>
        <w:right w:val="none" w:sz="0" w:space="0" w:color="auto"/>
      </w:divBdr>
    </w:div>
    <w:div w:id="1563522366">
      <w:bodyDiv w:val="1"/>
      <w:marLeft w:val="0"/>
      <w:marRight w:val="0"/>
      <w:marTop w:val="0"/>
      <w:marBottom w:val="0"/>
      <w:divBdr>
        <w:top w:val="none" w:sz="0" w:space="0" w:color="auto"/>
        <w:left w:val="none" w:sz="0" w:space="0" w:color="auto"/>
        <w:bottom w:val="none" w:sz="0" w:space="0" w:color="auto"/>
        <w:right w:val="none" w:sz="0" w:space="0" w:color="auto"/>
      </w:divBdr>
    </w:div>
    <w:div w:id="173207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30/rev-1/fin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rforce.com/blog/qac/secure-coding-standar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security/glossary/what-is-zero-trust/" TargetMode="External"/><Relationship Id="rId11" Type="http://schemas.openxmlformats.org/officeDocument/2006/relationships/hyperlink" Target="https://medium.com/@jryther91/dont-leave-security-to-the-end-ca13b107d4" TargetMode="External"/><Relationship Id="rId5" Type="http://schemas.openxmlformats.org/officeDocument/2006/relationships/hyperlink" Target="https://www.perforce.com/blog/sca/what-secure-coding" TargetMode="External"/><Relationship Id="rId10" Type="http://schemas.openxmlformats.org/officeDocument/2006/relationships/hyperlink" Target="https://owasp.org/www-project-secure-coding-practices-quick-reference-guide/" TargetMode="External"/><Relationship Id="rId4" Type="http://schemas.openxmlformats.org/officeDocument/2006/relationships/webSettings" Target="webSettings.xml"/><Relationship Id="rId9" Type="http://schemas.openxmlformats.org/officeDocument/2006/relationships/hyperlink" Target="https://csrc.nist.gov/publications/detail/sp/800-207/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Resendez, Ericka</dc:creator>
  <cp:keywords/>
  <dc:description/>
  <cp:lastModifiedBy>Resendez, Ericka</cp:lastModifiedBy>
  <cp:revision>28</cp:revision>
  <dcterms:created xsi:type="dcterms:W3CDTF">2025-04-28T15:21:00Z</dcterms:created>
  <dcterms:modified xsi:type="dcterms:W3CDTF">2025-04-29T12:11:00Z</dcterms:modified>
</cp:coreProperties>
</file>