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03" w:rsidRDefault="00341B03" w:rsidP="00996A0D">
      <w:pPr>
        <w:pStyle w:val="Heading1"/>
        <w:spacing w:before="0" w:line="240" w:lineRule="auto"/>
      </w:pPr>
      <w:r>
        <w:t>Draw a rainbow</w:t>
      </w:r>
    </w:p>
    <w:p w:rsidR="00996A0D" w:rsidRDefault="00996A0D" w:rsidP="00996A0D">
      <w:pPr>
        <w:pStyle w:val="ListParagraph"/>
      </w:pPr>
    </w:p>
    <w:p w:rsidR="00341B03" w:rsidRDefault="00996A0D" w:rsidP="00341B03">
      <w:pPr>
        <w:pStyle w:val="ListParagraph"/>
        <w:numPr>
          <w:ilvl w:val="0"/>
          <w:numId w:val="5"/>
        </w:numPr>
      </w:pPr>
      <w:r>
        <w:t xml:space="preserve">Use the ideas in the Bulleye program (below, you can copy/paste) to draw a rainbow. </w:t>
      </w:r>
      <w:r w:rsidR="00D02581">
        <w:t xml:space="preserve"> Unlike the Bullseye, t</w:t>
      </w:r>
      <w:r>
        <w:t xml:space="preserve">he rainbow should drac arcs instead of ovals.  The method to draw an arc is </w:t>
      </w:r>
      <w:r w:rsidR="00D02581">
        <w:t xml:space="preserve">described </w:t>
      </w:r>
      <w:r>
        <w:t xml:space="preserve">in the box on the next page; instead of </w:t>
      </w:r>
      <w:r w:rsidRPr="00996A0D">
        <w:rPr>
          <w:rFonts w:ascii="Courier New" w:hAnsi="Courier New" w:cs="Courier New"/>
        </w:rPr>
        <w:t>fillOval</w:t>
      </w:r>
      <w:r>
        <w:t xml:space="preserve">, it’s </w:t>
      </w:r>
      <w:r w:rsidRPr="00996A0D">
        <w:rPr>
          <w:rFonts w:ascii="Courier New" w:hAnsi="Courier New" w:cs="Courier New"/>
        </w:rPr>
        <w:t>fillArc</w:t>
      </w:r>
      <w:r>
        <w:t>.</w:t>
      </w:r>
    </w:p>
    <w:p w:rsidR="00415629" w:rsidRDefault="00D02581" w:rsidP="00415629">
      <w:pPr>
        <w:pStyle w:val="ListParagraph"/>
        <w:numPr>
          <w:ilvl w:val="0"/>
          <w:numId w:val="5"/>
        </w:numPr>
      </w:pPr>
      <w:r>
        <w:t xml:space="preserve">The rainbow should have at least 20 arcs.  Instead of only using two colors, use many colors.  </w:t>
      </w:r>
      <w:r w:rsidR="00415629">
        <w:t>This is left for a problem for you to solve: how to change the color as the arcs progress.  Here’s the way to make a color:</w:t>
      </w:r>
    </w:p>
    <w:p w:rsidR="00415629" w:rsidRPr="00415629" w:rsidRDefault="00415629" w:rsidP="00415629">
      <w:pPr>
        <w:pStyle w:val="ListParagraph"/>
        <w:ind w:left="1440"/>
      </w:pPr>
      <w:r>
        <w:rPr>
          <w:rFonts w:ascii="Courier New" w:hAnsi="Courier New" w:cs="Courier New"/>
        </w:rPr>
        <w:t xml:space="preserve">Color c = new Color(red, green, blue);  </w:t>
      </w:r>
    </w:p>
    <w:p w:rsidR="00415629" w:rsidRDefault="00415629" w:rsidP="00415629">
      <w:pPr>
        <w:pStyle w:val="ListParagraph"/>
        <w:ind w:left="1440"/>
      </w:pPr>
      <w:r>
        <w:rPr>
          <w:rFonts w:cstheme="minorHAnsi"/>
        </w:rPr>
        <w:t>(where each component of color is between 0 and 255)</w:t>
      </w:r>
      <w:r>
        <w:rPr>
          <w:rFonts w:ascii="Courier New" w:hAnsi="Courier New" w:cs="Courier New"/>
        </w:rPr>
        <w:t xml:space="preserve"> </w:t>
      </w:r>
    </w:p>
    <w:p w:rsidR="00996A0D" w:rsidRPr="00341B03" w:rsidRDefault="00415629" w:rsidP="00996A0D">
      <w:r>
        <w:rPr>
          <w:noProof/>
          <w:lang w:eastAsia="zh-TW"/>
        </w:rPr>
        <w:pict>
          <v:shapetype id="_x0000_t202" coordsize="21600,21600" o:spt="202" path="m,l,21600r21600,l21600,xe">
            <v:stroke joinstyle="miter"/>
            <v:path gradientshapeok="t" o:connecttype="rect"/>
          </v:shapetype>
          <v:shape id="_x0000_s1027" type="#_x0000_t202" style="position:absolute;margin-left:-53.65pt;margin-top:5.6pt;width:436.15pt;height:297.35pt;z-index:251662336;mso-width-relative:margin;mso-height-relative:margin">
            <v:textbox>
              <w:txbxContent>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java.applet.Applet;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java.awt.*;</w:t>
                  </w:r>
                </w:p>
                <w:p w:rsidR="00341B03" w:rsidRDefault="00341B03" w:rsidP="00341B03">
                  <w:pPr>
                    <w:autoSpaceDE w:val="0"/>
                    <w:autoSpaceDN w:val="0"/>
                    <w:adjustRightInd w:val="0"/>
                    <w:spacing w:after="0" w:line="240" w:lineRule="auto"/>
                    <w:rPr>
                      <w:rFonts w:ascii="Courier New" w:hAnsi="Courier New" w:cs="Courier New"/>
                      <w:sz w:val="20"/>
                      <w:szCs w:val="20"/>
                    </w:rPr>
                  </w:pP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Bullseye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Applet {</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paint(Graphics page) {</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MAX_WIDTH = 300, NUM_RINGS = 5, RING_WIDTH = 25;</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 0, y = 0, diameter;</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setBackground(Color.</w:t>
                  </w:r>
                  <w:r>
                    <w:rPr>
                      <w:rFonts w:ascii="Courier New" w:hAnsi="Courier New" w:cs="Courier New"/>
                      <w:i/>
                      <w:iCs/>
                      <w:color w:val="0000C0"/>
                      <w:sz w:val="20"/>
                      <w:szCs w:val="20"/>
                    </w:rPr>
                    <w:t>CYAN</w:t>
                  </w:r>
                  <w:r>
                    <w:rPr>
                      <w:rFonts w:ascii="Courier New" w:hAnsi="Courier New" w:cs="Courier New"/>
                      <w:color w:val="000000"/>
                      <w:sz w:val="20"/>
                      <w:szCs w:val="20"/>
                    </w:rPr>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diameter = MAX_WIDTH;</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page.setColor(Color.</w:t>
                  </w:r>
                  <w:r>
                    <w:rPr>
                      <w:rFonts w:ascii="Courier New" w:hAnsi="Courier New" w:cs="Courier New"/>
                      <w:i/>
                      <w:iCs/>
                      <w:color w:val="0000C0"/>
                      <w:sz w:val="20"/>
                      <w:szCs w:val="20"/>
                    </w:rPr>
                    <w:t>WHITE</w:t>
                  </w:r>
                  <w:r>
                    <w:rPr>
                      <w:rFonts w:ascii="Courier New" w:hAnsi="Courier New" w:cs="Courier New"/>
                      <w:color w:val="000000"/>
                      <w:sz w:val="20"/>
                      <w:szCs w:val="20"/>
                    </w:rPr>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NUM_RINGS; i++) {</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(page.getColor() == Color.</w:t>
                  </w:r>
                  <w:r>
                    <w:rPr>
                      <w:rFonts w:ascii="Courier New" w:hAnsi="Courier New" w:cs="Courier New"/>
                      <w:i/>
                      <w:iCs/>
                      <w:color w:val="0000C0"/>
                      <w:sz w:val="20"/>
                      <w:szCs w:val="20"/>
                    </w:rPr>
                    <w:t>BLACK</w:t>
                  </w:r>
                  <w:r>
                    <w:rPr>
                      <w:rFonts w:ascii="Courier New" w:hAnsi="Courier New" w:cs="Courier New"/>
                      <w:color w:val="000000"/>
                      <w:sz w:val="20"/>
                      <w:szCs w:val="20"/>
                    </w:rPr>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page.setColor(Color.</w:t>
                  </w:r>
                  <w:r>
                    <w:rPr>
                      <w:rFonts w:ascii="Courier New" w:hAnsi="Courier New" w:cs="Courier New"/>
                      <w:i/>
                      <w:iCs/>
                      <w:color w:val="0000C0"/>
                      <w:sz w:val="20"/>
                      <w:szCs w:val="20"/>
                    </w:rPr>
                    <w:t>WHITE</w:t>
                  </w:r>
                  <w:r>
                    <w:rPr>
                      <w:rFonts w:ascii="Courier New" w:hAnsi="Courier New" w:cs="Courier New"/>
                      <w:color w:val="000000"/>
                      <w:sz w:val="20"/>
                      <w:szCs w:val="20"/>
                    </w:rPr>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page.setColor(Color.</w:t>
                  </w:r>
                  <w:r>
                    <w:rPr>
                      <w:rFonts w:ascii="Courier New" w:hAnsi="Courier New" w:cs="Courier New"/>
                      <w:i/>
                      <w:iCs/>
                      <w:color w:val="0000C0"/>
                      <w:sz w:val="20"/>
                      <w:szCs w:val="20"/>
                    </w:rPr>
                    <w:t>BLACK</w:t>
                  </w:r>
                  <w:r>
                    <w:rPr>
                      <w:rFonts w:ascii="Courier New" w:hAnsi="Courier New" w:cs="Courier New"/>
                      <w:color w:val="000000"/>
                      <w:sz w:val="20"/>
                      <w:szCs w:val="20"/>
                    </w:rPr>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page.fillOval(x, y, diameter, diameter);</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diameter -= (2 * RING_WIDTH);</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 += RING_WIDTH;</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 += RING_WIDTH;</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41B03" w:rsidRDefault="00341B03" w:rsidP="00341B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41B03" w:rsidRDefault="00341B03"/>
              </w:txbxContent>
            </v:textbox>
          </v:shape>
        </w:pict>
      </w:r>
    </w:p>
    <w:p w:rsidR="00341B03" w:rsidRDefault="00341B03" w:rsidP="00341B03"/>
    <w:p w:rsidR="00341B03" w:rsidRDefault="00341B03" w:rsidP="00341B03"/>
    <w:p w:rsidR="00DD6A05" w:rsidRDefault="00415629" w:rsidP="00341B03">
      <w:r>
        <w:rPr>
          <w:noProof/>
        </w:rPr>
        <w:drawing>
          <wp:anchor distT="0" distB="0" distL="114300" distR="114300" simplePos="0" relativeHeight="251663360" behindDoc="0" locked="0" layoutInCell="1" allowOverlap="1">
            <wp:simplePos x="0" y="0"/>
            <wp:positionH relativeFrom="column">
              <wp:posOffset>3838575</wp:posOffset>
            </wp:positionH>
            <wp:positionV relativeFrom="paragraph">
              <wp:posOffset>64135</wp:posOffset>
            </wp:positionV>
            <wp:extent cx="3019425" cy="36385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19425" cy="3638550"/>
                    </a:xfrm>
                    <a:prstGeom prst="rect">
                      <a:avLst/>
                    </a:prstGeom>
                    <a:noFill/>
                    <a:ln w="9525">
                      <a:noFill/>
                      <a:miter lim="800000"/>
                      <a:headEnd/>
                      <a:tailEnd/>
                    </a:ln>
                  </pic:spPr>
                </pic:pic>
              </a:graphicData>
            </a:graphic>
          </wp:anchor>
        </w:drawing>
      </w:r>
      <w:r w:rsidR="00306BD1" w:rsidRPr="00341B03">
        <w:t xml:space="preserve"> </w:t>
      </w:r>
    </w:p>
    <w:p w:rsidR="00341B03" w:rsidRDefault="00341B03" w:rsidP="00341B03"/>
    <w:p w:rsidR="00341B03" w:rsidRDefault="00341B03" w:rsidP="00341B03"/>
    <w:p w:rsidR="00341B03" w:rsidRDefault="00341B03" w:rsidP="00341B03"/>
    <w:p w:rsidR="00341B03" w:rsidRDefault="00341B03" w:rsidP="00341B03"/>
    <w:p w:rsidR="00341B03" w:rsidRDefault="00341B03" w:rsidP="00341B03"/>
    <w:p w:rsidR="00341B03" w:rsidRDefault="00341B03" w:rsidP="00341B03"/>
    <w:p w:rsidR="00341B03" w:rsidRDefault="00341B03" w:rsidP="00341B03"/>
    <w:p w:rsidR="00341B03" w:rsidRDefault="00341B03" w:rsidP="00341B03"/>
    <w:p w:rsidR="00341B03" w:rsidRDefault="00341B03" w:rsidP="00341B03"/>
    <w:p w:rsidR="00996A0D" w:rsidRDefault="00996A0D">
      <w:r>
        <w:br w:type="page"/>
      </w:r>
    </w:p>
    <w:p w:rsidR="00341B03" w:rsidRDefault="00996A0D" w:rsidP="00341B03">
      <w:r>
        <w:rPr>
          <w:noProof/>
          <w:lang w:eastAsia="zh-TW"/>
        </w:rPr>
        <w:lastRenderedPageBreak/>
        <w:pict>
          <v:shape id="_x0000_s1028" type="#_x0000_t202" style="position:absolute;margin-left:-60.75pt;margin-top:-6pt;width:582.75pt;height:425.6pt;z-index:251665408;mso-width-relative:margin;mso-height-relative:margin">
            <v:textbox style="mso-next-textbox:#_x0000_s1028">
              <w:txbxContent>
                <w:p w:rsidR="00996A0D" w:rsidRDefault="00996A0D" w:rsidP="00996A0D">
                  <w:pPr>
                    <w:pStyle w:val="Heading3"/>
                    <w:rPr>
                      <w:color w:val="000000"/>
                    </w:rPr>
                  </w:pPr>
                  <w:r>
                    <w:rPr>
                      <w:color w:val="000000"/>
                    </w:rPr>
                    <w:t>fillArc</w:t>
                  </w:r>
                </w:p>
                <w:p w:rsidR="00996A0D" w:rsidRDefault="00996A0D" w:rsidP="00996A0D">
                  <w:pPr>
                    <w:pStyle w:val="HTMLPreformatted"/>
                    <w:rPr>
                      <w:color w:val="000000"/>
                    </w:rPr>
                  </w:pPr>
                  <w:r>
                    <w:rPr>
                      <w:color w:val="000000"/>
                    </w:rPr>
                    <w:t xml:space="preserve">public abstract void </w:t>
                  </w:r>
                  <w:r>
                    <w:rPr>
                      <w:b/>
                      <w:bCs/>
                      <w:color w:val="000000"/>
                    </w:rPr>
                    <w:t>fillArc</w:t>
                  </w:r>
                  <w:r>
                    <w:rPr>
                      <w:color w:val="000000"/>
                    </w:rPr>
                    <w:t xml:space="preserve">(int x, int y, int width, int height, int startAngle,int arcAngle) </w:t>
                  </w:r>
                </w:p>
                <w:p w:rsidR="00996A0D" w:rsidRPr="00996A0D" w:rsidRDefault="00996A0D" w:rsidP="00996A0D">
                  <w:pPr>
                    <w:ind w:left="720"/>
                    <w:rPr>
                      <w:rFonts w:cstheme="minorHAnsi"/>
                      <w:color w:val="000000"/>
                    </w:rPr>
                  </w:pPr>
                  <w:r w:rsidRPr="00996A0D">
                    <w:rPr>
                      <w:rFonts w:cstheme="minorHAnsi"/>
                      <w:color w:val="000000"/>
                    </w:rPr>
                    <w:t xml:space="preserve">Fills a circular or elliptical arc covering the specified rectangle. </w:t>
                  </w:r>
                </w:p>
                <w:p w:rsidR="00996A0D" w:rsidRPr="00996A0D" w:rsidRDefault="00996A0D" w:rsidP="00996A0D">
                  <w:pPr>
                    <w:pStyle w:val="NormalWeb"/>
                    <w:ind w:left="720"/>
                    <w:rPr>
                      <w:rFonts w:asciiTheme="minorHAnsi" w:hAnsiTheme="minorHAnsi" w:cstheme="minorHAnsi"/>
                      <w:color w:val="000000"/>
                    </w:rPr>
                  </w:pPr>
                  <w:r w:rsidRPr="00996A0D">
                    <w:rPr>
                      <w:rFonts w:asciiTheme="minorHAnsi" w:hAnsiTheme="minorHAnsi" w:cstheme="minorHAnsi"/>
                      <w:color w:val="000000"/>
                    </w:rPr>
                    <w:t xml:space="preserve">The resulting arc begins at </w:t>
                  </w:r>
                  <w:r w:rsidRPr="00996A0D">
                    <w:rPr>
                      <w:rStyle w:val="HTMLCode"/>
                      <w:rFonts w:asciiTheme="minorHAnsi" w:hAnsiTheme="minorHAnsi" w:cstheme="minorHAnsi"/>
                      <w:color w:val="000000"/>
                    </w:rPr>
                    <w:t>startAngle</w:t>
                  </w:r>
                  <w:r w:rsidRPr="00996A0D">
                    <w:rPr>
                      <w:rFonts w:asciiTheme="minorHAnsi" w:hAnsiTheme="minorHAnsi" w:cstheme="minorHAnsi"/>
                      <w:color w:val="000000"/>
                    </w:rPr>
                    <w:t xml:space="preserve"> and extends for </w:t>
                  </w:r>
                  <w:r w:rsidRPr="00996A0D">
                    <w:rPr>
                      <w:rStyle w:val="HTMLCode"/>
                      <w:rFonts w:asciiTheme="minorHAnsi" w:hAnsiTheme="minorHAnsi" w:cstheme="minorHAnsi"/>
                      <w:color w:val="000000"/>
                    </w:rPr>
                    <w:t>arcAngle</w:t>
                  </w:r>
                  <w:r w:rsidRPr="00996A0D">
                    <w:rPr>
                      <w:rFonts w:asciiTheme="minorHAnsi" w:hAnsiTheme="minorHAnsi" w:cstheme="minorHAnsi"/>
                      <w:color w:val="000000"/>
                    </w:rPr>
                    <w:t xml:space="preserve"> degrees. Angles are interpreted such that 0 degrees is at the 3 o'clock position. A positive value indicates a counter-clockwise rotation while a negative value indicates a clockwise rotation. </w:t>
                  </w:r>
                </w:p>
                <w:p w:rsidR="00996A0D" w:rsidRPr="00996A0D" w:rsidRDefault="00996A0D" w:rsidP="00996A0D">
                  <w:pPr>
                    <w:pStyle w:val="NormalWeb"/>
                    <w:ind w:left="720"/>
                    <w:rPr>
                      <w:rFonts w:asciiTheme="minorHAnsi" w:hAnsiTheme="minorHAnsi" w:cstheme="minorHAnsi"/>
                      <w:color w:val="000000"/>
                    </w:rPr>
                  </w:pPr>
                  <w:r w:rsidRPr="00996A0D">
                    <w:rPr>
                      <w:rFonts w:asciiTheme="minorHAnsi" w:hAnsiTheme="minorHAnsi" w:cstheme="minorHAnsi"/>
                      <w:color w:val="000000"/>
                    </w:rPr>
                    <w:t>The center of the arc is the center of the rectangle whose origin is (</w:t>
                  </w:r>
                  <w:r w:rsidRPr="00996A0D">
                    <w:rPr>
                      <w:rFonts w:asciiTheme="minorHAnsi" w:hAnsiTheme="minorHAnsi" w:cstheme="minorHAnsi"/>
                      <w:i/>
                      <w:iCs/>
                      <w:color w:val="000000"/>
                    </w:rPr>
                    <w:t>x</w:t>
                  </w:r>
                  <w:r w:rsidRPr="00996A0D">
                    <w:rPr>
                      <w:rFonts w:asciiTheme="minorHAnsi" w:hAnsiTheme="minorHAnsi" w:cstheme="minorHAnsi"/>
                      <w:color w:val="000000"/>
                    </w:rPr>
                    <w:t>, </w:t>
                  </w:r>
                  <w:r w:rsidRPr="00996A0D">
                    <w:rPr>
                      <w:rFonts w:asciiTheme="minorHAnsi" w:hAnsiTheme="minorHAnsi" w:cstheme="minorHAnsi"/>
                      <w:i/>
                      <w:iCs/>
                      <w:color w:val="000000"/>
                    </w:rPr>
                    <w:t>y</w:t>
                  </w:r>
                  <w:r w:rsidRPr="00996A0D">
                    <w:rPr>
                      <w:rFonts w:asciiTheme="minorHAnsi" w:hAnsiTheme="minorHAnsi" w:cstheme="minorHAnsi"/>
                      <w:color w:val="000000"/>
                    </w:rPr>
                    <w:t xml:space="preserve">) and whose size is specified by the </w:t>
                  </w:r>
                  <w:r w:rsidRPr="00996A0D">
                    <w:rPr>
                      <w:rStyle w:val="HTMLCode"/>
                      <w:rFonts w:asciiTheme="minorHAnsi" w:hAnsiTheme="minorHAnsi" w:cstheme="minorHAnsi"/>
                      <w:color w:val="000000"/>
                    </w:rPr>
                    <w:t>width</w:t>
                  </w:r>
                  <w:r w:rsidRPr="00996A0D">
                    <w:rPr>
                      <w:rFonts w:asciiTheme="minorHAnsi" w:hAnsiTheme="minorHAnsi" w:cstheme="minorHAnsi"/>
                      <w:color w:val="000000"/>
                    </w:rPr>
                    <w:t xml:space="preserve"> and </w:t>
                  </w:r>
                  <w:r w:rsidRPr="00996A0D">
                    <w:rPr>
                      <w:rStyle w:val="HTMLCode"/>
                      <w:rFonts w:asciiTheme="minorHAnsi" w:hAnsiTheme="minorHAnsi" w:cstheme="minorHAnsi"/>
                      <w:color w:val="000000"/>
                    </w:rPr>
                    <w:t>height</w:t>
                  </w:r>
                  <w:r w:rsidRPr="00996A0D">
                    <w:rPr>
                      <w:rFonts w:asciiTheme="minorHAnsi" w:hAnsiTheme="minorHAnsi" w:cstheme="minorHAnsi"/>
                      <w:color w:val="000000"/>
                    </w:rPr>
                    <w:t xml:space="preserve"> arguments. </w:t>
                  </w:r>
                </w:p>
                <w:p w:rsidR="00996A0D" w:rsidRPr="00996A0D" w:rsidRDefault="00996A0D" w:rsidP="00996A0D">
                  <w:pPr>
                    <w:pStyle w:val="NormalWeb"/>
                    <w:ind w:left="720"/>
                    <w:rPr>
                      <w:rFonts w:asciiTheme="minorHAnsi" w:hAnsiTheme="minorHAnsi" w:cstheme="minorHAnsi"/>
                      <w:color w:val="000000"/>
                    </w:rPr>
                  </w:pPr>
                  <w:r w:rsidRPr="00996A0D">
                    <w:rPr>
                      <w:rFonts w:asciiTheme="minorHAnsi" w:hAnsiTheme="minorHAnsi" w:cstheme="minorHAnsi"/>
                      <w:color w:val="000000"/>
                    </w:rPr>
                    <w:t xml:space="preserve">The resulting arc covers an area </w:t>
                  </w:r>
                  <w:r w:rsidRPr="00996A0D">
                    <w:rPr>
                      <w:rStyle w:val="HTMLCode"/>
                      <w:rFonts w:asciiTheme="minorHAnsi" w:hAnsiTheme="minorHAnsi" w:cstheme="minorHAnsi"/>
                      <w:color w:val="000000"/>
                    </w:rPr>
                    <w:t>width + 1</w:t>
                  </w:r>
                  <w:r w:rsidRPr="00996A0D">
                    <w:rPr>
                      <w:rFonts w:asciiTheme="minorHAnsi" w:hAnsiTheme="minorHAnsi" w:cstheme="minorHAnsi"/>
                      <w:color w:val="000000"/>
                    </w:rPr>
                    <w:t xml:space="preserve"> pixels wide by </w:t>
                  </w:r>
                  <w:r w:rsidRPr="00996A0D">
                    <w:rPr>
                      <w:rStyle w:val="HTMLCode"/>
                      <w:rFonts w:asciiTheme="minorHAnsi" w:hAnsiTheme="minorHAnsi" w:cstheme="minorHAnsi"/>
                      <w:color w:val="000000"/>
                    </w:rPr>
                    <w:t>height + 1</w:t>
                  </w:r>
                  <w:r w:rsidRPr="00996A0D">
                    <w:rPr>
                      <w:rFonts w:asciiTheme="minorHAnsi" w:hAnsiTheme="minorHAnsi" w:cstheme="minorHAnsi"/>
                      <w:color w:val="000000"/>
                    </w:rPr>
                    <w:t xml:space="preserve"> pixels tall. </w:t>
                  </w:r>
                </w:p>
                <w:p w:rsidR="00996A0D" w:rsidRPr="00996A0D" w:rsidRDefault="00996A0D" w:rsidP="00996A0D">
                  <w:pPr>
                    <w:pStyle w:val="NormalWeb"/>
                    <w:ind w:left="720"/>
                    <w:rPr>
                      <w:rFonts w:asciiTheme="minorHAnsi" w:hAnsiTheme="minorHAnsi" w:cstheme="minorHAnsi"/>
                      <w:color w:val="000000"/>
                    </w:rPr>
                  </w:pPr>
                  <w:r w:rsidRPr="00996A0D">
                    <w:rPr>
                      <w:rFonts w:asciiTheme="minorHAnsi" w:hAnsiTheme="minorHAnsi" w:cstheme="minorHAnsi"/>
                      <w:color w:val="000000"/>
                    </w:rPr>
                    <w:t xml:space="preserve">The angles are specified relative to the non-square extents of the bounding rectangle such that 45 degrees always falls on the line from the center of the ellipse to the upper right corner of the bounding rectangle. As a result, if the bounding rectangle is noticeably longer in one axis than the other, the angles to the start and end of the arc segment will be skewed farther along the longer axis of the bounds. </w:t>
                  </w:r>
                </w:p>
                <w:p w:rsidR="00996A0D" w:rsidRPr="00996A0D" w:rsidRDefault="00996A0D" w:rsidP="00996A0D">
                  <w:pPr>
                    <w:ind w:left="720"/>
                    <w:rPr>
                      <w:rFonts w:cstheme="minorHAnsi"/>
                      <w:color w:val="000000"/>
                    </w:rPr>
                  </w:pPr>
                  <w:r w:rsidRPr="00996A0D">
                    <w:rPr>
                      <w:rFonts w:cstheme="minorHAnsi"/>
                      <w:b/>
                      <w:bCs/>
                      <w:color w:val="000000"/>
                    </w:rPr>
                    <w:t>Parameters:</w:t>
                  </w:r>
                  <w:r w:rsidRPr="00996A0D">
                    <w:rPr>
                      <w:rFonts w:cstheme="minorHAnsi"/>
                      <w:color w:val="000000"/>
                    </w:rPr>
                    <w:t xml:space="preserve">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x</w:t>
                  </w:r>
                  <w:r w:rsidRPr="00996A0D">
                    <w:rPr>
                      <w:rFonts w:cstheme="minorHAnsi"/>
                    </w:rPr>
                    <w:t xml:space="preserve"> - the </w:t>
                  </w:r>
                  <w:r w:rsidRPr="00996A0D">
                    <w:rPr>
                      <w:rFonts w:cstheme="minorHAnsi"/>
                      <w:i/>
                      <w:iCs/>
                    </w:rPr>
                    <w:t>x</w:t>
                  </w:r>
                  <w:r w:rsidRPr="00996A0D">
                    <w:rPr>
                      <w:rFonts w:cstheme="minorHAnsi"/>
                    </w:rPr>
                    <w:t xml:space="preserve"> coordinate of the upper-left corner of the arc to be filled.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y</w:t>
                  </w:r>
                  <w:r w:rsidRPr="00996A0D">
                    <w:rPr>
                      <w:rFonts w:cstheme="minorHAnsi"/>
                    </w:rPr>
                    <w:t xml:space="preserve"> - the </w:t>
                  </w:r>
                  <w:r w:rsidRPr="00996A0D">
                    <w:rPr>
                      <w:rFonts w:cstheme="minorHAnsi"/>
                      <w:i/>
                      <w:iCs/>
                    </w:rPr>
                    <w:t>y</w:t>
                  </w:r>
                  <w:r w:rsidRPr="00996A0D">
                    <w:rPr>
                      <w:rFonts w:cstheme="minorHAnsi"/>
                    </w:rPr>
                    <w:t xml:space="preserve"> coordinate of the upper-left corner of the arc to be filled.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width</w:t>
                  </w:r>
                  <w:r w:rsidRPr="00996A0D">
                    <w:rPr>
                      <w:rFonts w:cstheme="minorHAnsi"/>
                    </w:rPr>
                    <w:t xml:space="preserve"> - the width of the arc to be filled.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height</w:t>
                  </w:r>
                  <w:r w:rsidRPr="00996A0D">
                    <w:rPr>
                      <w:rFonts w:cstheme="minorHAnsi"/>
                    </w:rPr>
                    <w:t xml:space="preserve"> - the height of the arc to be filled.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startAngle</w:t>
                  </w:r>
                  <w:r w:rsidRPr="00996A0D">
                    <w:rPr>
                      <w:rFonts w:cstheme="minorHAnsi"/>
                    </w:rPr>
                    <w:t xml:space="preserve"> - the beginning angle. </w:t>
                  </w:r>
                </w:p>
                <w:p w:rsidR="00996A0D" w:rsidRPr="00996A0D" w:rsidRDefault="00996A0D" w:rsidP="00996A0D">
                  <w:pPr>
                    <w:pStyle w:val="NoSpacing"/>
                    <w:ind w:left="1440"/>
                    <w:rPr>
                      <w:rFonts w:cstheme="minorHAnsi"/>
                    </w:rPr>
                  </w:pPr>
                  <w:r w:rsidRPr="00996A0D">
                    <w:rPr>
                      <w:rStyle w:val="HTMLCode"/>
                      <w:rFonts w:asciiTheme="minorHAnsi" w:eastAsiaTheme="minorHAnsi" w:hAnsiTheme="minorHAnsi" w:cstheme="minorHAnsi"/>
                      <w:color w:val="000000"/>
                    </w:rPr>
                    <w:t>arcAngle</w:t>
                  </w:r>
                  <w:r w:rsidRPr="00996A0D">
                    <w:rPr>
                      <w:rFonts w:cstheme="minorHAnsi"/>
                    </w:rPr>
                    <w:t xml:space="preserve"> - the angular extent of the arc, relative to the start angle</w:t>
                  </w:r>
                </w:p>
              </w:txbxContent>
            </v:textbox>
          </v:shape>
        </w:pict>
      </w:r>
    </w:p>
    <w:sectPr w:rsidR="00341B03" w:rsidSect="00DD6A0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2EA" w:rsidRDefault="00A822EA" w:rsidP="00D67145">
      <w:pPr>
        <w:spacing w:after="0" w:line="240" w:lineRule="auto"/>
      </w:pPr>
      <w:r>
        <w:separator/>
      </w:r>
    </w:p>
  </w:endnote>
  <w:endnote w:type="continuationSeparator" w:id="0">
    <w:p w:rsidR="00A822EA" w:rsidRDefault="00A822EA" w:rsidP="00D67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2EA" w:rsidRDefault="00A822EA" w:rsidP="00D67145">
      <w:pPr>
        <w:spacing w:after="0" w:line="240" w:lineRule="auto"/>
      </w:pPr>
      <w:r>
        <w:separator/>
      </w:r>
    </w:p>
  </w:footnote>
  <w:footnote w:type="continuationSeparator" w:id="0">
    <w:p w:rsidR="00A822EA" w:rsidRDefault="00A822EA" w:rsidP="00D671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145" w:rsidRDefault="00306BD1">
    <w:pPr>
      <w:pStyle w:val="Header"/>
    </w:pPr>
    <w:r>
      <w:t>Assignment GR</w:t>
    </w:r>
    <w:r w:rsidR="00415629">
      <w:t>3</w:t>
    </w:r>
    <w:r w:rsidR="00CE3B93">
      <w:tab/>
      <w:t>Applets – Drawing Shapes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B46B6"/>
    <w:multiLevelType w:val="multilevel"/>
    <w:tmpl w:val="DF1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54004"/>
    <w:multiLevelType w:val="multilevel"/>
    <w:tmpl w:val="222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9140F"/>
    <w:multiLevelType w:val="multilevel"/>
    <w:tmpl w:val="4A4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E750A"/>
    <w:multiLevelType w:val="multilevel"/>
    <w:tmpl w:val="A882E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387032"/>
    <w:multiLevelType w:val="hybridMultilevel"/>
    <w:tmpl w:val="F60A7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D67145"/>
    <w:rsid w:val="000A58A7"/>
    <w:rsid w:val="001C2828"/>
    <w:rsid w:val="002739D9"/>
    <w:rsid w:val="00302F3C"/>
    <w:rsid w:val="00306BD1"/>
    <w:rsid w:val="00341B03"/>
    <w:rsid w:val="003870B9"/>
    <w:rsid w:val="003B3E57"/>
    <w:rsid w:val="00415629"/>
    <w:rsid w:val="00430CF1"/>
    <w:rsid w:val="00514941"/>
    <w:rsid w:val="00546E14"/>
    <w:rsid w:val="0062199E"/>
    <w:rsid w:val="00712670"/>
    <w:rsid w:val="0072551C"/>
    <w:rsid w:val="00840DDC"/>
    <w:rsid w:val="009551C9"/>
    <w:rsid w:val="00996A0D"/>
    <w:rsid w:val="00A45A5E"/>
    <w:rsid w:val="00A822EA"/>
    <w:rsid w:val="00B72442"/>
    <w:rsid w:val="00B72FC4"/>
    <w:rsid w:val="00C26A9D"/>
    <w:rsid w:val="00C335BD"/>
    <w:rsid w:val="00C60E75"/>
    <w:rsid w:val="00C9466E"/>
    <w:rsid w:val="00CE3B93"/>
    <w:rsid w:val="00CE76DC"/>
    <w:rsid w:val="00D02581"/>
    <w:rsid w:val="00D67145"/>
    <w:rsid w:val="00D911B6"/>
    <w:rsid w:val="00DD6A05"/>
    <w:rsid w:val="00DF5AE9"/>
    <w:rsid w:val="00E52EE2"/>
    <w:rsid w:val="00E61BE8"/>
    <w:rsid w:val="00E70EA6"/>
    <w:rsid w:val="00F0738D"/>
    <w:rsid w:val="00F808D9"/>
    <w:rsid w:val="00FD64F8"/>
    <w:rsid w:val="00FD7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A05"/>
  </w:style>
  <w:style w:type="paragraph" w:styleId="Heading1">
    <w:name w:val="heading 1"/>
    <w:basedOn w:val="Normal"/>
    <w:next w:val="Normal"/>
    <w:link w:val="Heading1Char"/>
    <w:uiPriority w:val="9"/>
    <w:qFormat/>
    <w:rsid w:val="00CE76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0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71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145"/>
  </w:style>
  <w:style w:type="paragraph" w:styleId="Footer">
    <w:name w:val="footer"/>
    <w:basedOn w:val="Normal"/>
    <w:link w:val="FooterChar"/>
    <w:uiPriority w:val="99"/>
    <w:semiHidden/>
    <w:unhideWhenUsed/>
    <w:rsid w:val="00D671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145"/>
  </w:style>
  <w:style w:type="character" w:customStyle="1" w:styleId="Heading3Char">
    <w:name w:val="Heading 3 Char"/>
    <w:basedOn w:val="DefaultParagraphFont"/>
    <w:link w:val="Heading3"/>
    <w:uiPriority w:val="9"/>
    <w:rsid w:val="00306BD1"/>
    <w:rPr>
      <w:rFonts w:ascii="Times New Roman" w:eastAsia="Times New Roman" w:hAnsi="Times New Roman" w:cs="Times New Roman"/>
      <w:b/>
      <w:bCs/>
      <w:sz w:val="27"/>
      <w:szCs w:val="27"/>
    </w:rPr>
  </w:style>
  <w:style w:type="paragraph" w:styleId="NormalWeb">
    <w:name w:val="Normal (Web)"/>
    <w:basedOn w:val="Normal"/>
    <w:uiPriority w:val="99"/>
    <w:unhideWhenUsed/>
    <w:rsid w:val="00306B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6B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0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6BD1"/>
    <w:rPr>
      <w:rFonts w:ascii="Courier New" w:eastAsia="Times New Roman" w:hAnsi="Courier New" w:cs="Courier New"/>
      <w:sz w:val="20"/>
      <w:szCs w:val="20"/>
    </w:rPr>
  </w:style>
  <w:style w:type="character" w:styleId="Hyperlink">
    <w:name w:val="Hyperlink"/>
    <w:basedOn w:val="DefaultParagraphFont"/>
    <w:uiPriority w:val="99"/>
    <w:unhideWhenUsed/>
    <w:rsid w:val="00306BD1"/>
    <w:rPr>
      <w:color w:val="0000FF"/>
      <w:u w:val="single"/>
    </w:rPr>
  </w:style>
  <w:style w:type="character" w:styleId="FollowedHyperlink">
    <w:name w:val="FollowedHyperlink"/>
    <w:basedOn w:val="DefaultParagraphFont"/>
    <w:uiPriority w:val="99"/>
    <w:semiHidden/>
    <w:unhideWhenUsed/>
    <w:rsid w:val="00C60E75"/>
    <w:rPr>
      <w:color w:val="800080" w:themeColor="followedHyperlink"/>
      <w:u w:val="single"/>
    </w:rPr>
  </w:style>
  <w:style w:type="character" w:customStyle="1" w:styleId="Heading1Char">
    <w:name w:val="Heading 1 Char"/>
    <w:basedOn w:val="DefaultParagraphFont"/>
    <w:link w:val="Heading1"/>
    <w:uiPriority w:val="9"/>
    <w:rsid w:val="00CE76D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B03"/>
    <w:rPr>
      <w:rFonts w:ascii="Tahoma" w:hAnsi="Tahoma" w:cs="Tahoma"/>
      <w:sz w:val="16"/>
      <w:szCs w:val="16"/>
    </w:rPr>
  </w:style>
  <w:style w:type="paragraph" w:styleId="ListParagraph">
    <w:name w:val="List Paragraph"/>
    <w:basedOn w:val="Normal"/>
    <w:uiPriority w:val="34"/>
    <w:qFormat/>
    <w:rsid w:val="00341B03"/>
    <w:pPr>
      <w:ind w:left="720"/>
      <w:contextualSpacing/>
    </w:pPr>
  </w:style>
  <w:style w:type="paragraph" w:styleId="NoSpacing">
    <w:name w:val="No Spacing"/>
    <w:uiPriority w:val="1"/>
    <w:qFormat/>
    <w:rsid w:val="00996A0D"/>
    <w:pPr>
      <w:spacing w:after="0" w:line="240" w:lineRule="auto"/>
    </w:pPr>
  </w:style>
</w:styles>
</file>

<file path=word/webSettings.xml><?xml version="1.0" encoding="utf-8"?>
<w:webSettings xmlns:r="http://schemas.openxmlformats.org/officeDocument/2006/relationships" xmlns:w="http://schemas.openxmlformats.org/wordprocessingml/2006/main">
  <w:divs>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867371752">
      <w:bodyDiv w:val="1"/>
      <w:marLeft w:val="0"/>
      <w:marRight w:val="0"/>
      <w:marTop w:val="0"/>
      <w:marBottom w:val="0"/>
      <w:divBdr>
        <w:top w:val="none" w:sz="0" w:space="0" w:color="auto"/>
        <w:left w:val="none" w:sz="0" w:space="0" w:color="auto"/>
        <w:bottom w:val="none" w:sz="0" w:space="0" w:color="auto"/>
        <w:right w:val="none" w:sz="0" w:space="0" w:color="auto"/>
      </w:divBdr>
    </w:div>
    <w:div w:id="1232156699">
      <w:bodyDiv w:val="1"/>
      <w:marLeft w:val="0"/>
      <w:marRight w:val="0"/>
      <w:marTop w:val="0"/>
      <w:marBottom w:val="0"/>
      <w:divBdr>
        <w:top w:val="none" w:sz="0" w:space="0" w:color="auto"/>
        <w:left w:val="none" w:sz="0" w:space="0" w:color="auto"/>
        <w:bottom w:val="none" w:sz="0" w:space="0" w:color="auto"/>
        <w:right w:val="none" w:sz="0" w:space="0" w:color="auto"/>
      </w:divBdr>
    </w:div>
    <w:div w:id="2098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E4944-4503-4C26-8600-4CC549C8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10</cp:revision>
  <dcterms:created xsi:type="dcterms:W3CDTF">2011-04-19T22:09:00Z</dcterms:created>
  <dcterms:modified xsi:type="dcterms:W3CDTF">2011-05-01T01:05:00Z</dcterms:modified>
</cp:coreProperties>
</file>