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Minimal</w:t>
      </w:r>
      <w:r>
        <w:t xml:space="preserve"> </w:t>
      </w:r>
      <w:r>
        <w:t xml:space="preserve">EA-modell</w:t>
      </w:r>
    </w:p>
    <w:p>
      <w:pPr>
        <w:pStyle w:val="Subtitle"/>
      </w:pPr>
      <w:r>
        <w:t xml:space="preserve">Enterprise</w:t>
      </w:r>
      <w:r>
        <w:t xml:space="preserve"> </w:t>
      </w:r>
      <w:r>
        <w:t xml:space="preserve">Architecture-dokumentation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Innehåll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Detta dokument är ett distributionsformat genererat från projektets kanoniska YAML-modell. Ändringar ska göras i modellen och därefter regenereras, inte direkt i DOCX- eller PDF-filen.</w:t>
      </w:r>
    </w:p>
    <w:p>
      <w:r>
        <w:br w:type="page"/>
      </w:r>
    </w:p>
    <w:bookmarkStart w:id="26" w:name="drivkrafter"/>
    <w:p>
      <w:pPr>
        <w:pStyle w:val="Heading1"/>
      </w:pPr>
      <w:r>
        <w:t xml:space="preserve">Drivkrafter</w:t>
      </w:r>
    </w:p>
    <w:p>
      <w:pPr>
        <w:pStyle w:val="FirstParagraph"/>
      </w:pPr>
      <w:r>
        <w:t xml:space="preserve">Denna katalog visar drivkrafter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Kortare ledtid för digital utveckling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Behov av att minska tiden från verksamhetsbehov till användbart IT-stöd.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verksamhetsutveckling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</w:tbl>
    <w:bookmarkStart w:id="25" w:name="kortare-ledtid-för-digital-utveckling"/>
    <w:p>
      <w:pPr>
        <w:pStyle w:val="Heading2"/>
      </w:pPr>
      <w:r>
        <w:t xml:space="preserve">Kortare ledtid för digital utveckling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DRV-001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driver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bookmarkStart w:id="20" w:name="beskrivning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Behov av att minska tiden från verksamhetsbehov till användbart IT-stöd.</w:t>
      </w:r>
    </w:p>
    <w:bookmarkEnd w:id="20"/>
    <w:bookmarkStart w:id="21" w:name="drivkraftsinformation"/>
    <w:p>
      <w:pPr>
        <w:pStyle w:val="Heading3"/>
      </w:pPr>
      <w:r>
        <w:t xml:space="preserve">Drivkraftsinformation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Kategori:</w:t>
      </w:r>
      <w:r>
        <w:t xml:space="preserve"> </w:t>
      </w:r>
      <w:r>
        <w:t xml:space="preserve">verksamhetsutveckling</w:t>
      </w:r>
    </w:p>
    <w:bookmarkEnd w:id="21"/>
    <w:bookmarkStart w:id="23" w:name="relationer"/>
    <w:p>
      <w:pPr>
        <w:pStyle w:val="Heading3"/>
      </w:pPr>
      <w:r>
        <w:t xml:space="preserve">Relationer</w:t>
      </w:r>
    </w:p>
    <w:bookmarkStart w:id="22" w:name="påverkar-influences"/>
    <w:p>
      <w:pPr>
        <w:pStyle w:val="Heading4"/>
      </w:pPr>
      <w:r>
        <w:t xml:space="preserve">Påverkar (</w:t>
      </w:r>
      <w:r>
        <w:rPr>
          <w:rStyle w:val="VerbatimChar"/>
        </w:rPr>
        <w:t xml:space="preserve">influences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GOAL-001 (</w:t>
      </w:r>
      <w:r>
        <w:rPr>
          <w:rStyle w:val="VerbatimChar"/>
        </w:rPr>
        <w:t xml:space="preserve">GOAL-001</w:t>
      </w:r>
      <w:r>
        <w:t xml:space="preserve">)</w:t>
      </w:r>
    </w:p>
    <w:bookmarkEnd w:id="22"/>
    <w:bookmarkEnd w:id="23"/>
    <w:bookmarkStart w:id="24" w:name="proveniens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— källa: Exempelorganisationens strategiska inriktning (</w:t>
      </w:r>
      <w:r>
        <w:rPr>
          <w:rStyle w:val="VerbatimChar"/>
        </w:rPr>
        <w:t xml:space="preserve">SRC-001</w:t>
      </w:r>
      <w:r>
        <w:t xml:space="preserve">); referens: Avsnitt 2</w:t>
      </w:r>
    </w:p>
    <w:p>
      <w:r>
        <w:br w:type="page"/>
      </w:r>
    </w:p>
    <w:bookmarkEnd w:id="24"/>
    <w:bookmarkEnd w:id="25"/>
    <w:bookmarkEnd w:id="26"/>
    <w:bookmarkStart w:id="33" w:name="förmågor"/>
    <w:p>
      <w:pPr>
        <w:pStyle w:val="Heading1"/>
      </w:pPr>
      <w:r>
        <w:t xml:space="preserve">Förmågor</w:t>
      </w:r>
    </w:p>
    <w:p>
      <w:pPr>
        <w:pStyle w:val="FirstParagraph"/>
      </w:pPr>
      <w:r>
        <w:t xml:space="preserve">Denna katalog visar förmågor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Hantera ärenden digitalt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Förmåga att ta emot, bearbeta, följa upp och avsluta verksamhetsärenden digitalt.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</w:tbl>
    <w:bookmarkStart w:id="32" w:name="hantera-ärenden-digitalt"/>
    <w:p>
      <w:pPr>
        <w:pStyle w:val="Heading2"/>
      </w:pPr>
      <w:r>
        <w:t xml:space="preserve">Hantera ärenden digitalt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CAP-001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capability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bookmarkStart w:id="27" w:name="beskrivning-1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Förmåga att ta emot, bearbeta, följa upp och avsluta verksamhetsärenden digitalt.</w:t>
      </w:r>
    </w:p>
    <w:bookmarkEnd w:id="27"/>
    <w:bookmarkStart w:id="28" w:name="förmågeinformation"/>
    <w:p>
      <w:pPr>
        <w:pStyle w:val="Heading3"/>
      </w:pPr>
      <w:r>
        <w:t xml:space="preserve">Förmågeinformation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Förmågetyp:</w:t>
      </w:r>
      <w:r>
        <w:t xml:space="preserve"> </w:t>
      </w:r>
      <w:r>
        <w:t xml:space="preserve">business</w:t>
      </w:r>
    </w:p>
    <w:bookmarkEnd w:id="28"/>
    <w:bookmarkStart w:id="30" w:name="relationer-1"/>
    <w:p>
      <w:pPr>
        <w:pStyle w:val="Heading3"/>
      </w:pPr>
      <w:r>
        <w:t xml:space="preserve">Relationer</w:t>
      </w:r>
    </w:p>
    <w:bookmarkStart w:id="29" w:name="stöds-av-supports"/>
    <w:p>
      <w:pPr>
        <w:pStyle w:val="Heading4"/>
      </w:pPr>
      <w:r>
        <w:t xml:space="preserve">Stöds av (</w:t>
      </w:r>
      <w:r>
        <w:rPr>
          <w:rStyle w:val="VerbatimChar"/>
        </w:rPr>
        <w:t xml:space="preserve">supports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Ärendehanteringsstöd (</w:t>
      </w:r>
      <w:r>
        <w:rPr>
          <w:rStyle w:val="VerbatimChar"/>
        </w:rPr>
        <w:t xml:space="preserve">ITS-001</w:t>
      </w:r>
      <w:r>
        <w:t xml:space="preserve">)</w:t>
      </w:r>
    </w:p>
    <w:bookmarkEnd w:id="29"/>
    <w:bookmarkEnd w:id="30"/>
    <w:bookmarkStart w:id="31" w:name="proveniens-1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— källa: Exempelorganisationens strategiska inriktning (</w:t>
      </w:r>
      <w:r>
        <w:rPr>
          <w:rStyle w:val="VerbatimChar"/>
        </w:rPr>
        <w:t xml:space="preserve">SRC-001</w:t>
      </w:r>
      <w:r>
        <w:t xml:space="preserve">); referens: Avsnitt 4</w:t>
      </w:r>
    </w:p>
    <w:p>
      <w:r>
        <w:br w:type="page"/>
      </w:r>
    </w:p>
    <w:bookmarkEnd w:id="31"/>
    <w:bookmarkEnd w:id="32"/>
    <w:bookmarkEnd w:id="33"/>
    <w:bookmarkStart w:id="41" w:name="it-stöd"/>
    <w:p>
      <w:pPr>
        <w:pStyle w:val="Heading1"/>
      </w:pPr>
      <w:r>
        <w:t xml:space="preserve">IT-stöd</w:t>
      </w:r>
    </w:p>
    <w:p>
      <w:pPr>
        <w:pStyle w:val="FirstParagraph"/>
      </w:pPr>
      <w:r>
        <w:t xml:space="preserve">Denna katalog visar it-stöd i EA-modellen.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Ärendehanteringsstöd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Digitalt IT-stöd för registrering och hantering av verksamhetsärenden.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Registrera ärende, Tilldela ärende, Följa ärendestatus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</w:tbl>
    <w:bookmarkStart w:id="40" w:name="ärendehanteringsstöd"/>
    <w:p>
      <w:pPr>
        <w:pStyle w:val="Heading2"/>
      </w:pPr>
      <w:r>
        <w:t xml:space="preserve">Ärendehanteringsstöd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ITS-001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Objekttyp:</w:t>
      </w:r>
      <w:r>
        <w:t xml:space="preserve"> </w:t>
      </w:r>
      <w:r>
        <w:rPr>
          <w:rStyle w:val="VerbatimChar"/>
        </w:rPr>
        <w:t xml:space="preserve">it_support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approved</w:t>
      </w:r>
    </w:p>
    <w:bookmarkStart w:id="34" w:name="beskrivning-2"/>
    <w:p>
      <w:pPr>
        <w:pStyle w:val="Heading3"/>
      </w:pPr>
      <w:r>
        <w:t xml:space="preserve">Beskrivning</w:t>
      </w:r>
    </w:p>
    <w:p>
      <w:pPr>
        <w:pStyle w:val="FirstParagraph"/>
      </w:pPr>
      <w:r>
        <w:t xml:space="preserve">Digitalt IT-stöd för registrering och hantering av verksamhetsärenden.</w:t>
      </w:r>
    </w:p>
    <w:bookmarkEnd w:id="34"/>
    <w:bookmarkStart w:id="35" w:name="it-stödsinformation"/>
    <w:p>
      <w:pPr>
        <w:pStyle w:val="Heading3"/>
      </w:pPr>
      <w:r>
        <w:t xml:space="preserve">IT-stödsinformation</w:t>
      </w:r>
    </w:p>
    <w:bookmarkEnd w:id="35"/>
    <w:bookmarkStart w:id="36" w:name="funktioner"/>
    <w:p>
      <w:pPr>
        <w:pStyle w:val="Heading3"/>
      </w:pPr>
      <w:r>
        <w:t xml:space="preserve">Funktioner</w:t>
      </w:r>
    </w:p>
    <w:p>
      <w:pPr>
        <w:pStyle w:val="Compact"/>
        <w:numPr>
          <w:ilvl w:val="0"/>
          <w:numId w:val="1010"/>
        </w:numPr>
      </w:pPr>
      <w:r>
        <w:t xml:space="preserve">Registrera ärende</w:t>
      </w:r>
    </w:p>
    <w:p>
      <w:pPr>
        <w:pStyle w:val="Compact"/>
        <w:numPr>
          <w:ilvl w:val="0"/>
          <w:numId w:val="1010"/>
        </w:numPr>
      </w:pPr>
      <w:r>
        <w:t xml:space="preserve">Tilldela ärende</w:t>
      </w:r>
    </w:p>
    <w:p>
      <w:pPr>
        <w:pStyle w:val="Compact"/>
        <w:numPr>
          <w:ilvl w:val="0"/>
          <w:numId w:val="1010"/>
        </w:numPr>
      </w:pPr>
      <w:r>
        <w:t xml:space="preserve">Följa ärendestatus</w:t>
      </w:r>
    </w:p>
    <w:bookmarkEnd w:id="36"/>
    <w:bookmarkStart w:id="38" w:name="relationer-2"/>
    <w:p>
      <w:pPr>
        <w:pStyle w:val="Heading3"/>
      </w:pPr>
      <w:r>
        <w:t xml:space="preserve">Relationer</w:t>
      </w:r>
    </w:p>
    <w:bookmarkStart w:id="37" w:name="stödjer-supports"/>
    <w:p>
      <w:pPr>
        <w:pStyle w:val="Heading4"/>
      </w:pPr>
      <w:r>
        <w:t xml:space="preserve">Stödjer (</w:t>
      </w:r>
      <w:r>
        <w:rPr>
          <w:rStyle w:val="VerbatimChar"/>
        </w:rPr>
        <w:t xml:space="preserve">supports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Hantera ärenden digitalt (</w:t>
      </w:r>
      <w:r>
        <w:rPr>
          <w:rStyle w:val="VerbatimChar"/>
        </w:rPr>
        <w:t xml:space="preserve">CAP-001</w:t>
      </w:r>
      <w:r>
        <w:t xml:space="preserve">)</w:t>
      </w:r>
    </w:p>
    <w:bookmarkEnd w:id="37"/>
    <w:bookmarkEnd w:id="38"/>
    <w:bookmarkStart w:id="39" w:name="proveniens-2"/>
    <w:p>
      <w:pPr>
        <w:pStyle w:val="Heading3"/>
      </w:pPr>
      <w:r>
        <w:t xml:space="preserve">Proveniens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— källa: Exempelorganisationens befintliga IT-inventering (</w:t>
      </w:r>
      <w:r>
        <w:rPr>
          <w:rStyle w:val="VerbatimChar"/>
        </w:rPr>
        <w:t xml:space="preserve">SRC-002</w:t>
      </w:r>
      <w:r>
        <w:t xml:space="preserve">); referens: Systempost 17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sv-S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EA-modell</dc:title>
  <dc:creator/>
  <dc:language>sv-SE</dc:language>
  <cp:keywords/>
  <dcterms:created xsi:type="dcterms:W3CDTF">2026-08-20T16:34:50Z</dcterms:created>
  <dcterms:modified xsi:type="dcterms:W3CDTF">2026-08-20T16:34:50Z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Enterprise Architecture-dokumentation</vt:lpwstr>
  </property>
  <property fmtid="{D5CDD505-2E9C-101B-9397-08002B2CF9AE}" pid="3" name="toc-title">
    <vt:lpwstr>Innehåll</vt:lpwstr>
  </property>
</Properties>
</file>