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65406">
      <w:pPr>
        <w:bidi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需求规格说明书 (SRS) 更新</w:t>
      </w:r>
    </w:p>
    <w:p w14:paraId="1FCB6452">
      <w:pPr>
        <w:bidi w:val="0"/>
      </w:pPr>
      <w:r>
        <w:t>本次需求规格说明书更新，重点将Sprint 2前期（4-3阶段）利用大语言模型生成的核心业务用例图与DFD数据流图，整理纳入说明书，完善需求描述，确保需求规格与当前系统实现、架构设计保持一致，明确系统的业务边界、功能需求与数据流程。</w:t>
      </w:r>
    </w:p>
    <w:p w14:paraId="49A68DAB">
      <w:pPr>
        <w:bidi w:val="0"/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t>但是由于该部分我们在上次已经完成了该部分的写作，所以这个就直接参考上次文档的部分。</w:t>
      </w:r>
    </w:p>
    <w:p w14:paraId="26C0DB5D">
      <w:pPr>
        <w:bidi w:val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</w:pPr>
    </w:p>
    <w:p w14:paraId="2C9967D0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b/>
          <w:bCs/>
          <w:sz w:val="24"/>
          <w:szCs w:val="24"/>
        </w:rPr>
        <w:t>核心用例图 (Use Case)</w:t>
      </w:r>
    </w:p>
    <w:p w14:paraId="6064124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每人绘制其负责的代码模块的用例图</w:t>
      </w:r>
    </w:p>
    <w:p w14:paraId="0F776D30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.1基础探索模块用例图</w:t>
      </w:r>
    </w:p>
    <w:p w14:paraId="6FF56E79">
      <w:pPr>
        <w:bidi w:val="0"/>
      </w:pPr>
      <w:r>
        <w:rPr>
          <w:lang w:val="en-US" w:eastAsia="zh-CN"/>
        </w:rPr>
        <w:t>该模块涵盖玩家在MUD世界中移动和发现新地点的基础逻辑，核心用例为“玩家移动”，明确主干流程与扩展流程，具体如下：</w:t>
      </w:r>
    </w:p>
    <w:p w14:paraId="037B5460">
      <w:pPr>
        <w:bidi w:val="0"/>
      </w:pPr>
      <w:r>
        <w:rPr>
          <w:lang w:val="en-US" w:eastAsia="zh-CN"/>
        </w:rPr>
        <w:t>核心用例：玩家移动</w:t>
      </w:r>
    </w:p>
    <w:p w14:paraId="0B56ED09">
      <w:pPr>
        <w:bidi w:val="0"/>
      </w:pPr>
      <w:r>
        <w:rPr>
          <w:b/>
          <w:bCs/>
          <w:lang w:val="en-US" w:eastAsia="zh-CN"/>
        </w:rPr>
        <w:t>Include：</w:t>
      </w:r>
      <w:r>
        <w:rPr>
          <w:lang w:val="en-US" w:eastAsia="zh-CN"/>
        </w:rPr>
        <w:t>每次“玩家移动”后，系统必须调用printCurrentLocationInfo，执行“查看位置信息”</w:t>
      </w: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接下来可移动方向</w:t>
      </w:r>
      <w:r>
        <w:rPr>
          <w:rFonts w:hint="default"/>
          <w:lang w:val="en-US" w:eastAsia="zh-CN"/>
        </w:rPr>
        <w:t>”</w:t>
      </w:r>
      <w:r>
        <w:rPr>
          <w:lang w:val="en-US" w:eastAsia="zh-CN"/>
        </w:rPr>
        <w:t>，该流程为移动操作的必要环节，不可省略。</w:t>
      </w:r>
    </w:p>
    <w:p w14:paraId="14F417DE">
      <w:pPr>
        <w:bidi w:val="0"/>
      </w:pPr>
      <w:r>
        <w:rPr>
          <w:b/>
          <w:bCs/>
          <w:lang w:val="en-US" w:eastAsia="zh-CN"/>
        </w:rPr>
        <w:t>Extend：</w:t>
      </w:r>
      <w:r>
        <w:rPr>
          <w:lang w:val="en-US" w:eastAsia="zh-CN"/>
        </w:rPr>
        <w:t>玩家在允许遭遇的草丛区域移动时，有概率触发“野外遭遇战”，该流程为可选扩展，不影响移动主干流程的执行；若触发遭遇战，则进入战斗系统模块流程。</w:t>
      </w:r>
    </w:p>
    <w:p w14:paraId="6830FF8F">
      <w:pPr>
        <w:bidi w:val="0"/>
      </w:pPr>
      <w:r>
        <w:rPr>
          <w:lang w:val="en-US" w:eastAsia="zh-CN"/>
        </w:rPr>
        <w:t>用例图说明：玩家通过输入方向指令（e/w/s/n）触发“玩家移动”用例，系统先执行“查看位置信息”主干流程，展示当前位置的场景、可移动方向、可能遭遇的宝可梦等信息；若移动区域为草丛，触发扩展用例“野外遭遇战”，跳转至战斗系统，否则完成移动流程。</w:t>
      </w:r>
    </w:p>
    <w:p w14:paraId="36552F36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67325" cy="4682490"/>
            <wp:effectExtent l="0" t="0" r="5715" b="11430"/>
            <wp:docPr id="2" name="图片 2" descr="0cc3e77cd68f7bfc12a28adadca4b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cc3e77cd68f7bfc12a28adadca4bec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63AF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2 战斗系统模块用例图</w:t>
      </w:r>
    </w:p>
    <w:p w14:paraId="053D2907">
      <w:pPr>
        <w:bidi w:val="0"/>
      </w:pPr>
      <w:r>
        <w:rPr>
          <w:lang w:val="en-US" w:eastAsia="zh-CN"/>
        </w:rPr>
        <w:t>该模块涵盖battleLoop中的所有逻辑，核心用例为“进行战斗”，是用例最丰富的模块，明确主干流程与多项扩展流程，具体如下：</w:t>
      </w:r>
    </w:p>
    <w:p w14:paraId="7D6B5F02">
      <w:pPr>
        <w:bidi w:val="0"/>
      </w:pPr>
      <w:r>
        <w:rPr>
          <w:lang w:val="en-US" w:eastAsia="zh-CN"/>
        </w:rPr>
        <w:t>核心用例：进行战斗</w:t>
      </w:r>
    </w:p>
    <w:p w14:paraId="33B41FE3">
      <w:pPr>
        <w:bidi w:val="0"/>
      </w:pPr>
      <w:r>
        <w:rPr>
          <w:b/>
          <w:bCs/>
          <w:lang w:val="en-US" w:eastAsia="zh-CN"/>
        </w:rPr>
        <w:t>Include：</w:t>
      </w:r>
      <w:r>
        <w:rPr>
          <w:lang w:val="en-US" w:eastAsia="zh-CN"/>
        </w:rPr>
        <w:t>只要触发“进行战斗”用例，系统必定执行“使用技能攻击”，并随之执行“计算伤害与克制</w:t>
      </w:r>
      <w:r>
        <w:rPr>
          <w:rFonts w:hint="eastAsia"/>
          <w:lang w:val="en-US" w:eastAsia="zh-CN"/>
        </w:rPr>
        <w:t>与伤害计算</w:t>
      </w:r>
      <w:r>
        <w:rPr>
          <w:lang w:val="en-US" w:eastAsia="zh-CN"/>
        </w:rPr>
        <w:t>”，该两项流程为战斗的核心主干，贯穿战斗全程，不可省略。</w:t>
      </w:r>
    </w:p>
    <w:p w14:paraId="2C0499DA">
      <w:pPr>
        <w:bidi w:val="0"/>
      </w:pPr>
      <w:r>
        <w:rPr>
          <w:b/>
          <w:bCs/>
          <w:lang w:val="en-US" w:eastAsia="zh-CN"/>
        </w:rPr>
        <w:t>Extend：</w:t>
      </w:r>
      <w:r>
        <w:rPr>
          <w:lang w:val="en-US" w:eastAsia="zh-CN"/>
        </w:rPr>
        <w:t xml:space="preserve">玩家在战斗过程中，可根据战斗状态自由选择执行以下扩展操作，各项扩展操作相互独立，不影响主干流程： </w:t>
      </w:r>
    </w:p>
    <w:p w14:paraId="54F02794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  <w:lang w:val="en-US" w:eastAsia="zh-CN"/>
        </w:rPr>
        <w:t>捕捉</w:t>
      </w:r>
      <w:r>
        <w:rPr>
          <w:lang w:val="en-US" w:eastAsia="zh-CN"/>
        </w:rPr>
        <w:t>：玩家使用精灵球尝试捕捉野生宝可梦，捕捉成功率与精灵球类型、野生宝可梦HP相关；</w:t>
      </w:r>
    </w:p>
    <w:p w14:paraId="15C8D766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  <w:lang w:val="en-US" w:eastAsia="zh-CN"/>
        </w:rPr>
        <w:t>治疗：</w:t>
      </w:r>
      <w:r>
        <w:rPr>
          <w:lang w:val="en-US" w:eastAsia="zh-CN"/>
        </w:rPr>
        <w:t>玩家使用治疗药水为出战精灵恢复HP，治疗道具数量实时更新；</w:t>
      </w:r>
    </w:p>
    <w:p w14:paraId="44C0389A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  <w:lang w:val="en-US" w:eastAsia="zh-CN"/>
        </w:rPr>
        <w:t>更换宝可梦：</w:t>
      </w:r>
      <w:r>
        <w:rPr>
          <w:lang w:val="en-US" w:eastAsia="zh-CN"/>
        </w:rPr>
        <w:t>玩家调整队伍中精灵的出战顺序，适配多精灵战斗场景；</w:t>
      </w:r>
    </w:p>
    <w:p w14:paraId="5C48CA53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  <w:lang w:val="en-US" w:eastAsia="zh-CN"/>
        </w:rPr>
        <w:t>尝试逃跑：</w:t>
      </w:r>
      <w:r>
        <w:rPr>
          <w:lang w:val="en-US" w:eastAsia="zh-CN"/>
        </w:rPr>
        <w:t>玩家尝试逃离战斗，存在一定概率逃跑失败，失败后继续战斗。</w:t>
      </w:r>
    </w:p>
    <w:p w14:paraId="2140AADA">
      <w:pPr>
        <w:bidi w:val="0"/>
      </w:pPr>
      <w:r>
        <w:rPr>
          <w:lang w:val="en-US" w:eastAsia="zh-CN"/>
        </w:rPr>
        <w:t>用例图说明：战斗触发后，进入“进行战斗”核心用例，系统先执行“使用技能攻击”与“计算伤害与克制”的主干流程，更新双方精灵HP状态；随后玩家可选择执行任意扩展用例，操作完成后回到主干流程，直至战斗结束（一方精灵HP为0或玩家成功逃跑、捕捉成功）。</w:t>
      </w:r>
    </w:p>
    <w:p w14:paraId="2F5947C8">
      <w:pPr>
        <w:bidi w:val="0"/>
        <w:rPr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73675" cy="4843145"/>
            <wp:effectExtent l="0" t="0" r="14605" b="3175"/>
            <wp:docPr id="3" name="图片 3" descr="ca8a74b0f264aac99cccb5db4fce6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a8a74b0f264aac99cccb5db4fce69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F0D4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>3.1</w:t>
      </w:r>
      <w:r>
        <w:rPr>
          <w:b/>
          <w:bCs/>
        </w:rPr>
        <w:t>.3 后勤管理模块用例图</w:t>
      </w:r>
    </w:p>
    <w:p w14:paraId="553AEB02">
      <w:pPr>
        <w:bidi w:val="0"/>
      </w:pPr>
      <w:r>
        <w:rPr>
          <w:lang w:val="en-US" w:eastAsia="zh-CN"/>
        </w:rPr>
        <w:t>该模块专注于非战斗状态下的队伍、背包和仓库管理，对应源码中的team</w:t>
      </w:r>
      <w:r>
        <w:rPr>
          <w:rFonts w:hint="eastAsia"/>
          <w:lang w:val="en-US" w:eastAsia="zh-CN"/>
        </w:rPr>
        <w:t>_</w:t>
      </w:r>
      <w:r>
        <w:rPr>
          <w:lang w:val="en-US" w:eastAsia="zh-CN"/>
        </w:rPr>
        <w:t>View，核心用例为“进入后勤面板”，所有操作均为扩展流程，具体如下：</w:t>
      </w:r>
    </w:p>
    <w:p w14:paraId="2D356CCC">
      <w:pPr>
        <w:bidi w:val="0"/>
        <w:rPr>
          <w:lang w:val="en-US" w:eastAsia="zh-CN"/>
        </w:rPr>
      </w:pPr>
      <w:r>
        <w:rPr>
          <w:lang w:val="en-US" w:eastAsia="zh-CN"/>
        </w:rPr>
        <w:t>核心用例：进入后勤面板</w:t>
      </w:r>
    </w:p>
    <w:p w14:paraId="501C028F">
      <w:pPr>
        <w:bidi w:val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Include:</w:t>
      </w:r>
      <w:r>
        <w:rPr>
          <w:rFonts w:hint="eastAsia"/>
          <w:lang w:val="en-US" w:eastAsia="zh-CN"/>
        </w:rPr>
        <w:t>查看队伍状态和查看仓库状态以及背包状态</w:t>
      </w:r>
    </w:p>
    <w:p w14:paraId="2E1B9BBD">
      <w:pPr>
        <w:bidi w:val="0"/>
      </w:pPr>
      <w:r>
        <w:rPr>
          <w:b/>
          <w:bCs/>
          <w:lang w:val="en-US" w:eastAsia="zh-CN"/>
        </w:rPr>
        <w:t>Extend</w:t>
      </w:r>
      <w:r>
        <w:rPr>
          <w:rFonts w:hint="eastAsia"/>
          <w:b/>
          <w:bCs/>
          <w:lang w:val="en-US" w:eastAsia="zh-CN"/>
        </w:rPr>
        <w:t>:</w:t>
      </w:r>
      <w:r>
        <w:rPr>
          <w:lang w:val="en-US" w:eastAsia="zh-CN"/>
        </w:rPr>
        <w:t xml:space="preserve">玩家进入后勤面板后，可自由选择执行以下扩展操作，各项操作相互独立，可根据需求选择执行或跳过： </w:t>
      </w:r>
    </w:p>
    <w:p w14:paraId="243D1E27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lang w:val="en-US" w:eastAsia="zh-CN"/>
        </w:rPr>
        <w:t>调整队伍顺序：玩家调整出战精灵的排列顺序，优化战斗策略；</w:t>
      </w:r>
    </w:p>
    <w:p w14:paraId="0A6BE6A0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lang w:val="en-US" w:eastAsia="zh-CN"/>
        </w:rPr>
        <w:t>使用药水：玩家消耗背包中的治疗药水，为队伍中的精灵恢复HP；</w:t>
      </w:r>
    </w:p>
    <w:p w14:paraId="25B1798F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lang w:val="en-US" w:eastAsia="zh-CN"/>
        </w:rPr>
        <w:t>操作电脑仓库：玩家将队伍中多余的精灵（超过6只）存入仓库，或从仓库中取出精灵加入队伍。</w:t>
      </w:r>
    </w:p>
    <w:p w14:paraId="4457424F">
      <w:pPr>
        <w:bidi w:val="0"/>
      </w:pPr>
      <w:r>
        <w:rPr>
          <w:lang w:val="en-US" w:eastAsia="zh-CN"/>
        </w:rPr>
        <w:t>用例图说明：玩家输入指令进入后勤面板后，可根据自身需求，自由选择执行任意扩展操作，操作完成后可退出后勤面板，返回游戏主界面，所有扩展操作均不强制执行，贴合玩家自主管理的需求。</w:t>
      </w:r>
    </w:p>
    <w:p w14:paraId="7B3394E8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/>
        </w:rPr>
        <w:drawing>
          <wp:inline distT="0" distB="0" distL="114300" distR="114300">
            <wp:extent cx="5269230" cy="4262755"/>
            <wp:effectExtent l="0" t="0" r="3810" b="4445"/>
            <wp:docPr id="4" name="图片 4" descr="0d8ad78193725aae505a9880f5f4a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d8ad78193725aae505a9880f5f4a83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0A89">
      <w:pPr>
        <w:bidi w:val="0"/>
      </w:pPr>
    </w:p>
    <w:p w14:paraId="440F2D51">
      <w:pPr>
        <w:bidi w:val="0"/>
      </w:pPr>
    </w:p>
    <w:p w14:paraId="42AD08E8">
      <w:pPr>
        <w:bidi w:val="0"/>
      </w:pPr>
    </w:p>
    <w:p w14:paraId="4CF09CFA">
      <w:pPr>
        <w:bidi w:val="0"/>
      </w:pPr>
    </w:p>
    <w:p w14:paraId="1BBF3ECC">
      <w:pPr>
        <w:bidi w:val="0"/>
      </w:pPr>
    </w:p>
    <w:p w14:paraId="7351658F">
      <w:pPr>
        <w:bidi w:val="0"/>
      </w:pPr>
    </w:p>
    <w:p w14:paraId="7E814B49">
      <w:pPr>
        <w:bidi w:val="0"/>
      </w:pPr>
    </w:p>
    <w:p w14:paraId="7241DAFD">
      <w:pPr>
        <w:bidi w:val="0"/>
      </w:pPr>
    </w:p>
    <w:p w14:paraId="42CD3304">
      <w:pPr>
        <w:bidi w:val="0"/>
      </w:pPr>
    </w:p>
    <w:p w14:paraId="443551FC">
      <w:pPr>
        <w:bidi w:val="0"/>
      </w:pPr>
    </w:p>
    <w:p w14:paraId="4B81CB9D">
      <w:pPr>
        <w:bidi w:val="0"/>
      </w:pPr>
    </w:p>
    <w:p w14:paraId="17AF99C7">
      <w:p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2数据流图</w:t>
      </w:r>
    </w:p>
    <w:p w14:paraId="038EC1A3">
      <w:pPr>
        <w:bidi w:val="0"/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19"/>
          <w:szCs w:val="19"/>
          <w:shd w:val="clear" w:fill="FFFFFF"/>
          <w:lang w:val="en-US" w:eastAsia="zh-CN"/>
        </w:rPr>
        <w:drawing>
          <wp:inline distT="0" distB="0" distL="114300" distR="114300">
            <wp:extent cx="5266055" cy="3817620"/>
            <wp:effectExtent l="0" t="0" r="6985" b="7620"/>
            <wp:docPr id="1" name="图片 1" descr="e44ba4c3071650f1cf92b85949d25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4ba4c3071650f1cf92b85949d25e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AE6C">
      <w:pPr>
        <w:bidi w:val="0"/>
      </w:pPr>
      <w:r>
        <w:rPr>
          <w:rFonts w:hint="eastAsia"/>
          <w:b/>
          <w:bCs/>
          <w:sz w:val="24"/>
          <w:szCs w:val="24"/>
          <w:lang w:val="en-US" w:eastAsia="zh-CN"/>
        </w:rPr>
        <w:t>2.1.</w:t>
      </w:r>
      <w:r>
        <w:rPr>
          <w:b/>
          <w:bCs/>
          <w:sz w:val="24"/>
          <w:szCs w:val="24"/>
          <w:lang w:val="en-US" w:eastAsia="zh-CN"/>
        </w:rPr>
        <w:t>外部实体：</w:t>
      </w:r>
      <w:r>
        <w:rPr>
          <w:lang w:val="en-US" w:eastAsia="zh-CN"/>
        </w:rPr>
        <w:t>2个核心外部实体：</w:t>
      </w:r>
    </w:p>
    <w:p w14:paraId="0029688A">
      <w:pPr>
        <w:bidi w:val="0"/>
      </w:pPr>
      <w:r>
        <w:rPr>
          <w:b/>
          <w:bCs/>
          <w:lang w:val="en-US" w:eastAsia="zh-CN"/>
        </w:rPr>
        <w:t>玩家：</w:t>
      </w:r>
      <w:r>
        <w:rPr>
          <w:lang w:val="en-US" w:eastAsia="zh-CN"/>
        </w:rPr>
        <w:t>作为主要交互主体，负责输入各类操作指令（移动、攻击、后勤管理等），同时接收系统输出的各类信息（位置信息、战斗状态、操作结果提示等），是数据流的主要输入与输出来源；</w:t>
      </w:r>
    </w:p>
    <w:p w14:paraId="6BC72FAF">
      <w:pPr>
        <w:bidi w:val="0"/>
        <w:rPr>
          <w:lang w:val="en-US" w:eastAsia="zh-CN"/>
        </w:rPr>
      </w:pPr>
      <w:r>
        <w:rPr>
          <w:b/>
          <w:bCs/>
          <w:lang w:val="en-US" w:eastAsia="zh-CN"/>
        </w:rPr>
        <w:t>系统时钟：</w:t>
      </w:r>
      <w:r>
        <w:rPr>
          <w:lang w:val="en-US" w:eastAsia="zh-CN"/>
        </w:rPr>
        <w:t>作为辅助外部实体，提供稳定的时间触发信号，核心用于触发基础探索模块中“野外遭遇战”的随机概率判定，确保遭遇战触发逻辑符合上图所示的数据流走向。</w:t>
      </w:r>
    </w:p>
    <w:p w14:paraId="57BA8220">
      <w:pPr>
        <w:bidi w:val="0"/>
        <w:rPr>
          <w:lang w:val="en-US" w:eastAsia="zh-CN"/>
        </w:rPr>
      </w:pPr>
    </w:p>
    <w:p w14:paraId="48010852">
      <w:pPr>
        <w:bidi w:val="0"/>
      </w:pPr>
      <w:r>
        <w:rPr>
          <w:rFonts w:hint="eastAsia"/>
          <w:b/>
          <w:bCs/>
          <w:sz w:val="24"/>
          <w:szCs w:val="24"/>
          <w:lang w:val="en-US" w:eastAsia="zh-CN"/>
        </w:rPr>
        <w:t>2.2</w:t>
      </w:r>
      <w:r>
        <w:rPr>
          <w:b/>
          <w:bCs/>
          <w:sz w:val="24"/>
          <w:szCs w:val="24"/>
          <w:lang w:val="en-US" w:eastAsia="zh-CN"/>
        </w:rPr>
        <w:t>处理过程：</w:t>
      </w:r>
    </w:p>
    <w:p w14:paraId="5868856D">
      <w:pPr>
        <w:bidi w:val="0"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移动处理：接收指令解析模块传递的“移动指令”，处理玩家移动逻辑，更新玩家当前位置信息，同步调用“查看位置信息”功能，同时接收系统时钟的信号，判定是否触发野外遭遇战，对应上图中基础探索模块的核心处理流程；</w:t>
      </w:r>
    </w:p>
    <w:p w14:paraId="3955B500">
      <w:pPr>
        <w:bidi w:val="0"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战斗处理：接收指令解析模块传递的“战斗指令”，以及移动处理模块传递的“遭遇战触发信号”，执行攻击判定、伤害计算、捕捉、治疗、更换宝可梦等战斗相关操作，同步更新战斗状态，对应上图中战斗系统模块的完整处理流程；</w:t>
      </w:r>
    </w:p>
    <w:p w14:paraId="773C34BC">
      <w:pPr>
        <w:bidi w:val="0"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后勤处理：接收指令解析模块传递的“后勤指令”，执行队伍调整、药水使用、仓库操作等后勤管理操作，更新玩家队伍、背包状态，对应上图中后勤管理模块的处理逻辑；</w:t>
      </w:r>
    </w:p>
    <w:p w14:paraId="05D4CCFB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lang w:val="en-US" w:eastAsia="zh-CN"/>
        </w:rPr>
        <w:t>状态更新：接收移动处理、战斗处理、后勤处理三个模块传递的状态数据，同步更新玩家、精灵、场景的核心状态，将更新后的数据写入对应数据存储，是数据流的汇总与存储衔接环节，对应上图中“状态同步→数据存储”的节点。</w:t>
      </w:r>
    </w:p>
    <w:p w14:paraId="5F141753">
      <w:pPr>
        <w:bidi w:val="0"/>
        <w:rPr>
          <w:lang w:val="en-US" w:eastAsia="zh-CN"/>
        </w:rPr>
      </w:pPr>
    </w:p>
    <w:p w14:paraId="5226129E">
      <w:pPr>
        <w:bidi w:val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2.3</w:t>
      </w:r>
      <w:r>
        <w:rPr>
          <w:b/>
          <w:bCs/>
          <w:sz w:val="24"/>
          <w:szCs w:val="24"/>
          <w:lang w:val="en-US" w:eastAsia="zh-CN"/>
        </w:rPr>
        <w:t>数据流：</w:t>
      </w:r>
    </w:p>
    <w:p w14:paraId="286992CD">
      <w:pPr>
        <w:bidi w:val="0"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输入数据流：玩家指令（移动指令、攻击指令、后勤指令等）、系统时钟信号（仅传递至移动处理模块）；</w:t>
      </w:r>
    </w:p>
    <w:p w14:paraId="14A11218">
      <w:pPr>
        <w:bidi w:val="0"/>
        <w:rPr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输出数据流：位置信息（由移动处理模块输出至玩家）、战斗状态（由战斗处理模块输出至玩家）、后勤面板（由后勤处理模块输出至玩家）、操作结果提示（如“攻击未命中”“捕捉成功”，由对应处理模块输出至玩家）；</w:t>
      </w:r>
    </w:p>
    <w:p w14:paraId="4F990A1D">
      <w:pPr>
        <w:bidi w:val="0"/>
        <w:rPr>
          <w:lang w:val="en-US" w:eastAsia="zh-CN"/>
        </w:rPr>
      </w:pPr>
    </w:p>
    <w:p w14:paraId="48445F2F">
      <w:pPr>
        <w:bidi w:val="0"/>
      </w:pPr>
      <w:bookmarkStart w:id="0" w:name="_GoBack"/>
      <w:bookmarkEnd w:id="0"/>
      <w:r>
        <w:rPr>
          <w:rFonts w:hint="eastAsia"/>
          <w:b/>
          <w:bCs/>
          <w:sz w:val="24"/>
          <w:szCs w:val="24"/>
          <w:lang w:val="en-US" w:eastAsia="zh-CN"/>
        </w:rPr>
        <w:t>2.4</w:t>
      </w:r>
      <w:r>
        <w:rPr>
          <w:b/>
          <w:bCs/>
          <w:sz w:val="24"/>
          <w:szCs w:val="24"/>
          <w:lang w:val="en-US" w:eastAsia="zh-CN"/>
        </w:rPr>
        <w:t>数据存储</w:t>
      </w:r>
      <w:r>
        <w:rPr>
          <w:rFonts w:hint="eastAsia"/>
          <w:lang w:val="en-US" w:eastAsia="zh-CN"/>
        </w:rPr>
        <w:t>:</w:t>
      </w:r>
      <w:r>
        <w:rPr>
          <w:lang w:val="en-US" w:eastAsia="zh-CN"/>
        </w:rPr>
        <w:t xml:space="preserve"> </w:t>
      </w:r>
    </w:p>
    <w:p w14:paraId="011F9D45">
      <w:pPr>
        <w:bidi w:val="0"/>
      </w:pPr>
      <w:r>
        <w:rPr>
          <w:rFonts w:hint="eastAsia"/>
          <w:lang w:val="en-US" w:eastAsia="zh-CN"/>
        </w:rPr>
        <w:t>1.</w:t>
      </w:r>
      <w:r>
        <w:rPr>
          <w:lang w:val="en-US" w:eastAsia="zh-CN"/>
        </w:rPr>
        <w:t>玩家数据库：存储玩家基本信息、队伍精灵、背包道具、精灵球数量等，接收状态更新模块传递的玩家相关状态数据，对应上图中“</w:t>
      </w:r>
      <w:r>
        <w:rPr>
          <w:rFonts w:hint="eastAsia"/>
          <w:lang w:val="en-US" w:eastAsia="zh-CN"/>
        </w:rPr>
        <w:t>玩家队伍与仓库</w:t>
      </w:r>
      <w:r>
        <w:rPr>
          <w:lang w:val="en-US" w:eastAsia="zh-CN"/>
        </w:rPr>
        <w:t>”节点；</w:t>
      </w:r>
    </w:p>
    <w:p w14:paraId="5311B5A2">
      <w:pPr>
        <w:bidi w:val="0"/>
      </w:pPr>
      <w:r>
        <w:rPr>
          <w:rFonts w:hint="eastAsia"/>
          <w:lang w:val="en-US" w:eastAsia="zh-CN"/>
        </w:rPr>
        <w:t>2.</w:t>
      </w:r>
      <w:r>
        <w:rPr>
          <w:lang w:val="en-US" w:eastAsia="zh-CN"/>
        </w:rPr>
        <w:t>场景状态存储：存储各场景的名称、可移动方向、野生精灵列表等信息，接收移动处理模块传递的场景更新数据，对应上图中“</w:t>
      </w:r>
      <w:r>
        <w:rPr>
          <w:rFonts w:hint="eastAsia"/>
          <w:lang w:val="en-US" w:eastAsia="zh-CN"/>
        </w:rPr>
        <w:t>地图</w:t>
      </w:r>
      <w:r>
        <w:rPr>
          <w:lang w:val="en-US" w:eastAsia="zh-CN"/>
        </w:rPr>
        <w:t>”节点；</w:t>
      </w:r>
    </w:p>
    <w:p w14:paraId="48E6F9CE">
      <w:pPr>
        <w:bidi w:val="0"/>
      </w:pPr>
      <w:r>
        <w:rPr>
          <w:rFonts w:hint="eastAsia"/>
          <w:lang w:val="en-US" w:eastAsia="zh-CN"/>
        </w:rPr>
        <w:t>3.</w:t>
      </w:r>
      <w:r>
        <w:rPr>
          <w:lang w:val="en-US" w:eastAsia="zh-CN"/>
        </w:rPr>
        <w:t>战斗状态存储：存储当前战斗的双方精灵信息、战斗进度、技能使用记录等，接收战斗处理模块传递的战斗状态数据，对应上图中“战斗</w:t>
      </w:r>
      <w:r>
        <w:rPr>
          <w:rFonts w:hint="eastAsia"/>
          <w:lang w:val="en-US" w:eastAsia="zh-CN"/>
        </w:rPr>
        <w:t>状态</w:t>
      </w:r>
      <w:r>
        <w:rPr>
          <w:lang w:val="en-US" w:eastAsia="zh-CN"/>
        </w:rPr>
        <w:t>”节点。</w:t>
      </w:r>
    </w:p>
    <w:p w14:paraId="75B875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C77B3"/>
    <w:multiLevelType w:val="singleLevel"/>
    <w:tmpl w:val="0D2C77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B310FF"/>
    <w:rsid w:val="4CB3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2026-04-09T14:23:00Z</dcterms:created>
  <dc:creator>WPS_1689043403</dc:creator>
  <cp:lastModifiedBy>WPS_1689043403</cp:lastModifiedBy>
  <dcterms:modified xsi:type="dcterms:W3CDTF">2026-04-09T14:24:30Z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61C181F3E6D04DBAA6D5549F49628804_11</vt:lpwstr>
  </property>
  <property fmtid="{D5CDD505-2E9C-101B-9397-08002B2CF9AE}" pid="4" name="KSOTemplateDocerSaveRecord">
    <vt:lpwstr>eyJoZGlkIjoiODlmNTY4ZDBkMzY5ODlhNDAzNGFlMWE4OTk2ZmUzNDMiLCJ1c2VySWQiOiIxNTEyMTM0NjE0In0=</vt:lpwstr>
  </property>
</Properties>
</file>