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27.png" ContentType="image/png"/>
  <Override PartName="/word/media/rId99.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№8</w:t>
      </w:r>
    </w:p>
    <w:p>
      <w:pPr>
        <w:pStyle w:val="Subtitle"/>
      </w:pPr>
      <w:r>
        <w:t xml:space="preserve">Операционные</w:t>
      </w:r>
      <w:r>
        <w:t xml:space="preserve"> </w:t>
      </w:r>
      <w:r>
        <w:t xml:space="preserve">системы</w:t>
      </w:r>
    </w:p>
    <w:p>
      <w:pPr>
        <w:pStyle w:val="Author"/>
      </w:pPr>
      <w:r>
        <w:t xml:space="preserve">Лисенков</w:t>
      </w:r>
      <w:r>
        <w:t xml:space="preserve"> </w:t>
      </w:r>
      <w:r>
        <w:t xml:space="preserve">Е.Р.</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 данной лабораторной работы - ознакомление с инструментами поиска файлов и фильтрации текстовых данных, а также приобретение практических навыков по управлению процессами (и заданиями), по проверке использования диска и по обслуживанию файловых систем.</w:t>
      </w:r>
    </w:p>
    <w:bookmarkEnd w:id="20"/>
    <w:bookmarkStart w:id="21" w:name="задачи"/>
    <w:p>
      <w:pPr>
        <w:pStyle w:val="Heading1"/>
      </w:pPr>
      <w:r>
        <w:t xml:space="preserve">Задачи</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w:t>
      </w:r>
      <w:r>
        <w:t xml:space="preserve"> </w:t>
      </w:r>
      <w:r>
        <w:t xml:space="preserve">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w:t>
      </w:r>
      <w:r>
        <w:t xml:space="preserve"> </w:t>
      </w:r>
      <w:r>
        <w:t xml:space="preserve">щихся в вашем домашнем каталоге.</w:t>
      </w:r>
    </w:p>
    <w:bookmarkEnd w:id="21"/>
    <w:bookmarkStart w:id="22" w:name="теоретическое-введение"/>
    <w:p>
      <w:pPr>
        <w:pStyle w:val="Heading1"/>
      </w:pPr>
      <w:r>
        <w:t xml:space="preserve">Теоретическое введение</w:t>
      </w:r>
    </w:p>
    <w:p>
      <w:pPr>
        <w:pStyle w:val="FirstParagraph"/>
      </w:pPr>
      <w:r>
        <w:t xml:space="preserve">В 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w:t>
      </w:r>
    </w:p>
    <w:p>
      <w:pPr>
        <w:pStyle w:val="BodyText"/>
      </w:pPr>
      <w:r>
        <w:t xml:space="preserve">К каждой программе, запускаемой в командной строке, по умолчанию подключено три потока данных:</w:t>
      </w:r>
    </w:p>
    <w:p>
      <w:pPr>
        <w:pStyle w:val="BodyText"/>
      </w:pPr>
      <w:r>
        <w:t xml:space="preserve">STDIN (0) — стандартный поток ввода (данные, загружаемые в программу). STDOUT (1) — стандартный поток вывода (данные, которые выводит программа). По умолчанию — терминал. STDERR (2) — стандартный поток вывода диагностических и отладочных сообщений (например, сообщениях об ошибках). По умолчанию — терминал.</w:t>
      </w:r>
    </w:p>
    <w:p>
      <w:pPr>
        <w:pStyle w:val="BodyText"/>
      </w:pPr>
      <w:r>
        <w:t xml:space="preserve">Pipe (конвеер) – 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w:t>
      </w:r>
      <w:r>
        <w:t xml:space="preserve"> </w:t>
      </w:r>
      <w:r>
        <w:t xml:space="preserve">‘</w:t>
      </w:r>
      <w:r>
        <w:t xml:space="preserve">|</w:t>
      </w:r>
      <w:r>
        <w:t xml:space="preserve">’</w:t>
      </w:r>
      <w:r>
        <w:t xml:space="preserve">.</w:t>
      </w:r>
    </w:p>
    <w:bookmarkEnd w:id="22"/>
    <w:bookmarkStart w:id="103" w:name="выполнение-лабораторной-работы"/>
    <w:p>
      <w:pPr>
        <w:pStyle w:val="Heading1"/>
      </w:pPr>
      <w:r>
        <w:t xml:space="preserve">Выполнение лабораторной работы</w:t>
      </w:r>
    </w:p>
    <w:p>
      <w:pPr>
        <w:pStyle w:val="FirstParagraph"/>
      </w:pPr>
      <w:r>
        <w:t xml:space="preserve">Осуществлю вход в систему, используя соответствующее имя пользователя. Запишу в файл file.txt названия файлов, содержащихся в каталоге /etc. Допишу в этот же файл названия файлов, содержащихся в вашем домашнем каталоге.(рис.1).</w:t>
      </w:r>
    </w:p>
    <w:p>
      <w:pPr>
        <w:pStyle w:val="BodyText"/>
      </w:pPr>
      <w:bookmarkStart w:id="26" w:name="fig:001"/>
      <w:r>
        <w:drawing>
          <wp:inline>
            <wp:extent cx="5334000" cy="466164"/>
            <wp:effectExtent b="0" l="0" r="0" t="0"/>
            <wp:docPr descr=""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466164"/>
                    </a:xfrm>
                    <a:prstGeom prst="rect">
                      <a:avLst/>
                    </a:prstGeom>
                    <a:noFill/>
                    <a:ln w="9525">
                      <a:noFill/>
                      <a:headEnd/>
                      <a:tailEnd/>
                    </a:ln>
                  </pic:spPr>
                </pic:pic>
              </a:graphicData>
            </a:graphic>
          </wp:inline>
        </w:drawing>
      </w:r>
      <w:bookmarkEnd w:id="26"/>
    </w:p>
    <w:p>
      <w:pPr>
        <w:pStyle w:val="BodyText"/>
      </w:pPr>
      <w:r>
        <w:t xml:space="preserve">Выведу имена всех файлов из file.txt, имеющих расширение .conf, после чего запишу их в новый текстовой файл conf.txt. (рис.2) (рис. 3)</w:t>
      </w:r>
    </w:p>
    <w:p>
      <w:pPr>
        <w:pStyle w:val="BodyText"/>
      </w:pPr>
      <w:bookmarkStart w:id="30" w:name="fig:002"/>
      <w:r>
        <w:drawing>
          <wp:inline>
            <wp:extent cx="5334000" cy="277905"/>
            <wp:effectExtent b="0" l="0" r="0" t="0"/>
            <wp:docPr descr=""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277905"/>
                    </a:xfrm>
                    <a:prstGeom prst="rect">
                      <a:avLst/>
                    </a:prstGeom>
                    <a:noFill/>
                    <a:ln w="9525">
                      <a:noFill/>
                      <a:headEnd/>
                      <a:tailEnd/>
                    </a:ln>
                  </pic:spPr>
                </pic:pic>
              </a:graphicData>
            </a:graphic>
          </wp:inline>
        </w:drawing>
      </w:r>
      <w:bookmarkEnd w:id="30"/>
    </w:p>
    <w:p>
      <w:pPr>
        <w:pStyle w:val="BodyText"/>
      </w:pPr>
      <w:bookmarkStart w:id="34" w:name="fig:003"/>
      <w:r>
        <w:drawing>
          <wp:inline>
            <wp:extent cx="5334000" cy="2572313"/>
            <wp:effectExtent b="0" l="0" r="0" t="0"/>
            <wp:docPr descr=""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2572313"/>
                    </a:xfrm>
                    <a:prstGeom prst="rect">
                      <a:avLst/>
                    </a:prstGeom>
                    <a:noFill/>
                    <a:ln w="9525">
                      <a:noFill/>
                      <a:headEnd/>
                      <a:tailEnd/>
                    </a:ln>
                  </pic:spPr>
                </pic:pic>
              </a:graphicData>
            </a:graphic>
          </wp:inline>
        </w:drawing>
      </w:r>
      <w:bookmarkEnd w:id="34"/>
    </w:p>
    <w:p>
      <w:pPr>
        <w:pStyle w:val="BodyText"/>
      </w:pPr>
      <w:r>
        <w:t xml:space="preserve">(рис.4)</w:t>
      </w:r>
    </w:p>
    <w:p>
      <w:pPr>
        <w:pStyle w:val="BodyText"/>
      </w:pPr>
      <w:bookmarkStart w:id="38" w:name="fig:004"/>
      <w:r>
        <w:drawing>
          <wp:inline>
            <wp:extent cx="5334000" cy="746125"/>
            <wp:effectExtent b="0" l="0" r="0" t="0"/>
            <wp:docPr descr=""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746125"/>
                    </a:xfrm>
                    <a:prstGeom prst="rect">
                      <a:avLst/>
                    </a:prstGeom>
                    <a:noFill/>
                    <a:ln w="9525">
                      <a:noFill/>
                      <a:headEnd/>
                      <a:tailEnd/>
                    </a:ln>
                  </pic:spPr>
                </pic:pic>
              </a:graphicData>
            </a:graphic>
          </wp:inline>
        </w:drawing>
      </w:r>
      <w:bookmarkEnd w:id="38"/>
    </w:p>
    <w:p>
      <w:pPr>
        <w:pStyle w:val="BodyText"/>
      </w:pPr>
      <w:r>
        <w:t xml:space="preserve">(рис.5).</w:t>
      </w:r>
    </w:p>
    <w:p>
      <w:pPr>
        <w:pStyle w:val="BodyText"/>
      </w:pPr>
      <w:bookmarkStart w:id="42" w:name="fig:005"/>
      <w:r>
        <w:drawing>
          <wp:inline>
            <wp:extent cx="5334000" cy="746125"/>
            <wp:effectExtent b="0" l="0" r="0" t="0"/>
            <wp:docPr descr=""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746125"/>
                    </a:xfrm>
                    <a:prstGeom prst="rect">
                      <a:avLst/>
                    </a:prstGeom>
                    <a:noFill/>
                    <a:ln w="9525">
                      <a:noFill/>
                      <a:headEnd/>
                      <a:tailEnd/>
                    </a:ln>
                  </pic:spPr>
                </pic:pic>
              </a:graphicData>
            </a:graphic>
          </wp:inline>
        </w:drawing>
      </w:r>
      <w:bookmarkEnd w:id="42"/>
    </w:p>
    <w:p>
      <w:pPr>
        <w:pStyle w:val="BodyText"/>
      </w:pPr>
      <w:r>
        <w:t xml:space="preserve">(рис.6)</w:t>
      </w:r>
    </w:p>
    <w:p>
      <w:pPr>
        <w:pStyle w:val="BodyText"/>
      </w:pPr>
      <w:bookmarkStart w:id="46" w:name="fig:006"/>
      <w:r>
        <w:drawing>
          <wp:inline>
            <wp:extent cx="5334000" cy="746125"/>
            <wp:effectExtent b="0" l="0" r="0" t="0"/>
            <wp:docPr descr=""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746125"/>
                    </a:xfrm>
                    <a:prstGeom prst="rect">
                      <a:avLst/>
                    </a:prstGeom>
                    <a:noFill/>
                    <a:ln w="9525">
                      <a:noFill/>
                      <a:headEnd/>
                      <a:tailEnd/>
                    </a:ln>
                  </pic:spPr>
                </pic:pic>
              </a:graphicData>
            </a:graphic>
          </wp:inline>
        </w:drawing>
      </w:r>
      <w:bookmarkEnd w:id="46"/>
    </w:p>
    <w:p>
      <w:pPr>
        <w:pStyle w:val="BodyText"/>
      </w:pPr>
      <w:r>
        <w:t xml:space="preserve">Определю, какие файлы в вашем домашнем каталоге имеют имена, начинавшиеся с символа c. (рис. 7)</w:t>
      </w:r>
    </w:p>
    <w:p>
      <w:pPr>
        <w:pStyle w:val="BodyText"/>
      </w:pPr>
      <w:bookmarkStart w:id="50" w:name="fig:007"/>
      <w:r>
        <w:drawing>
          <wp:inline>
            <wp:extent cx="5334000" cy="579437"/>
            <wp:effectExtent b="0" l="0" r="0" t="0"/>
            <wp:docPr descr=""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579437"/>
                    </a:xfrm>
                    <a:prstGeom prst="rect">
                      <a:avLst/>
                    </a:prstGeom>
                    <a:noFill/>
                    <a:ln w="9525">
                      <a:noFill/>
                      <a:headEnd/>
                      <a:tailEnd/>
                    </a:ln>
                  </pic:spPr>
                </pic:pic>
              </a:graphicData>
            </a:graphic>
          </wp:inline>
        </w:drawing>
      </w:r>
      <w:bookmarkEnd w:id="50"/>
    </w:p>
    <w:p>
      <w:pPr>
        <w:pStyle w:val="BodyText"/>
      </w:pPr>
      <w:r>
        <w:t xml:space="preserve">Выведу на экран (по странично) имена файлов из каталога /etc, начинающиеся с символа h. (рис.8).</w:t>
      </w:r>
    </w:p>
    <w:p>
      <w:pPr>
        <w:pStyle w:val="BodyText"/>
      </w:pPr>
      <w:bookmarkStart w:id="54" w:name="fig:008"/>
      <w:r>
        <w:drawing>
          <wp:inline>
            <wp:extent cx="5334000" cy="428625"/>
            <wp:effectExtent b="0" l="0" r="0" t="0"/>
            <wp:docPr descr=""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428625"/>
                    </a:xfrm>
                    <a:prstGeom prst="rect">
                      <a:avLst/>
                    </a:prstGeom>
                    <a:noFill/>
                    <a:ln w="9525">
                      <a:noFill/>
                      <a:headEnd/>
                      <a:tailEnd/>
                    </a:ln>
                  </pic:spPr>
                </pic:pic>
              </a:graphicData>
            </a:graphic>
          </wp:inline>
        </w:drawing>
      </w:r>
      <w:bookmarkEnd w:id="54"/>
    </w:p>
    <w:p>
      <w:pPr>
        <w:numPr>
          <w:ilvl w:val="0"/>
          <w:numId w:val="1002"/>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2"/>
        </w:numPr>
        <w:pStyle w:val="Compact"/>
      </w:pPr>
      <w:r>
        <w:t xml:space="preserve">Удалите файл ~/logfile.</w:t>
      </w:r>
    </w:p>
    <w:p>
      <w:pPr>
        <w:numPr>
          <w:ilvl w:val="0"/>
          <w:numId w:val="1002"/>
        </w:numPr>
        <w:pStyle w:val="Compact"/>
      </w:pPr>
      <w:r>
        <w:t xml:space="preserve">Запустите из консоли в фоновом режиме редактор gedit. (рис.9)</w:t>
      </w:r>
    </w:p>
    <w:p>
      <w:pPr>
        <w:pStyle w:val="FirstParagraph"/>
      </w:pPr>
      <w:bookmarkStart w:id="58" w:name="fig:009"/>
      <w:r>
        <w:drawing>
          <wp:inline>
            <wp:extent cx="5334000" cy="1254125"/>
            <wp:effectExtent b="0" l="0" r="0" t="0"/>
            <wp:docPr descr=""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1254125"/>
                    </a:xfrm>
                    <a:prstGeom prst="rect">
                      <a:avLst/>
                    </a:prstGeom>
                    <a:noFill/>
                    <a:ln w="9525">
                      <a:noFill/>
                      <a:headEnd/>
                      <a:tailEnd/>
                    </a:ln>
                  </pic:spPr>
                </pic:pic>
              </a:graphicData>
            </a:graphic>
          </wp:inline>
        </w:drawing>
      </w:r>
      <w:bookmarkEnd w:id="58"/>
    </w:p>
    <w:p>
      <w:pPr>
        <w:pStyle w:val="BodyText"/>
      </w:pPr>
      <w:r>
        <w:t xml:space="preserve">Определю идентификатор процесса gedit, используя команду ps, конвейер и фильтр grep.(рис. 10)</w:t>
      </w:r>
    </w:p>
    <w:p>
      <w:pPr>
        <w:pStyle w:val="BodyText"/>
      </w:pPr>
      <w:bookmarkStart w:id="62" w:name="fig:010"/>
      <w:r>
        <w:drawing>
          <wp:inline>
            <wp:extent cx="5334000" cy="673623"/>
            <wp:effectExtent b="0" l="0" r="0" t="0"/>
            <wp:docPr descr=""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673623"/>
                    </a:xfrm>
                    <a:prstGeom prst="rect">
                      <a:avLst/>
                    </a:prstGeom>
                    <a:noFill/>
                    <a:ln w="9525">
                      <a:noFill/>
                      <a:headEnd/>
                      <a:tailEnd/>
                    </a:ln>
                  </pic:spPr>
                </pic:pic>
              </a:graphicData>
            </a:graphic>
          </wp:inline>
        </w:drawing>
      </w:r>
      <w:bookmarkEnd w:id="62"/>
    </w:p>
    <w:p>
      <w:pPr>
        <w:pStyle w:val="BodyText"/>
      </w:pPr>
      <w:r>
        <w:t xml:space="preserve">(рис. 11)</w:t>
      </w:r>
    </w:p>
    <w:p>
      <w:pPr>
        <w:pStyle w:val="BodyText"/>
      </w:pPr>
      <w:bookmarkStart w:id="66" w:name="fig:011"/>
      <w:r>
        <w:drawing>
          <wp:inline>
            <wp:extent cx="5334000" cy="742360"/>
            <wp:effectExtent b="0" l="0" r="0" t="0"/>
            <wp:docPr descr=""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742360"/>
                    </a:xfrm>
                    <a:prstGeom prst="rect">
                      <a:avLst/>
                    </a:prstGeom>
                    <a:noFill/>
                    <a:ln w="9525">
                      <a:noFill/>
                      <a:headEnd/>
                      <a:tailEnd/>
                    </a:ln>
                  </pic:spPr>
                </pic:pic>
              </a:graphicData>
            </a:graphic>
          </wp:inline>
        </w:drawing>
      </w:r>
      <w:bookmarkEnd w:id="66"/>
    </w:p>
    <w:p>
      <w:pPr>
        <w:pStyle w:val="BodyText"/>
      </w:pPr>
      <w:r>
        <w:t xml:space="preserve">Прочту справку (man) команды kill, после чего использую её для завершения процесса gedit. (рис. 12)</w:t>
      </w:r>
    </w:p>
    <w:p>
      <w:pPr>
        <w:pStyle w:val="BodyText"/>
      </w:pPr>
      <w:bookmarkStart w:id="70" w:name="fig:012"/>
      <w:r>
        <w:drawing>
          <wp:inline>
            <wp:extent cx="5334000" cy="192463"/>
            <wp:effectExtent b="0" l="0" r="0" t="0"/>
            <wp:docPr descr=""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192463"/>
                    </a:xfrm>
                    <a:prstGeom prst="rect">
                      <a:avLst/>
                    </a:prstGeom>
                    <a:noFill/>
                    <a:ln w="9525">
                      <a:noFill/>
                      <a:headEnd/>
                      <a:tailEnd/>
                    </a:ln>
                  </pic:spPr>
                </pic:pic>
              </a:graphicData>
            </a:graphic>
          </wp:inline>
        </w:drawing>
      </w:r>
      <w:bookmarkEnd w:id="70"/>
    </w:p>
    <w:p>
      <w:pPr>
        <w:pStyle w:val="BodyText"/>
      </w:pPr>
      <w:r>
        <w:t xml:space="preserve">(рис 13)</w:t>
      </w:r>
    </w:p>
    <w:p>
      <w:pPr>
        <w:pStyle w:val="BodyText"/>
      </w:pPr>
      <w:bookmarkStart w:id="74" w:name="fig:013"/>
      <w:r>
        <w:drawing>
          <wp:inline>
            <wp:extent cx="5334000" cy="3615572"/>
            <wp:effectExtent b="0" l="0" r="0" t="0"/>
            <wp:docPr descr=""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3615572"/>
                    </a:xfrm>
                    <a:prstGeom prst="rect">
                      <a:avLst/>
                    </a:prstGeom>
                    <a:noFill/>
                    <a:ln w="9525">
                      <a:noFill/>
                      <a:headEnd/>
                      <a:tailEnd/>
                    </a:ln>
                  </pic:spPr>
                </pic:pic>
              </a:graphicData>
            </a:graphic>
          </wp:inline>
        </w:drawing>
      </w:r>
      <w:bookmarkEnd w:id="74"/>
    </w:p>
    <w:p>
      <w:pPr>
        <w:pStyle w:val="BodyText"/>
      </w:pPr>
      <w:r>
        <w:t xml:space="preserve">(рис. 14)</w:t>
      </w:r>
    </w:p>
    <w:p>
      <w:pPr>
        <w:pStyle w:val="BodyText"/>
      </w:pPr>
      <w:bookmarkStart w:id="78" w:name="fig:014"/>
      <w:r>
        <w:drawing>
          <wp:inline>
            <wp:extent cx="5334000" cy="371180"/>
            <wp:effectExtent b="0" l="0" r="0" t="0"/>
            <wp:docPr descr=""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5334000" cy="371180"/>
                    </a:xfrm>
                    <a:prstGeom prst="rect">
                      <a:avLst/>
                    </a:prstGeom>
                    <a:noFill/>
                    <a:ln w="9525">
                      <a:noFill/>
                      <a:headEnd/>
                      <a:tailEnd/>
                    </a:ln>
                  </pic:spPr>
                </pic:pic>
              </a:graphicData>
            </a:graphic>
          </wp:inline>
        </w:drawing>
      </w:r>
      <w:bookmarkEnd w:id="78"/>
    </w:p>
    <w:p>
      <w:pPr>
        <w:pStyle w:val="BodyText"/>
      </w:pPr>
      <w:r>
        <w:t xml:space="preserve">(рис. 15)</w:t>
      </w:r>
    </w:p>
    <w:p>
      <w:pPr>
        <w:pStyle w:val="BodyText"/>
      </w:pPr>
      <w:bookmarkStart w:id="82" w:name="fig:015"/>
      <w:r>
        <w:drawing>
          <wp:inline>
            <wp:extent cx="5334000" cy="254327"/>
            <wp:effectExtent b="0" l="0" r="0" t="0"/>
            <wp:docPr descr=""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5334000" cy="254327"/>
                    </a:xfrm>
                    <a:prstGeom prst="rect">
                      <a:avLst/>
                    </a:prstGeom>
                    <a:noFill/>
                    <a:ln w="9525">
                      <a:noFill/>
                      <a:headEnd/>
                      <a:tailEnd/>
                    </a:ln>
                  </pic:spPr>
                </pic:pic>
              </a:graphicData>
            </a:graphic>
          </wp:inline>
        </w:drawing>
      </w:r>
      <w:bookmarkEnd w:id="82"/>
    </w:p>
    <w:p>
      <w:pPr>
        <w:pStyle w:val="BodyText"/>
      </w:pPr>
      <w:bookmarkStart w:id="86" w:name="fig:016"/>
      <w:r>
        <w:drawing>
          <wp:inline>
            <wp:extent cx="5334000" cy="3519340"/>
            <wp:effectExtent b="0" l="0" r="0" t="0"/>
            <wp:docPr descr="" title="" id="84" name="Picture"/>
            <a:graphic>
              <a:graphicData uri="http://schemas.openxmlformats.org/drawingml/2006/picture">
                <pic:pic>
                  <pic:nvPicPr>
                    <pic:cNvPr descr="image/16.png" id="85" name="Picture"/>
                    <pic:cNvPicPr>
                      <a:picLocks noChangeArrowheads="1" noChangeAspect="1"/>
                    </pic:cNvPicPr>
                  </pic:nvPicPr>
                  <pic:blipFill>
                    <a:blip r:embed="rId83"/>
                    <a:stretch>
                      <a:fillRect/>
                    </a:stretch>
                  </pic:blipFill>
                  <pic:spPr bwMode="auto">
                    <a:xfrm>
                      <a:off x="0" y="0"/>
                      <a:ext cx="5334000" cy="3519340"/>
                    </a:xfrm>
                    <a:prstGeom prst="rect">
                      <a:avLst/>
                    </a:prstGeom>
                    <a:noFill/>
                    <a:ln w="9525">
                      <a:noFill/>
                      <a:headEnd/>
                      <a:tailEnd/>
                    </a:ln>
                  </pic:spPr>
                </pic:pic>
              </a:graphicData>
            </a:graphic>
          </wp:inline>
        </w:drawing>
      </w:r>
      <w:bookmarkEnd w:id="86"/>
    </w:p>
    <w:p>
      <w:pPr>
        <w:pStyle w:val="BodyText"/>
      </w:pPr>
      <w:r>
        <w:t xml:space="preserve">Выполню команды df и du, предварительно получив более подробную информацию об этих командах, с помощью команды man (рис. 17)</w:t>
      </w:r>
    </w:p>
    <w:p>
      <w:pPr>
        <w:pStyle w:val="BodyText"/>
      </w:pPr>
      <w:bookmarkStart w:id="90" w:name="fig:017"/>
      <w:r>
        <w:drawing>
          <wp:inline>
            <wp:extent cx="5334000" cy="233706"/>
            <wp:effectExtent b="0" l="0" r="0" t="0"/>
            <wp:docPr descr="" title="" id="88" name="Picture"/>
            <a:graphic>
              <a:graphicData uri="http://schemas.openxmlformats.org/drawingml/2006/picture">
                <pic:pic>
                  <pic:nvPicPr>
                    <pic:cNvPr descr="image/17.png" id="89" name="Picture"/>
                    <pic:cNvPicPr>
                      <a:picLocks noChangeArrowheads="1" noChangeAspect="1"/>
                    </pic:cNvPicPr>
                  </pic:nvPicPr>
                  <pic:blipFill>
                    <a:blip r:embed="rId87"/>
                    <a:stretch>
                      <a:fillRect/>
                    </a:stretch>
                  </pic:blipFill>
                  <pic:spPr bwMode="auto">
                    <a:xfrm>
                      <a:off x="0" y="0"/>
                      <a:ext cx="5334000" cy="233706"/>
                    </a:xfrm>
                    <a:prstGeom prst="rect">
                      <a:avLst/>
                    </a:prstGeom>
                    <a:noFill/>
                    <a:ln w="9525">
                      <a:noFill/>
                      <a:headEnd/>
                      <a:tailEnd/>
                    </a:ln>
                  </pic:spPr>
                </pic:pic>
              </a:graphicData>
            </a:graphic>
          </wp:inline>
        </w:drawing>
      </w:r>
      <w:bookmarkEnd w:id="90"/>
    </w:p>
    <w:p>
      <w:pPr>
        <w:pStyle w:val="BodyText"/>
      </w:pPr>
      <w:r>
        <w:t xml:space="preserve">(рис. 18)</w:t>
      </w:r>
    </w:p>
    <w:p>
      <w:pPr>
        <w:pStyle w:val="BodyText"/>
      </w:pPr>
      <w:bookmarkStart w:id="94" w:name="fig:018"/>
      <w:r>
        <w:drawing>
          <wp:inline>
            <wp:extent cx="5334000" cy="3326876"/>
            <wp:effectExtent b="0" l="0" r="0" t="0"/>
            <wp:docPr descr="" title="" id="92" name="Picture"/>
            <a:graphic>
              <a:graphicData uri="http://schemas.openxmlformats.org/drawingml/2006/picture">
                <pic:pic>
                  <pic:nvPicPr>
                    <pic:cNvPr descr="image/18.png" id="93" name="Picture"/>
                    <pic:cNvPicPr>
                      <a:picLocks noChangeArrowheads="1" noChangeAspect="1"/>
                    </pic:cNvPicPr>
                  </pic:nvPicPr>
                  <pic:blipFill>
                    <a:blip r:embed="rId91"/>
                    <a:stretch>
                      <a:fillRect/>
                    </a:stretch>
                  </pic:blipFill>
                  <pic:spPr bwMode="auto">
                    <a:xfrm>
                      <a:off x="0" y="0"/>
                      <a:ext cx="5334000" cy="3326876"/>
                    </a:xfrm>
                    <a:prstGeom prst="rect">
                      <a:avLst/>
                    </a:prstGeom>
                    <a:noFill/>
                    <a:ln w="9525">
                      <a:noFill/>
                      <a:headEnd/>
                      <a:tailEnd/>
                    </a:ln>
                  </pic:spPr>
                </pic:pic>
              </a:graphicData>
            </a:graphic>
          </wp:inline>
        </w:drawing>
      </w:r>
      <w:bookmarkEnd w:id="94"/>
    </w:p>
    <w:p>
      <w:pPr>
        <w:pStyle w:val="BodyText"/>
      </w:pPr>
      <w:r>
        <w:t xml:space="preserve">(рис. 19)</w:t>
      </w:r>
    </w:p>
    <w:p>
      <w:pPr>
        <w:pStyle w:val="BodyText"/>
      </w:pPr>
      <w:bookmarkStart w:id="98" w:name="fig:019"/>
      <w:r>
        <w:drawing>
          <wp:inline>
            <wp:extent cx="5334000" cy="219958"/>
            <wp:effectExtent b="0" l="0" r="0" t="0"/>
            <wp:docPr descr="" title="" id="96" name="Picture"/>
            <a:graphic>
              <a:graphicData uri="http://schemas.openxmlformats.org/drawingml/2006/picture">
                <pic:pic>
                  <pic:nvPicPr>
                    <pic:cNvPr descr="image/19.png" id="97" name="Picture"/>
                    <pic:cNvPicPr>
                      <a:picLocks noChangeArrowheads="1" noChangeAspect="1"/>
                    </pic:cNvPicPr>
                  </pic:nvPicPr>
                  <pic:blipFill>
                    <a:blip r:embed="rId95"/>
                    <a:stretch>
                      <a:fillRect/>
                    </a:stretch>
                  </pic:blipFill>
                  <pic:spPr bwMode="auto">
                    <a:xfrm>
                      <a:off x="0" y="0"/>
                      <a:ext cx="5334000" cy="219958"/>
                    </a:xfrm>
                    <a:prstGeom prst="rect">
                      <a:avLst/>
                    </a:prstGeom>
                    <a:noFill/>
                    <a:ln w="9525">
                      <a:noFill/>
                      <a:headEnd/>
                      <a:tailEnd/>
                    </a:ln>
                  </pic:spPr>
                </pic:pic>
              </a:graphicData>
            </a:graphic>
          </wp:inline>
        </w:drawing>
      </w:r>
      <w:bookmarkEnd w:id="98"/>
    </w:p>
    <w:p>
      <w:pPr>
        <w:pStyle w:val="BodyText"/>
      </w:pPr>
      <w:r>
        <w:t xml:space="preserve">Воспользовавшись справкой команды find, выведу имена всех директорий, имеющихся в вашем домашнем каталоге. (рис. 20)</w:t>
      </w:r>
    </w:p>
    <w:p>
      <w:pPr>
        <w:pStyle w:val="BodyText"/>
      </w:pPr>
      <w:bookmarkStart w:id="102" w:name="fig:020"/>
      <w:r>
        <w:drawing>
          <wp:inline>
            <wp:extent cx="5334000" cy="185836"/>
            <wp:effectExtent b="0" l="0" r="0" t="0"/>
            <wp:docPr descr="" title="" id="100" name="Picture"/>
            <a:graphic>
              <a:graphicData uri="http://schemas.openxmlformats.org/drawingml/2006/picture">
                <pic:pic>
                  <pic:nvPicPr>
                    <pic:cNvPr descr="image/20.png" id="101" name="Picture"/>
                    <pic:cNvPicPr>
                      <a:picLocks noChangeArrowheads="1" noChangeAspect="1"/>
                    </pic:cNvPicPr>
                  </pic:nvPicPr>
                  <pic:blipFill>
                    <a:blip r:embed="rId99"/>
                    <a:stretch>
                      <a:fillRect/>
                    </a:stretch>
                  </pic:blipFill>
                  <pic:spPr bwMode="auto">
                    <a:xfrm>
                      <a:off x="0" y="0"/>
                      <a:ext cx="5334000" cy="185836"/>
                    </a:xfrm>
                    <a:prstGeom prst="rect">
                      <a:avLst/>
                    </a:prstGeom>
                    <a:noFill/>
                    <a:ln w="9525">
                      <a:noFill/>
                      <a:headEnd/>
                      <a:tailEnd/>
                    </a:ln>
                  </pic:spPr>
                </pic:pic>
              </a:graphicData>
            </a:graphic>
          </wp:inline>
        </w:drawing>
      </w:r>
      <w:bookmarkEnd w:id="102"/>
    </w:p>
    <w:bookmarkEnd w:id="103"/>
    <w:bookmarkStart w:id="104" w:name="выводы"/>
    <w:p>
      <w:pPr>
        <w:pStyle w:val="Heading1"/>
      </w:pPr>
      <w:r>
        <w:t xml:space="preserve">Выводы</w:t>
      </w:r>
    </w:p>
    <w:p>
      <w:pPr>
        <w:pStyle w:val="FirstParagraph"/>
      </w:pPr>
      <w:r>
        <w:t xml:space="preserve">Я усвоил материал и готов к дальнейшему изучению линукс!</w:t>
      </w:r>
    </w:p>
    <w:bookmarkEnd w:id="104"/>
    <w:bookmarkStart w:id="117" w:name="ответы-на-контрольные-вопросы"/>
    <w:p>
      <w:pPr>
        <w:pStyle w:val="Heading1"/>
      </w:pPr>
      <w:r>
        <w:t xml:space="preserve">Ответы на контрольные вопросы</w:t>
      </w:r>
    </w:p>
    <w:bookmarkStart w:id="105" w:name="section"/>
    <w:p>
      <w:pPr>
        <w:pStyle w:val="Heading2"/>
      </w:pPr>
      <w:r>
        <w:t xml:space="preserve">1</w:t>
      </w:r>
    </w:p>
    <w:p>
      <w:pPr>
        <w:pStyle w:val="FirstParagraph"/>
      </w:pPr>
      <w:r>
        <w:t xml:space="preserve">Какие потоки ввода вывода вы знаете? В системе по умолчанию открыто три специальных потока: – stdin — стандартный поток ввода (по умолчанию: клавиатура), файловый дескриптор 0; – stdout — стандартный поток вывода (по умолчанию: консоль), файловый дескриптор 1; – stderr — стандартный поток вывод сообщений об ошибках (по умолчанию: консоль), файловый дескриптор 2.</w:t>
      </w:r>
    </w:p>
    <w:bookmarkEnd w:id="105"/>
    <w:bookmarkStart w:id="106" w:name="section-1"/>
    <w:p>
      <w:pPr>
        <w:pStyle w:val="Heading2"/>
      </w:pPr>
      <w:r>
        <w:t xml:space="preserve">2</w:t>
      </w:r>
    </w:p>
    <w:p>
      <w:pPr>
        <w:pStyle w:val="FirstParagraph"/>
      </w:pPr>
      <w:r>
        <w:t xml:space="preserve">Объясните разницу между операцией &gt; и ». Этот знак &gt; - перенаправление ввода/вывода, а » - перенаправление в режиме добавления.</w:t>
      </w:r>
    </w:p>
    <w:bookmarkEnd w:id="106"/>
    <w:bookmarkStart w:id="107" w:name="section-2"/>
    <w:p>
      <w:pPr>
        <w:pStyle w:val="Heading2"/>
      </w:pPr>
      <w:r>
        <w:t xml:space="preserve">3</w:t>
      </w:r>
    </w:p>
    <w:p>
      <w:pPr>
        <w:pStyle w:val="FirstParagraph"/>
      </w:pPr>
      <w:r>
        <w:t xml:space="preserve">Что такое конвейер? Конвейер (pipe) служит для объединения простых команд или утилит в цепочки, в которых результат работы предыдущей команды передаётся последующей.</w:t>
      </w:r>
    </w:p>
    <w:bookmarkEnd w:id="107"/>
    <w:bookmarkStart w:id="108" w:name="section-3"/>
    <w:p>
      <w:pPr>
        <w:pStyle w:val="Heading2"/>
      </w:pPr>
      <w:r>
        <w:t xml:space="preserve">4</w:t>
      </w:r>
    </w:p>
    <w:p>
      <w:pPr>
        <w:pStyle w:val="FirstParagraph"/>
      </w:pPr>
      <w:r>
        <w:t xml:space="preserve">Что такое процесс? Чем это понятие отличается от программы? 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bookmarkEnd w:id="108"/>
    <w:bookmarkStart w:id="109" w:name="section-4"/>
    <w:p>
      <w:pPr>
        <w:pStyle w:val="Heading2"/>
      </w:pPr>
      <w:r>
        <w:t xml:space="preserve">5</w:t>
      </w:r>
    </w:p>
    <w:p>
      <w:pPr>
        <w:pStyle w:val="FirstParagraph"/>
      </w:pPr>
      <w:r>
        <w:t xml:space="preserve">Что такое PID и GID? 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bookmarkEnd w:id="109"/>
    <w:bookmarkStart w:id="110" w:name="section-5"/>
    <w:p>
      <w:pPr>
        <w:pStyle w:val="Heading2"/>
      </w:pPr>
      <w:r>
        <w:t xml:space="preserve">6</w:t>
      </w:r>
    </w:p>
    <w:p>
      <w:pPr>
        <w:pStyle w:val="FirstParagraph"/>
      </w:pPr>
      <w:r>
        <w:t xml:space="preserve">Что такое задачи и какая команда позволяет ими управлять? 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bookmarkEnd w:id="110"/>
    <w:bookmarkStart w:id="111" w:name="section-6"/>
    <w:p>
      <w:pPr>
        <w:pStyle w:val="Heading2"/>
      </w:pPr>
      <w:r>
        <w:t xml:space="preserve">7</w:t>
      </w:r>
    </w:p>
    <w:p>
      <w:pPr>
        <w:pStyle w:val="FirstParagraph"/>
      </w:pPr>
      <w:r>
        <w:t xml:space="preserve">Найдите информацию об утилитах top и htop. Каковы их функции?</w:t>
      </w:r>
    </w:p>
    <w:p>
      <w:pPr>
        <w:pStyle w:val="BodyText"/>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bookmarkEnd w:id="111"/>
    <w:bookmarkStart w:id="112" w:name="section-7"/>
    <w:p>
      <w:pPr>
        <w:pStyle w:val="Heading2"/>
      </w:pPr>
      <w:r>
        <w:t xml:space="preserve">8</w:t>
      </w:r>
    </w:p>
    <w:p>
      <w:pPr>
        <w:pStyle w:val="FirstParagraph"/>
      </w:pPr>
      <w:r>
        <w:t xml:space="preserve">Назовите и дайте характеристику команде поиска файлов. Приведите примеры использования этой команды.</w:t>
      </w:r>
    </w:p>
    <w:p>
      <w:pPr>
        <w:pStyle w:val="BodyText"/>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 find [папка] [параметры] критерий шаблон [действие] Пример: find /etc -name “p*” -print</w:t>
      </w:r>
    </w:p>
    <w:bookmarkEnd w:id="112"/>
    <w:bookmarkStart w:id="113" w:name="section-8"/>
    <w:p>
      <w:pPr>
        <w:pStyle w:val="Heading2"/>
      </w:pPr>
      <w:r>
        <w:t xml:space="preserve">9</w:t>
      </w:r>
    </w:p>
    <w:p>
      <w:pPr>
        <w:pStyle w:val="FirstParagraph"/>
      </w:pPr>
      <w:r>
        <w:t xml:space="preserve">Можно ли по контексту (содержанию) найти файл? Если да, то как? find / -type f -exec grep -H</w:t>
      </w:r>
      <w:r>
        <w:t xml:space="preserve"> </w:t>
      </w:r>
      <w:r>
        <w:t xml:space="preserve">‘</w:t>
      </w:r>
      <w:r>
        <w:t xml:space="preserve">текстДляПоиска</w:t>
      </w:r>
      <w:r>
        <w:t xml:space="preserve">’</w:t>
      </w:r>
      <w:r>
        <w:t xml:space="preserve"> </w:t>
      </w:r>
      <w:r>
        <w:t xml:space="preserve">{} ;</w:t>
      </w:r>
    </w:p>
    <w:bookmarkEnd w:id="113"/>
    <w:bookmarkStart w:id="114" w:name="section-9"/>
    <w:p>
      <w:pPr>
        <w:pStyle w:val="Heading2"/>
      </w:pPr>
      <w:r>
        <w:t xml:space="preserve">10</w:t>
      </w:r>
    </w:p>
    <w:p>
      <w:pPr>
        <w:pStyle w:val="FirstParagraph"/>
      </w:pPr>
      <w:r>
        <w:t xml:space="preserve">Как определить объем свободной памяти на жёстком диске? С помощью команды df -h.</w:t>
      </w:r>
    </w:p>
    <w:bookmarkEnd w:id="114"/>
    <w:bookmarkStart w:id="115" w:name="section-10"/>
    <w:p>
      <w:pPr>
        <w:pStyle w:val="Heading2"/>
      </w:pPr>
      <w:r>
        <w:t xml:space="preserve">11</w:t>
      </w:r>
    </w:p>
    <w:p>
      <w:pPr>
        <w:pStyle w:val="FirstParagraph"/>
      </w:pPr>
      <w:r>
        <w:t xml:space="preserve">Как определить объем вашего домашнего каталога? С помощью команды du -s.</w:t>
      </w:r>
    </w:p>
    <w:bookmarkEnd w:id="115"/>
    <w:bookmarkStart w:id="116" w:name="section-11"/>
    <w:p>
      <w:pPr>
        <w:pStyle w:val="Heading2"/>
      </w:pPr>
      <w:r>
        <w:t xml:space="preserve">12</w:t>
      </w:r>
    </w:p>
    <w:p>
      <w:pPr>
        <w:pStyle w:val="FirstParagraph"/>
      </w:pPr>
      <w:r>
        <w:t xml:space="preserve">Как удалить зависший процесс? С помощью команды kill% номер задачи.</w:t>
      </w:r>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27" Target="media/rId27.png" /><Relationship Type="http://schemas.openxmlformats.org/officeDocument/2006/relationships/image" Id="rId99" Target="media/rId99.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№8</dc:title>
  <dc:creator>Лисенков Е.Р.</dc:creator>
  <dc:language>ru-RU</dc:language>
  <cp:keywords/>
  <dcterms:created xsi:type="dcterms:W3CDTF">2024-03-26T20:37:50Z</dcterms:created>
  <dcterms:modified xsi:type="dcterms:W3CDTF">2024-03-26T20:37:50Z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