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LEO-ARICA-SEC-C4</w:t>
        <w:br/>
        <w:t>Revisión: CLI</w:t>
      </w:r>
    </w:p>
    <w:p>
      <w:pPr>
        <w:pStyle w:val="Heading1"/>
      </w:pPr>
      <w:r>
        <w:t>Portada</w:t>
      </w:r>
    </w:p>
    <w:p>
      <w:r>
        <w:t>Proyecto: LEO-ARICA-SEC-C4</w:t>
      </w:r>
    </w:p>
    <w:p>
      <w:r>
        <w:t>Revision: CLI</w:t>
      </w:r>
    </w:p>
    <w:p>
      <w:r>
        <w:t>Fecha: Sin fecha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r>
        <w:t>Cálculo de cortocircuito: no declarado en este proyecto.</w:t>
        <w:br/>
        <w:t>Verificar con herramienta SIMARIS si aplica.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No calculado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