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LEO-ARICA-SEC-FINAL</w:t>
        <w:br/>
        <w:t>Revisión: CLI</w:t>
      </w:r>
    </w:p>
    <w:p>
      <w:pPr>
        <w:pStyle w:val="Heading1"/>
      </w:pPr>
      <w:r>
        <w:t>Portada</w:t>
      </w:r>
    </w:p>
    <w:p>
      <w:r>
        <w:t>Proyecto: LEO-ARICA-SEC-FINAL</w:t>
      </w:r>
    </w:p>
    <w:p>
      <w:r>
        <w:t>Revision: CLI</w:t>
      </w:r>
    </w:p>
    <w:p>
      <w:r>
        <w:t>Fecha: 19/04/2026 16:32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r>
        <w:t>Cálculo de cortocircuito: no declarado en este proyecto.</w:t>
        <w:br/>
        <w:t>Verificar con herramienta SIMARIS si aplica.</w:t>
      </w:r>
    </w:p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No calculado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