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36734" w14:textId="77777777" w:rsidR="00BA6608" w:rsidRDefault="00BA6608">
      <w:pPr>
        <w:spacing w:before="200"/>
      </w:pPr>
    </w:p>
    <w:p w14:paraId="175B1C22" w14:textId="77777777" w:rsidR="00BA6608" w:rsidRDefault="00000000">
      <w:pPr>
        <w:spacing w:after="80"/>
      </w:pPr>
      <w:r>
        <w:rPr>
          <w:b/>
          <w:bCs/>
          <w:color w:val="1F2D3D"/>
          <w:sz w:val="52"/>
          <w:szCs w:val="52"/>
        </w:rPr>
        <w:t>Enterprise AI Support Assistant</w:t>
      </w:r>
    </w:p>
    <w:p w14:paraId="1D53053E" w14:textId="77777777" w:rsidR="00BA6608" w:rsidRDefault="00000000">
      <w:pPr>
        <w:spacing w:after="60"/>
      </w:pPr>
      <w:r>
        <w:rPr>
          <w:color w:val="2E5FA3"/>
          <w:sz w:val="28"/>
          <w:szCs w:val="28"/>
        </w:rPr>
        <w:t>Technical Project Report</w:t>
      </w:r>
    </w:p>
    <w:p w14:paraId="14FCDA8B" w14:textId="77777777" w:rsidR="00BA6608" w:rsidRDefault="00BA6608">
      <w:pPr>
        <w:pBdr>
          <w:bottom w:val="single" w:sz="12" w:space="1" w:color="2E5FA3"/>
        </w:pBd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A6608" w14:paraId="59BD85D3"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2E5FA3"/>
            <w:tcMar>
              <w:top w:w="100" w:type="dxa"/>
              <w:left w:w="140" w:type="dxa"/>
              <w:bottom w:w="100" w:type="dxa"/>
              <w:right w:w="140" w:type="dxa"/>
            </w:tcMar>
          </w:tcPr>
          <w:p w14:paraId="4358B0C1" w14:textId="77777777" w:rsidR="00BA6608" w:rsidRDefault="00000000">
            <w:r>
              <w:rPr>
                <w:b/>
                <w:bCs/>
                <w:color w:val="FFFFFF"/>
                <w:sz w:val="19"/>
                <w:szCs w:val="19"/>
              </w:rPr>
              <w:t>Field</w:t>
            </w:r>
          </w:p>
        </w:tc>
        <w:tc>
          <w:tcPr>
            <w:tcW w:w="6360" w:type="dxa"/>
            <w:tcBorders>
              <w:top w:val="single" w:sz="1" w:space="0" w:color="C5D3E8"/>
              <w:left w:val="single" w:sz="1" w:space="0" w:color="C5D3E8"/>
              <w:bottom w:val="single" w:sz="1" w:space="0" w:color="C5D3E8"/>
              <w:right w:val="single" w:sz="1" w:space="0" w:color="C5D3E8"/>
            </w:tcBorders>
            <w:shd w:val="clear" w:color="auto" w:fill="3A6FBA"/>
            <w:tcMar>
              <w:top w:w="100" w:type="dxa"/>
              <w:left w:w="140" w:type="dxa"/>
              <w:bottom w:w="100" w:type="dxa"/>
              <w:right w:w="140" w:type="dxa"/>
            </w:tcMar>
          </w:tcPr>
          <w:p w14:paraId="3C81C709" w14:textId="77777777" w:rsidR="00BA6608" w:rsidRDefault="00000000">
            <w:r>
              <w:rPr>
                <w:color w:val="FFFFFF"/>
                <w:sz w:val="19"/>
                <w:szCs w:val="19"/>
              </w:rPr>
              <w:t>Details</w:t>
            </w:r>
          </w:p>
        </w:tc>
      </w:tr>
      <w:tr w:rsidR="00BA6608" w14:paraId="362ED708"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EEF3FA"/>
            <w:tcMar>
              <w:top w:w="100" w:type="dxa"/>
              <w:left w:w="140" w:type="dxa"/>
              <w:bottom w:w="100" w:type="dxa"/>
              <w:right w:w="140" w:type="dxa"/>
            </w:tcMar>
          </w:tcPr>
          <w:p w14:paraId="56C3DC86" w14:textId="77777777" w:rsidR="00BA6608" w:rsidRDefault="00000000">
            <w:r>
              <w:rPr>
                <w:b/>
                <w:bCs/>
                <w:color w:val="1F2D3D"/>
                <w:sz w:val="19"/>
                <w:szCs w:val="19"/>
              </w:rPr>
              <w:t>Submission Type</w:t>
            </w:r>
          </w:p>
        </w:tc>
        <w:tc>
          <w:tcPr>
            <w:tcW w:w="63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40" w:type="dxa"/>
              <w:bottom w:w="100" w:type="dxa"/>
              <w:right w:w="140" w:type="dxa"/>
            </w:tcMar>
          </w:tcPr>
          <w:p w14:paraId="32EFD799" w14:textId="681C5BA4" w:rsidR="00BA6608" w:rsidRDefault="00000000">
            <w:r>
              <w:rPr>
                <w:sz w:val="19"/>
                <w:szCs w:val="19"/>
              </w:rPr>
              <w:t>Internship Assignment</w:t>
            </w:r>
          </w:p>
        </w:tc>
      </w:tr>
      <w:tr w:rsidR="00BA6608" w14:paraId="3FB068E4"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EEF3FA"/>
            <w:tcMar>
              <w:top w:w="100" w:type="dxa"/>
              <w:left w:w="140" w:type="dxa"/>
              <w:bottom w:w="100" w:type="dxa"/>
              <w:right w:w="140" w:type="dxa"/>
            </w:tcMar>
          </w:tcPr>
          <w:p w14:paraId="3DFC2E90" w14:textId="77777777" w:rsidR="00BA6608" w:rsidRDefault="00000000">
            <w:r>
              <w:rPr>
                <w:b/>
                <w:bCs/>
                <w:color w:val="1F2D3D"/>
                <w:sz w:val="19"/>
                <w:szCs w:val="19"/>
              </w:rPr>
              <w:t>Project Title</w:t>
            </w:r>
          </w:p>
        </w:tc>
        <w:tc>
          <w:tcPr>
            <w:tcW w:w="63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40" w:type="dxa"/>
              <w:bottom w:w="100" w:type="dxa"/>
              <w:right w:w="140" w:type="dxa"/>
            </w:tcMar>
          </w:tcPr>
          <w:p w14:paraId="0E93304B" w14:textId="77777777" w:rsidR="00BA6608" w:rsidRDefault="00000000">
            <w:r>
              <w:rPr>
                <w:sz w:val="19"/>
                <w:szCs w:val="19"/>
              </w:rPr>
              <w:t>RAG-Based AI Enterprise Helpdesk Tool</w:t>
            </w:r>
          </w:p>
        </w:tc>
      </w:tr>
      <w:tr w:rsidR="00BA6608" w14:paraId="2C28CD77"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EEF3FA"/>
            <w:tcMar>
              <w:top w:w="100" w:type="dxa"/>
              <w:left w:w="140" w:type="dxa"/>
              <w:bottom w:w="100" w:type="dxa"/>
              <w:right w:w="140" w:type="dxa"/>
            </w:tcMar>
          </w:tcPr>
          <w:p w14:paraId="6DB4BCC8" w14:textId="77777777" w:rsidR="00BA6608" w:rsidRDefault="00000000">
            <w:r>
              <w:rPr>
                <w:b/>
                <w:bCs/>
                <w:color w:val="1F2D3D"/>
                <w:sz w:val="19"/>
                <w:szCs w:val="19"/>
              </w:rPr>
              <w:t>Technology Stack</w:t>
            </w:r>
          </w:p>
        </w:tc>
        <w:tc>
          <w:tcPr>
            <w:tcW w:w="63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40" w:type="dxa"/>
              <w:bottom w:w="100" w:type="dxa"/>
              <w:right w:w="140" w:type="dxa"/>
            </w:tcMar>
          </w:tcPr>
          <w:p w14:paraId="49BB2936" w14:textId="77777777" w:rsidR="00BA6608" w:rsidRDefault="00000000">
            <w:r>
              <w:rPr>
                <w:sz w:val="19"/>
                <w:szCs w:val="19"/>
              </w:rPr>
              <w:t xml:space="preserve">Python, </w:t>
            </w:r>
            <w:proofErr w:type="spellStart"/>
            <w:r>
              <w:rPr>
                <w:sz w:val="19"/>
                <w:szCs w:val="19"/>
              </w:rPr>
              <w:t>LangChain</w:t>
            </w:r>
            <w:proofErr w:type="spellEnd"/>
            <w:r>
              <w:rPr>
                <w:sz w:val="19"/>
                <w:szCs w:val="19"/>
              </w:rPr>
              <w:t xml:space="preserve">, </w:t>
            </w:r>
            <w:proofErr w:type="spellStart"/>
            <w:r>
              <w:rPr>
                <w:sz w:val="19"/>
                <w:szCs w:val="19"/>
              </w:rPr>
              <w:t>ChromaDB</w:t>
            </w:r>
            <w:proofErr w:type="spellEnd"/>
            <w:r>
              <w:rPr>
                <w:sz w:val="19"/>
                <w:szCs w:val="19"/>
              </w:rPr>
              <w:t>, SQLite, Google Gemini 2.5 Flash</w:t>
            </w:r>
          </w:p>
        </w:tc>
      </w:tr>
      <w:tr w:rsidR="00BA6608" w14:paraId="4D2E3B8E"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EEF3FA"/>
            <w:tcMar>
              <w:top w:w="100" w:type="dxa"/>
              <w:left w:w="140" w:type="dxa"/>
              <w:bottom w:w="100" w:type="dxa"/>
              <w:right w:w="140" w:type="dxa"/>
            </w:tcMar>
          </w:tcPr>
          <w:p w14:paraId="345F27B2" w14:textId="77777777" w:rsidR="00BA6608" w:rsidRDefault="00000000">
            <w:r>
              <w:rPr>
                <w:b/>
                <w:bCs/>
                <w:color w:val="1F2D3D"/>
                <w:sz w:val="19"/>
                <w:szCs w:val="19"/>
              </w:rPr>
              <w:t>Interface</w:t>
            </w:r>
          </w:p>
        </w:tc>
        <w:tc>
          <w:tcPr>
            <w:tcW w:w="63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40" w:type="dxa"/>
              <w:bottom w:w="100" w:type="dxa"/>
              <w:right w:w="140" w:type="dxa"/>
            </w:tcMar>
          </w:tcPr>
          <w:p w14:paraId="4182ACDC" w14:textId="091AE55D" w:rsidR="00BA6608" w:rsidRDefault="00000000">
            <w:r>
              <w:rPr>
                <w:sz w:val="19"/>
                <w:szCs w:val="19"/>
              </w:rPr>
              <w:t>Command Line Interface (CLI)</w:t>
            </w:r>
          </w:p>
        </w:tc>
      </w:tr>
    </w:tbl>
    <w:p w14:paraId="01AF82F1" w14:textId="77777777" w:rsidR="00BA6608" w:rsidRDefault="00BA6608">
      <w:pPr>
        <w:spacing w:before="300" w:after="100"/>
      </w:pPr>
    </w:p>
    <w:p w14:paraId="453F0E8C" w14:textId="77777777" w:rsidR="00BA6608" w:rsidRDefault="00000000">
      <w:pPr>
        <w:pStyle w:val="Heading1"/>
        <w:pBdr>
          <w:bottom w:val="single" w:sz="6" w:space="4" w:color="2E5FA3"/>
        </w:pBdr>
      </w:pPr>
      <w:r>
        <w:t>1.  Project Overview</w:t>
      </w:r>
    </w:p>
    <w:p w14:paraId="1F1DF724" w14:textId="77777777" w:rsidR="00BA6608" w:rsidRDefault="00000000">
      <w:pPr>
        <w:spacing w:before="80" w:after="100"/>
        <w:jc w:val="both"/>
      </w:pPr>
      <w:r>
        <w:t>This project is an AI-powered support operations assistant designed to process and reason over both unstructured enterprise text and structured, intentionally messy database records stored in SQLite. The primary objective was to engineer a robust AI system capable of dynamic query routing, Retrieval-Augmented Generation (RAG), and Text-to-SQL translation — while defensively handling real-world data irregularities.</w:t>
      </w:r>
    </w:p>
    <w:p w14:paraId="5B9EE83C" w14:textId="77777777" w:rsidR="00BA6608" w:rsidRDefault="00000000">
      <w:pPr>
        <w:spacing w:before="80" w:after="100"/>
        <w:jc w:val="both"/>
      </w:pPr>
      <w:r>
        <w:t>The system was built as a stateless, interactive CLI application. It receives a natural language query from the operator, classifies the intent, routes it to the appropriate processing pipeline, and returns a human-readable enterprise response — without exposing raw database outputs to the end user.</w:t>
      </w:r>
    </w:p>
    <w:p w14:paraId="7A401C90" w14:textId="77777777" w:rsidR="00BA6608" w:rsidRDefault="00BA6608">
      <w:pPr>
        <w:spacing w:before="100" w:after="100"/>
      </w:pPr>
    </w:p>
    <w:p w14:paraId="0894A731" w14:textId="77777777" w:rsidR="00BA6608" w:rsidRDefault="00000000">
      <w:pPr>
        <w:pStyle w:val="Heading1"/>
        <w:pBdr>
          <w:bottom w:val="single" w:sz="6" w:space="4" w:color="2E5FA3"/>
        </w:pBdr>
      </w:pPr>
      <w:r>
        <w:t>2.  System Architecture</w:t>
      </w:r>
    </w:p>
    <w:p w14:paraId="49DEC569" w14:textId="77777777" w:rsidR="00BA6608" w:rsidRDefault="00000000">
      <w:pPr>
        <w:spacing w:before="80" w:after="100"/>
        <w:jc w:val="both"/>
      </w:pPr>
      <w:r>
        <w:t>The application is built on four core components, each responsible for a distinct layer of intelligence within the pipeline.</w:t>
      </w:r>
    </w:p>
    <w:p w14:paraId="02483958" w14:textId="77777777" w:rsidR="00BA6608" w:rsidRDefault="00BA6608">
      <w:pPr>
        <w:spacing w:before="80"/>
      </w:pPr>
    </w:p>
    <w:p w14:paraId="27CCA389" w14:textId="77777777" w:rsidR="00BA6608" w:rsidRDefault="00000000">
      <w:pPr>
        <w:pStyle w:val="Heading2"/>
      </w:pPr>
      <w:proofErr w:type="gramStart"/>
      <w:r>
        <w:t>2.1  Query</w:t>
      </w:r>
      <w:proofErr w:type="gramEnd"/>
      <w:r>
        <w:t xml:space="preserve"> Router (Intent Classifier)</w:t>
      </w:r>
    </w:p>
    <w:p w14:paraId="70AA8BF2" w14:textId="77777777" w:rsidR="00BA6608" w:rsidRDefault="00000000">
      <w:pPr>
        <w:spacing w:before="80" w:after="100"/>
        <w:jc w:val="both"/>
      </w:pPr>
      <w:r>
        <w:t xml:space="preserve">The router acts as the entry point for every user query. It uses a strict large language model (LLM) prompt to </w:t>
      </w:r>
      <w:proofErr w:type="spellStart"/>
      <w:r>
        <w:t>analyze</w:t>
      </w:r>
      <w:proofErr w:type="spellEnd"/>
      <w:r>
        <w:t xml:space="preserve"> the input and return a single classification token from three possible values:</w:t>
      </w:r>
    </w:p>
    <w:p w14:paraId="59C7B734" w14:textId="77777777" w:rsidR="00BA6608" w:rsidRDefault="00000000">
      <w:pPr>
        <w:pStyle w:val="ListParagraph"/>
        <w:numPr>
          <w:ilvl w:val="0"/>
          <w:numId w:val="2"/>
        </w:numPr>
        <w:spacing w:before="60" w:after="60"/>
      </w:pPr>
      <w:r>
        <w:rPr>
          <w:b/>
          <w:bCs/>
          <w:color w:val="1F2D3D"/>
        </w:rPr>
        <w:t xml:space="preserve">RAG: </w:t>
      </w:r>
      <w:r>
        <w:t>Selected for questions about company policies, procedures, or documentation.</w:t>
      </w:r>
    </w:p>
    <w:p w14:paraId="5DCC1C22" w14:textId="77777777" w:rsidR="00BA6608" w:rsidRDefault="00000000">
      <w:pPr>
        <w:pStyle w:val="ListParagraph"/>
        <w:numPr>
          <w:ilvl w:val="0"/>
          <w:numId w:val="2"/>
        </w:numPr>
        <w:spacing w:before="60" w:after="60"/>
      </w:pPr>
      <w:r>
        <w:rPr>
          <w:b/>
          <w:bCs/>
          <w:color w:val="1F2D3D"/>
        </w:rPr>
        <w:t xml:space="preserve">SQL: </w:t>
      </w:r>
      <w:r>
        <w:t>Selected for analytical or metrics-based questions requiring database queries.</w:t>
      </w:r>
    </w:p>
    <w:p w14:paraId="7A6020CF" w14:textId="77777777" w:rsidR="00BA6608" w:rsidRDefault="00000000">
      <w:pPr>
        <w:pStyle w:val="ListParagraph"/>
        <w:numPr>
          <w:ilvl w:val="0"/>
          <w:numId w:val="2"/>
        </w:numPr>
        <w:spacing w:before="60" w:after="60"/>
      </w:pPr>
      <w:r>
        <w:rPr>
          <w:b/>
          <w:bCs/>
          <w:color w:val="1F2D3D"/>
        </w:rPr>
        <w:t xml:space="preserve">HYBRID: </w:t>
      </w:r>
      <w:r>
        <w:t>Selected for complex queries requiring both document retrieval and database data simultaneously.</w:t>
      </w:r>
    </w:p>
    <w:p w14:paraId="54D7AAF2" w14:textId="77777777" w:rsidR="00BA6608" w:rsidRDefault="00000000">
      <w:pPr>
        <w:spacing w:before="80" w:after="100"/>
        <w:jc w:val="both"/>
      </w:pPr>
      <w:r>
        <w:t>This classification mechanism ensures clean separation of concerns and prevents inappropriate pipeline activation.</w:t>
      </w:r>
    </w:p>
    <w:p w14:paraId="70C5E898" w14:textId="77777777" w:rsidR="00BA6608" w:rsidRDefault="00BA6608">
      <w:pPr>
        <w:spacing w:before="80"/>
      </w:pPr>
    </w:p>
    <w:p w14:paraId="7378F186" w14:textId="77777777" w:rsidR="00BA6608" w:rsidRDefault="00000000">
      <w:pPr>
        <w:pStyle w:val="Heading2"/>
      </w:pPr>
      <w:proofErr w:type="gramStart"/>
      <w:r>
        <w:t>2.2  RAG</w:t>
      </w:r>
      <w:proofErr w:type="gramEnd"/>
      <w:r>
        <w:t xml:space="preserve"> Pipeline (Document Retrieval)</w:t>
      </w:r>
    </w:p>
    <w:p w14:paraId="01D68783" w14:textId="77777777" w:rsidR="00BA6608" w:rsidRDefault="00000000">
      <w:pPr>
        <w:pStyle w:val="ListParagraph"/>
        <w:numPr>
          <w:ilvl w:val="0"/>
          <w:numId w:val="2"/>
        </w:numPr>
        <w:spacing w:before="60" w:after="60"/>
      </w:pPr>
      <w:r>
        <w:rPr>
          <w:b/>
          <w:bCs/>
          <w:color w:val="1F2D3D"/>
        </w:rPr>
        <w:lastRenderedPageBreak/>
        <w:t xml:space="preserve">Ingestion: </w:t>
      </w:r>
      <w:r>
        <w:t xml:space="preserve">All Markdown files are loaded from the docs/ directory using </w:t>
      </w:r>
      <w:proofErr w:type="spellStart"/>
      <w:r>
        <w:t>DirectoryLoader</w:t>
      </w:r>
      <w:proofErr w:type="spellEnd"/>
      <w:r>
        <w:t>.</w:t>
      </w:r>
    </w:p>
    <w:p w14:paraId="1E195A60" w14:textId="77777777" w:rsidR="00BA6608" w:rsidRDefault="00000000">
      <w:pPr>
        <w:pStyle w:val="ListParagraph"/>
        <w:numPr>
          <w:ilvl w:val="0"/>
          <w:numId w:val="2"/>
        </w:numPr>
        <w:spacing w:before="60" w:after="60"/>
      </w:pPr>
      <w:r>
        <w:rPr>
          <w:b/>
          <w:bCs/>
          <w:color w:val="1F2D3D"/>
        </w:rPr>
        <w:t xml:space="preserve">Processing: </w:t>
      </w:r>
      <w:r>
        <w:t xml:space="preserve">Documents are chunked to respect LLM token limits and embedded using the </w:t>
      </w:r>
      <w:proofErr w:type="spellStart"/>
      <w:r>
        <w:t>HuggingFace</w:t>
      </w:r>
      <w:proofErr w:type="spellEnd"/>
      <w:r>
        <w:t xml:space="preserve"> all-MiniLM-L6-v2 model.</w:t>
      </w:r>
    </w:p>
    <w:p w14:paraId="4DACC7AE" w14:textId="77777777" w:rsidR="00BA6608" w:rsidRDefault="00000000">
      <w:pPr>
        <w:pStyle w:val="ListParagraph"/>
        <w:numPr>
          <w:ilvl w:val="0"/>
          <w:numId w:val="2"/>
        </w:numPr>
        <w:spacing w:before="60" w:after="60"/>
      </w:pPr>
      <w:r>
        <w:rPr>
          <w:b/>
          <w:bCs/>
          <w:color w:val="1F2D3D"/>
        </w:rPr>
        <w:t xml:space="preserve">Storage: </w:t>
      </w:r>
      <w:r>
        <w:t xml:space="preserve">Embeddings </w:t>
      </w:r>
      <w:proofErr w:type="gramStart"/>
      <w:r>
        <w:t>are persisted</w:t>
      </w:r>
      <w:proofErr w:type="gramEnd"/>
      <w:r>
        <w:t xml:space="preserve"> locally in a </w:t>
      </w:r>
      <w:proofErr w:type="spellStart"/>
      <w:r>
        <w:t>ChromaDB</w:t>
      </w:r>
      <w:proofErr w:type="spellEnd"/>
      <w:r>
        <w:t xml:space="preserve"> vector store.</w:t>
      </w:r>
    </w:p>
    <w:p w14:paraId="78752E88" w14:textId="77777777" w:rsidR="00BA6608" w:rsidRDefault="00000000">
      <w:pPr>
        <w:pStyle w:val="ListParagraph"/>
        <w:numPr>
          <w:ilvl w:val="0"/>
          <w:numId w:val="2"/>
        </w:numPr>
        <w:spacing w:before="60" w:after="60"/>
      </w:pPr>
      <w:r>
        <w:rPr>
          <w:b/>
          <w:bCs/>
          <w:color w:val="1F2D3D"/>
        </w:rPr>
        <w:t xml:space="preserve">Retrieval: </w:t>
      </w:r>
      <w:r>
        <w:t>At query time, a similarity search is performed across all embedded documents, returning the top 3 most semantically relevant chunks as context.</w:t>
      </w:r>
    </w:p>
    <w:p w14:paraId="42870CD2" w14:textId="77777777" w:rsidR="00BA6608" w:rsidRDefault="00BA6608">
      <w:pPr>
        <w:spacing w:before="80"/>
      </w:pPr>
    </w:p>
    <w:p w14:paraId="5203A00A" w14:textId="77777777" w:rsidR="00BA6608" w:rsidRDefault="00000000">
      <w:pPr>
        <w:pStyle w:val="Heading2"/>
      </w:pPr>
      <w:proofErr w:type="gramStart"/>
      <w:r>
        <w:t>2.3  Text</w:t>
      </w:r>
      <w:proofErr w:type="gramEnd"/>
      <w:r>
        <w:t>-to-SQL Engine (Database Query)</w:t>
      </w:r>
    </w:p>
    <w:p w14:paraId="701F91F9" w14:textId="77777777" w:rsidR="00BA6608" w:rsidRDefault="00000000">
      <w:pPr>
        <w:pStyle w:val="ListParagraph"/>
        <w:numPr>
          <w:ilvl w:val="0"/>
          <w:numId w:val="2"/>
        </w:numPr>
        <w:spacing w:before="60" w:after="60"/>
      </w:pPr>
      <w:r>
        <w:rPr>
          <w:b/>
          <w:bCs/>
          <w:color w:val="1F2D3D"/>
        </w:rPr>
        <w:t xml:space="preserve">Dynamic Schema Reading: </w:t>
      </w:r>
      <w:r>
        <w:t>A standalone get_schema.py script reads the SQLite master tables and column types at runtime, providing the LLM with accurate, up-to-date database context without hardcoding.</w:t>
      </w:r>
    </w:p>
    <w:p w14:paraId="062FDE58" w14:textId="77777777" w:rsidR="00BA6608" w:rsidRDefault="00000000">
      <w:pPr>
        <w:pStyle w:val="ListParagraph"/>
        <w:numPr>
          <w:ilvl w:val="0"/>
          <w:numId w:val="2"/>
        </w:numPr>
        <w:spacing w:before="60" w:after="60"/>
      </w:pPr>
      <w:r>
        <w:rPr>
          <w:b/>
          <w:bCs/>
          <w:color w:val="1F2D3D"/>
        </w:rPr>
        <w:t xml:space="preserve">Query Generation: </w:t>
      </w:r>
      <w:r>
        <w:t>Few-shot prompting is used to guide the LLM in generating safe, accurate SQLite-compliant queries based on the user's question and the extracted schema.</w:t>
      </w:r>
    </w:p>
    <w:p w14:paraId="75718432" w14:textId="77777777" w:rsidR="00BA6608" w:rsidRDefault="00000000">
      <w:pPr>
        <w:pStyle w:val="ListParagraph"/>
        <w:numPr>
          <w:ilvl w:val="0"/>
          <w:numId w:val="2"/>
        </w:numPr>
        <w:spacing w:before="60" w:after="60"/>
      </w:pPr>
      <w:r>
        <w:rPr>
          <w:b/>
          <w:bCs/>
          <w:color w:val="1F2D3D"/>
        </w:rPr>
        <w:t xml:space="preserve">Execution: </w:t>
      </w:r>
      <w:r>
        <w:t xml:space="preserve">The generated SQL string is executed securely against </w:t>
      </w:r>
      <w:proofErr w:type="spellStart"/>
      <w:r>
        <w:t>setup.db</w:t>
      </w:r>
      <w:proofErr w:type="spellEnd"/>
      <w:r>
        <w:t xml:space="preserve"> via a Python execution block, and the raw results are captured for downstream processing.</w:t>
      </w:r>
    </w:p>
    <w:p w14:paraId="1EE97524" w14:textId="77777777" w:rsidR="00BA6608" w:rsidRDefault="00BA6608">
      <w:pPr>
        <w:spacing w:before="80"/>
      </w:pPr>
    </w:p>
    <w:p w14:paraId="7D3FAD08" w14:textId="77777777" w:rsidR="00BA6608" w:rsidRDefault="00000000">
      <w:pPr>
        <w:pStyle w:val="Heading2"/>
      </w:pPr>
      <w:proofErr w:type="gramStart"/>
      <w:r>
        <w:t>2.4  Natural</w:t>
      </w:r>
      <w:proofErr w:type="gramEnd"/>
      <w:r>
        <w:t xml:space="preserve"> Language Generation (NLG Layer)</w:t>
      </w:r>
    </w:p>
    <w:p w14:paraId="0EDE0CA3" w14:textId="77777777" w:rsidR="00BA6608" w:rsidRDefault="00000000">
      <w:pPr>
        <w:spacing w:before="80" w:after="100"/>
        <w:jc w:val="both"/>
      </w:pPr>
      <w:r>
        <w:t>To avoid surfacing raw database tuples such as [(2,)] directly to the operator, a secondary LLM prompt processes the SQL output and translates it into a polished, human-readable enterprise sentence before returning the final response.</w:t>
      </w:r>
    </w:p>
    <w:p w14:paraId="77977F16" w14:textId="77777777" w:rsidR="00BA6608" w:rsidRDefault="00BA6608">
      <w:pPr>
        <w:spacing w:before="100" w:after="100"/>
      </w:pPr>
    </w:p>
    <w:p w14:paraId="09F35FD6" w14:textId="77777777" w:rsidR="00BA6608" w:rsidRDefault="00000000">
      <w:pPr>
        <w:pStyle w:val="Heading1"/>
        <w:pBdr>
          <w:bottom w:val="single" w:sz="6" w:space="4" w:color="2E5FA3"/>
        </w:pBdr>
      </w:pPr>
      <w:r>
        <w:t>3.  Defensive Engineering — Handling Dirty Data</w:t>
      </w:r>
    </w:p>
    <w:p w14:paraId="58B05D7F" w14:textId="77777777" w:rsidR="00BA6608" w:rsidRDefault="00000000">
      <w:pPr>
        <w:spacing w:before="80" w:after="100"/>
        <w:jc w:val="both"/>
      </w:pPr>
      <w:r>
        <w:t xml:space="preserve">The provided </w:t>
      </w:r>
      <w:proofErr w:type="spellStart"/>
      <w:r>
        <w:t>helpdesk_seed.sql</w:t>
      </w:r>
      <w:proofErr w:type="spellEnd"/>
      <w:r>
        <w:t xml:space="preserve"> dataset contained intentional enterprise data traps simulating real-world inconsistencies. All mitigations were applied through prompt engineering — the database was not modified.</w:t>
      </w:r>
    </w:p>
    <w:p w14:paraId="00FFB94B" w14:textId="77777777" w:rsidR="00BA6608" w:rsidRDefault="00BA660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3894"/>
        <w:gridCol w:w="3773"/>
      </w:tblGrid>
      <w:tr w:rsidR="00BA6608" w14:paraId="0ED4D65D" w14:textId="77777777">
        <w:tblPrEx>
          <w:tblCellMar>
            <w:top w:w="0" w:type="dxa"/>
            <w:bottom w:w="0" w:type="dxa"/>
          </w:tblCellMar>
        </w:tblPrEx>
        <w:tc>
          <w:tcPr>
            <w:tcW w:w="0" w:type="auto"/>
            <w:tcBorders>
              <w:top w:val="single" w:sz="1" w:space="0" w:color="C5D3E8"/>
              <w:left w:val="single" w:sz="1" w:space="0" w:color="C5D3E8"/>
              <w:bottom w:val="single" w:sz="1" w:space="0" w:color="C5D3E8"/>
              <w:right w:val="single" w:sz="1" w:space="0" w:color="C5D3E8"/>
            </w:tcBorders>
            <w:shd w:val="clear" w:color="auto" w:fill="2E5FA3"/>
            <w:tcMar>
              <w:top w:w="100" w:type="dxa"/>
              <w:left w:w="140" w:type="dxa"/>
              <w:bottom w:w="100" w:type="dxa"/>
              <w:right w:w="140" w:type="dxa"/>
            </w:tcMar>
          </w:tcPr>
          <w:p w14:paraId="6D7411CA" w14:textId="77777777" w:rsidR="00BA6608" w:rsidRDefault="00000000">
            <w:r>
              <w:rPr>
                <w:b/>
                <w:bCs/>
                <w:color w:val="FFFFFF"/>
                <w:sz w:val="19"/>
                <w:szCs w:val="19"/>
              </w:rPr>
              <w:t>Data Issue</w:t>
            </w:r>
          </w:p>
        </w:tc>
        <w:tc>
          <w:tcPr>
            <w:tcW w:w="0" w:type="auto"/>
            <w:tcBorders>
              <w:top w:val="single" w:sz="1" w:space="0" w:color="C5D3E8"/>
              <w:left w:val="single" w:sz="1" w:space="0" w:color="C5D3E8"/>
              <w:bottom w:val="single" w:sz="1" w:space="0" w:color="C5D3E8"/>
              <w:right w:val="single" w:sz="1" w:space="0" w:color="C5D3E8"/>
            </w:tcBorders>
            <w:shd w:val="clear" w:color="auto" w:fill="2E5FA3"/>
            <w:tcMar>
              <w:top w:w="100" w:type="dxa"/>
              <w:left w:w="140" w:type="dxa"/>
              <w:bottom w:w="100" w:type="dxa"/>
              <w:right w:w="140" w:type="dxa"/>
            </w:tcMar>
          </w:tcPr>
          <w:p w14:paraId="18DB5E49" w14:textId="77777777" w:rsidR="00BA6608" w:rsidRDefault="00000000">
            <w:r>
              <w:rPr>
                <w:b/>
                <w:bCs/>
                <w:color w:val="FFFFFF"/>
                <w:sz w:val="19"/>
                <w:szCs w:val="19"/>
              </w:rPr>
              <w:t>Nature of Problem</w:t>
            </w:r>
          </w:p>
        </w:tc>
        <w:tc>
          <w:tcPr>
            <w:tcW w:w="0" w:type="auto"/>
            <w:tcBorders>
              <w:top w:val="single" w:sz="1" w:space="0" w:color="C5D3E8"/>
              <w:left w:val="single" w:sz="1" w:space="0" w:color="C5D3E8"/>
              <w:bottom w:val="single" w:sz="1" w:space="0" w:color="C5D3E8"/>
              <w:right w:val="single" w:sz="1" w:space="0" w:color="C5D3E8"/>
            </w:tcBorders>
            <w:shd w:val="clear" w:color="auto" w:fill="2E5FA3"/>
            <w:tcMar>
              <w:top w:w="100" w:type="dxa"/>
              <w:left w:w="140" w:type="dxa"/>
              <w:bottom w:w="100" w:type="dxa"/>
              <w:right w:w="140" w:type="dxa"/>
            </w:tcMar>
          </w:tcPr>
          <w:p w14:paraId="32BCC4C0" w14:textId="77777777" w:rsidR="00BA6608" w:rsidRDefault="00000000">
            <w:r>
              <w:rPr>
                <w:b/>
                <w:bCs/>
                <w:color w:val="FFFFFF"/>
                <w:sz w:val="19"/>
                <w:szCs w:val="19"/>
              </w:rPr>
              <w:t>Mitigation Applied</w:t>
            </w:r>
          </w:p>
        </w:tc>
      </w:tr>
      <w:tr w:rsidR="00BA6608" w14:paraId="38D5EEA1" w14:textId="77777777">
        <w:tblPrEx>
          <w:tblCellMar>
            <w:top w:w="0" w:type="dxa"/>
            <w:bottom w:w="0" w:type="dxa"/>
          </w:tblCellMar>
        </w:tblPrEx>
        <w:tc>
          <w:tcPr>
            <w:tcW w:w="0" w:type="auto"/>
            <w:tcBorders>
              <w:top w:val="single" w:sz="1" w:space="0" w:color="C5D3E8"/>
              <w:left w:val="single" w:sz="1" w:space="0" w:color="C5D3E8"/>
              <w:bottom w:val="single" w:sz="1" w:space="0" w:color="C5D3E8"/>
              <w:right w:val="single" w:sz="1" w:space="0" w:color="C5D3E8"/>
            </w:tcBorders>
            <w:shd w:val="clear" w:color="auto" w:fill="FFFFFF"/>
            <w:tcMar>
              <w:top w:w="90" w:type="dxa"/>
              <w:left w:w="140" w:type="dxa"/>
              <w:bottom w:w="90" w:type="dxa"/>
              <w:right w:w="140" w:type="dxa"/>
            </w:tcMar>
          </w:tcPr>
          <w:p w14:paraId="163074BF" w14:textId="77777777" w:rsidR="00BA6608" w:rsidRDefault="00000000">
            <w:r>
              <w:rPr>
                <w:sz w:val="18"/>
                <w:szCs w:val="18"/>
              </w:rPr>
              <w:t>Inconsistent Casing</w:t>
            </w:r>
          </w:p>
        </w:tc>
        <w:tc>
          <w:tcPr>
            <w:tcW w:w="0" w:type="auto"/>
            <w:tcBorders>
              <w:top w:val="single" w:sz="1" w:space="0" w:color="C5D3E8"/>
              <w:left w:val="single" w:sz="1" w:space="0" w:color="C5D3E8"/>
              <w:bottom w:val="single" w:sz="1" w:space="0" w:color="C5D3E8"/>
              <w:right w:val="single" w:sz="1" w:space="0" w:color="C5D3E8"/>
            </w:tcBorders>
            <w:shd w:val="clear" w:color="auto" w:fill="FFFFFF"/>
            <w:tcMar>
              <w:top w:w="90" w:type="dxa"/>
              <w:left w:w="140" w:type="dxa"/>
              <w:bottom w:w="90" w:type="dxa"/>
              <w:right w:w="140" w:type="dxa"/>
            </w:tcMar>
          </w:tcPr>
          <w:p w14:paraId="5BFB7763" w14:textId="77777777" w:rsidR="00BA6608" w:rsidRDefault="00000000">
            <w:r>
              <w:rPr>
                <w:sz w:val="18"/>
                <w:szCs w:val="18"/>
              </w:rPr>
              <w:t>Status values stored as 'Open', 'OPEN', and 'open' within the same column.</w:t>
            </w:r>
          </w:p>
        </w:tc>
        <w:tc>
          <w:tcPr>
            <w:tcW w:w="0" w:type="auto"/>
            <w:tcBorders>
              <w:top w:val="single" w:sz="1" w:space="0" w:color="C5D3E8"/>
              <w:left w:val="single" w:sz="1" w:space="0" w:color="C5D3E8"/>
              <w:bottom w:val="single" w:sz="1" w:space="0" w:color="C5D3E8"/>
              <w:right w:val="single" w:sz="1" w:space="0" w:color="C5D3E8"/>
            </w:tcBorders>
            <w:shd w:val="clear" w:color="auto" w:fill="FFFFFF"/>
            <w:tcMar>
              <w:top w:w="90" w:type="dxa"/>
              <w:left w:w="140" w:type="dxa"/>
              <w:bottom w:w="90" w:type="dxa"/>
              <w:right w:w="140" w:type="dxa"/>
            </w:tcMar>
          </w:tcPr>
          <w:p w14:paraId="591FED0D" w14:textId="77777777" w:rsidR="00BA6608" w:rsidRDefault="00000000">
            <w:r>
              <w:rPr>
                <w:sz w:val="18"/>
                <w:szCs w:val="18"/>
              </w:rPr>
              <w:t xml:space="preserve">SQL prompt enforces </w:t>
            </w:r>
            <w:proofErr w:type="gramStart"/>
            <w:r>
              <w:rPr>
                <w:sz w:val="18"/>
                <w:szCs w:val="18"/>
              </w:rPr>
              <w:t>LOWER(</w:t>
            </w:r>
            <w:proofErr w:type="gramEnd"/>
            <w:r>
              <w:rPr>
                <w:sz w:val="18"/>
                <w:szCs w:val="18"/>
              </w:rPr>
              <w:t>) in all WHERE clause comparisons.</w:t>
            </w:r>
          </w:p>
        </w:tc>
      </w:tr>
      <w:tr w:rsidR="00BA6608" w14:paraId="32578BEA" w14:textId="77777777">
        <w:tblPrEx>
          <w:tblCellMar>
            <w:top w:w="0" w:type="dxa"/>
            <w:bottom w:w="0" w:type="dxa"/>
          </w:tblCellMar>
        </w:tblPrEx>
        <w:tc>
          <w:tcPr>
            <w:tcW w:w="0" w:type="auto"/>
            <w:tcBorders>
              <w:top w:val="single" w:sz="1" w:space="0" w:color="C5D3E8"/>
              <w:left w:val="single" w:sz="1" w:space="0" w:color="C5D3E8"/>
              <w:bottom w:val="single" w:sz="1" w:space="0" w:color="C5D3E8"/>
              <w:right w:val="single" w:sz="1" w:space="0" w:color="C5D3E8"/>
            </w:tcBorders>
            <w:shd w:val="clear" w:color="auto" w:fill="EEF3FA"/>
            <w:tcMar>
              <w:top w:w="90" w:type="dxa"/>
              <w:left w:w="140" w:type="dxa"/>
              <w:bottom w:w="90" w:type="dxa"/>
              <w:right w:w="140" w:type="dxa"/>
            </w:tcMar>
          </w:tcPr>
          <w:p w14:paraId="02306757" w14:textId="77777777" w:rsidR="00BA6608" w:rsidRDefault="00000000">
            <w:r>
              <w:rPr>
                <w:sz w:val="18"/>
                <w:szCs w:val="18"/>
              </w:rPr>
              <w:t>Orphaned Records / Nulls</w:t>
            </w:r>
          </w:p>
        </w:tc>
        <w:tc>
          <w:tcPr>
            <w:tcW w:w="0" w:type="auto"/>
            <w:tcBorders>
              <w:top w:val="single" w:sz="1" w:space="0" w:color="C5D3E8"/>
              <w:left w:val="single" w:sz="1" w:space="0" w:color="C5D3E8"/>
              <w:bottom w:val="single" w:sz="1" w:space="0" w:color="C5D3E8"/>
              <w:right w:val="single" w:sz="1" w:space="0" w:color="C5D3E8"/>
            </w:tcBorders>
            <w:shd w:val="clear" w:color="auto" w:fill="EEF3FA"/>
            <w:tcMar>
              <w:top w:w="90" w:type="dxa"/>
              <w:left w:w="140" w:type="dxa"/>
              <w:bottom w:w="90" w:type="dxa"/>
              <w:right w:w="140" w:type="dxa"/>
            </w:tcMar>
          </w:tcPr>
          <w:p w14:paraId="15F927B6" w14:textId="77777777" w:rsidR="00BA6608" w:rsidRDefault="00000000">
            <w:r>
              <w:rPr>
                <w:sz w:val="18"/>
                <w:szCs w:val="18"/>
              </w:rPr>
              <w:t xml:space="preserve">Certain tickets contained invalid or missing </w:t>
            </w:r>
            <w:proofErr w:type="spellStart"/>
            <w:r>
              <w:rPr>
                <w:sz w:val="18"/>
                <w:szCs w:val="18"/>
              </w:rPr>
              <w:t>assignee_user_id</w:t>
            </w:r>
            <w:proofErr w:type="spellEnd"/>
            <w:r>
              <w:rPr>
                <w:sz w:val="18"/>
                <w:szCs w:val="18"/>
              </w:rPr>
              <w:t xml:space="preserve"> references.</w:t>
            </w:r>
          </w:p>
        </w:tc>
        <w:tc>
          <w:tcPr>
            <w:tcW w:w="0" w:type="auto"/>
            <w:tcBorders>
              <w:top w:val="single" w:sz="1" w:space="0" w:color="C5D3E8"/>
              <w:left w:val="single" w:sz="1" w:space="0" w:color="C5D3E8"/>
              <w:bottom w:val="single" w:sz="1" w:space="0" w:color="C5D3E8"/>
              <w:right w:val="single" w:sz="1" w:space="0" w:color="C5D3E8"/>
            </w:tcBorders>
            <w:shd w:val="clear" w:color="auto" w:fill="EEF3FA"/>
            <w:tcMar>
              <w:top w:w="90" w:type="dxa"/>
              <w:left w:w="140" w:type="dxa"/>
              <w:bottom w:w="90" w:type="dxa"/>
              <w:right w:w="140" w:type="dxa"/>
            </w:tcMar>
          </w:tcPr>
          <w:p w14:paraId="12751FF4" w14:textId="77777777" w:rsidR="00BA6608" w:rsidRDefault="00000000">
            <w:r>
              <w:rPr>
                <w:sz w:val="18"/>
                <w:szCs w:val="18"/>
              </w:rPr>
              <w:t>SQL prompt enforces LEFT JOIN instead of INNER JOIN to retain all records in aggregate counts.</w:t>
            </w:r>
          </w:p>
        </w:tc>
      </w:tr>
      <w:tr w:rsidR="00BA6608" w14:paraId="5C1C87CE" w14:textId="77777777">
        <w:tblPrEx>
          <w:tblCellMar>
            <w:top w:w="0" w:type="dxa"/>
            <w:bottom w:w="0" w:type="dxa"/>
          </w:tblCellMar>
        </w:tblPrEx>
        <w:tc>
          <w:tcPr>
            <w:tcW w:w="0" w:type="auto"/>
            <w:tcBorders>
              <w:top w:val="single" w:sz="1" w:space="0" w:color="C5D3E8"/>
              <w:left w:val="single" w:sz="1" w:space="0" w:color="C5D3E8"/>
              <w:bottom w:val="single" w:sz="1" w:space="0" w:color="C5D3E8"/>
              <w:right w:val="single" w:sz="1" w:space="0" w:color="C5D3E8"/>
            </w:tcBorders>
            <w:shd w:val="clear" w:color="auto" w:fill="FFFFFF"/>
            <w:tcMar>
              <w:top w:w="90" w:type="dxa"/>
              <w:left w:w="140" w:type="dxa"/>
              <w:bottom w:w="90" w:type="dxa"/>
              <w:right w:w="140" w:type="dxa"/>
            </w:tcMar>
          </w:tcPr>
          <w:p w14:paraId="639F534B" w14:textId="77777777" w:rsidR="00BA6608" w:rsidRDefault="00000000">
            <w:r>
              <w:rPr>
                <w:sz w:val="18"/>
                <w:szCs w:val="18"/>
              </w:rPr>
              <w:t>Deleted / Placeholder Rows</w:t>
            </w:r>
          </w:p>
        </w:tc>
        <w:tc>
          <w:tcPr>
            <w:tcW w:w="0" w:type="auto"/>
            <w:tcBorders>
              <w:top w:val="single" w:sz="1" w:space="0" w:color="C5D3E8"/>
              <w:left w:val="single" w:sz="1" w:space="0" w:color="C5D3E8"/>
              <w:bottom w:val="single" w:sz="1" w:space="0" w:color="C5D3E8"/>
              <w:right w:val="single" w:sz="1" w:space="0" w:color="C5D3E8"/>
            </w:tcBorders>
            <w:shd w:val="clear" w:color="auto" w:fill="FFFFFF"/>
            <w:tcMar>
              <w:top w:w="90" w:type="dxa"/>
              <w:left w:w="140" w:type="dxa"/>
              <w:bottom w:w="90" w:type="dxa"/>
              <w:right w:w="140" w:type="dxa"/>
            </w:tcMar>
          </w:tcPr>
          <w:p w14:paraId="724B426E" w14:textId="77777777" w:rsidR="00BA6608" w:rsidRDefault="00000000">
            <w:r>
              <w:rPr>
                <w:sz w:val="18"/>
                <w:szCs w:val="18"/>
              </w:rPr>
              <w:t>A deleted organisation placeholder was present in the records.</w:t>
            </w:r>
          </w:p>
        </w:tc>
        <w:tc>
          <w:tcPr>
            <w:tcW w:w="0" w:type="auto"/>
            <w:tcBorders>
              <w:top w:val="single" w:sz="1" w:space="0" w:color="C5D3E8"/>
              <w:left w:val="single" w:sz="1" w:space="0" w:color="C5D3E8"/>
              <w:bottom w:val="single" w:sz="1" w:space="0" w:color="C5D3E8"/>
              <w:right w:val="single" w:sz="1" w:space="0" w:color="C5D3E8"/>
            </w:tcBorders>
            <w:shd w:val="clear" w:color="auto" w:fill="FFFFFF"/>
            <w:tcMar>
              <w:top w:w="90" w:type="dxa"/>
              <w:left w:w="140" w:type="dxa"/>
              <w:bottom w:w="90" w:type="dxa"/>
              <w:right w:w="140" w:type="dxa"/>
            </w:tcMar>
          </w:tcPr>
          <w:p w14:paraId="4C405C2A" w14:textId="77777777" w:rsidR="00BA6608" w:rsidRDefault="00000000">
            <w:r>
              <w:rPr>
                <w:sz w:val="18"/>
                <w:szCs w:val="18"/>
              </w:rPr>
              <w:t>SQL generation rules explicitly exclude rows where name or status indicates a deleted entry.</w:t>
            </w:r>
          </w:p>
        </w:tc>
      </w:tr>
      <w:tr w:rsidR="00BA6608" w14:paraId="23BF815B" w14:textId="77777777">
        <w:tblPrEx>
          <w:tblCellMar>
            <w:top w:w="0" w:type="dxa"/>
            <w:bottom w:w="0" w:type="dxa"/>
          </w:tblCellMar>
        </w:tblPrEx>
        <w:tc>
          <w:tcPr>
            <w:tcW w:w="0" w:type="auto"/>
            <w:tcBorders>
              <w:top w:val="single" w:sz="1" w:space="0" w:color="C5D3E8"/>
              <w:left w:val="single" w:sz="1" w:space="0" w:color="C5D3E8"/>
              <w:bottom w:val="single" w:sz="1" w:space="0" w:color="C5D3E8"/>
              <w:right w:val="single" w:sz="1" w:space="0" w:color="C5D3E8"/>
            </w:tcBorders>
            <w:shd w:val="clear" w:color="auto" w:fill="EEF3FA"/>
            <w:tcMar>
              <w:top w:w="90" w:type="dxa"/>
              <w:left w:w="140" w:type="dxa"/>
              <w:bottom w:w="90" w:type="dxa"/>
              <w:right w:w="140" w:type="dxa"/>
            </w:tcMar>
          </w:tcPr>
          <w:p w14:paraId="4D92CDCA" w14:textId="77777777" w:rsidR="00BA6608" w:rsidRDefault="00000000">
            <w:r>
              <w:rPr>
                <w:sz w:val="18"/>
                <w:szCs w:val="18"/>
              </w:rPr>
              <w:t>Ambiguous SLA Rules</w:t>
            </w:r>
          </w:p>
        </w:tc>
        <w:tc>
          <w:tcPr>
            <w:tcW w:w="0" w:type="auto"/>
            <w:tcBorders>
              <w:top w:val="single" w:sz="1" w:space="0" w:color="C5D3E8"/>
              <w:left w:val="single" w:sz="1" w:space="0" w:color="C5D3E8"/>
              <w:bottom w:val="single" w:sz="1" w:space="0" w:color="C5D3E8"/>
              <w:right w:val="single" w:sz="1" w:space="0" w:color="C5D3E8"/>
            </w:tcBorders>
            <w:shd w:val="clear" w:color="auto" w:fill="EEF3FA"/>
            <w:tcMar>
              <w:top w:w="90" w:type="dxa"/>
              <w:left w:w="140" w:type="dxa"/>
              <w:bottom w:w="90" w:type="dxa"/>
              <w:right w:w="140" w:type="dxa"/>
            </w:tcMar>
          </w:tcPr>
          <w:p w14:paraId="13EDA410" w14:textId="77777777" w:rsidR="00BA6608" w:rsidRDefault="00000000">
            <w:r>
              <w:rPr>
                <w:sz w:val="18"/>
                <w:szCs w:val="18"/>
              </w:rPr>
              <w:t>Multiple SLA tiers existed (Global, Enterprise, Security) without clear query-level differentiation.</w:t>
            </w:r>
          </w:p>
        </w:tc>
        <w:tc>
          <w:tcPr>
            <w:tcW w:w="0" w:type="auto"/>
            <w:tcBorders>
              <w:top w:val="single" w:sz="1" w:space="0" w:color="C5D3E8"/>
              <w:left w:val="single" w:sz="1" w:space="0" w:color="C5D3E8"/>
              <w:bottom w:val="single" w:sz="1" w:space="0" w:color="C5D3E8"/>
              <w:right w:val="single" w:sz="1" w:space="0" w:color="C5D3E8"/>
            </w:tcBorders>
            <w:shd w:val="clear" w:color="auto" w:fill="EEF3FA"/>
            <w:tcMar>
              <w:top w:w="90" w:type="dxa"/>
              <w:left w:w="140" w:type="dxa"/>
              <w:bottom w:w="90" w:type="dxa"/>
              <w:right w:w="140" w:type="dxa"/>
            </w:tcMar>
          </w:tcPr>
          <w:p w14:paraId="1EBBBFF3" w14:textId="77777777" w:rsidR="00BA6608" w:rsidRDefault="00000000">
            <w:r>
              <w:rPr>
                <w:sz w:val="18"/>
                <w:szCs w:val="18"/>
              </w:rPr>
              <w:t>Prompt defaults to the global SLA policy for generalised questions to prevent data collisions.</w:t>
            </w:r>
          </w:p>
        </w:tc>
      </w:tr>
    </w:tbl>
    <w:p w14:paraId="04D23CC1" w14:textId="77777777" w:rsidR="00BA6608" w:rsidRDefault="00BA6608">
      <w:pPr>
        <w:spacing w:before="100" w:after="100"/>
      </w:pPr>
    </w:p>
    <w:p w14:paraId="1071708A" w14:textId="77777777" w:rsidR="00BA6608" w:rsidRDefault="00000000">
      <w:pPr>
        <w:pStyle w:val="Heading1"/>
        <w:pBdr>
          <w:bottom w:val="single" w:sz="6" w:space="4" w:color="2E5FA3"/>
        </w:pBdr>
      </w:pPr>
      <w:r>
        <w:t>4.  Hallucination Control &amp; Guardrails</w:t>
      </w:r>
    </w:p>
    <w:p w14:paraId="6AF708FD" w14:textId="77777777" w:rsidR="00BA6608" w:rsidRDefault="00000000">
      <w:pPr>
        <w:spacing w:before="80" w:after="100"/>
        <w:jc w:val="both"/>
      </w:pPr>
      <w:r>
        <w:t>Preventing model hallucination was treated as a first-class requirement throughout development. The following guardrails were implemented:</w:t>
      </w:r>
    </w:p>
    <w:p w14:paraId="2220CE38" w14:textId="77777777" w:rsidR="00BA6608" w:rsidRDefault="00BA6608">
      <w:pPr>
        <w:spacing w:before="80"/>
      </w:pPr>
    </w:p>
    <w:p w14:paraId="5F93FB01" w14:textId="77777777" w:rsidR="00BA6608" w:rsidRDefault="00000000">
      <w:pPr>
        <w:pStyle w:val="ListParagraph"/>
        <w:numPr>
          <w:ilvl w:val="0"/>
          <w:numId w:val="2"/>
        </w:numPr>
        <w:spacing w:before="60" w:after="60"/>
      </w:pPr>
      <w:r>
        <w:rPr>
          <w:b/>
          <w:bCs/>
          <w:color w:val="1F2D3D"/>
        </w:rPr>
        <w:t xml:space="preserve">Strict Context Adherence: </w:t>
      </w:r>
      <w:r>
        <w:t>The RAG prompt explicitly instructs the model: if the answer is not contained within the retrieved context, the system must state that it does not have sufficient information rather than fabricating a response.</w:t>
      </w:r>
    </w:p>
    <w:p w14:paraId="4B114C33" w14:textId="77777777" w:rsidR="00BA6608" w:rsidRDefault="00000000">
      <w:pPr>
        <w:pStyle w:val="ListParagraph"/>
        <w:numPr>
          <w:ilvl w:val="0"/>
          <w:numId w:val="2"/>
        </w:numPr>
        <w:spacing w:before="60" w:after="60"/>
      </w:pPr>
      <w:r>
        <w:rPr>
          <w:b/>
          <w:bCs/>
          <w:color w:val="1F2D3D"/>
        </w:rPr>
        <w:t xml:space="preserve">Safe Abort Behaviour: </w:t>
      </w:r>
      <w:r>
        <w:t>When queried about SLA hours for Critical or Security incidents where exact values were absent from the documentation, the system correctly aborted and reported insufficient context rather than generating speculative figures.</w:t>
      </w:r>
    </w:p>
    <w:p w14:paraId="71A51D83" w14:textId="77777777" w:rsidR="00BA6608" w:rsidRDefault="00000000">
      <w:pPr>
        <w:pStyle w:val="ListParagraph"/>
        <w:numPr>
          <w:ilvl w:val="0"/>
          <w:numId w:val="2"/>
        </w:numPr>
        <w:spacing w:before="60" w:after="60"/>
      </w:pPr>
      <w:r>
        <w:rPr>
          <w:b/>
          <w:bCs/>
          <w:color w:val="1F2D3D"/>
        </w:rPr>
        <w:t xml:space="preserve">Semantic Reasoning: </w:t>
      </w:r>
      <w:r>
        <w:t>The prompt was designed to allow the model to map semantically equivalent phrases — for example, recognising that "severe performance degradation" corresponds to a P1 or Critical incident — and extract the correct SLA data without requiring exact keyword matches.</w:t>
      </w:r>
    </w:p>
    <w:p w14:paraId="666A1463" w14:textId="77777777" w:rsidR="00BA6608" w:rsidRDefault="00BA6608">
      <w:pPr>
        <w:spacing w:before="100" w:after="100"/>
      </w:pPr>
    </w:p>
    <w:p w14:paraId="0E9D0617" w14:textId="77777777" w:rsidR="00BA6608" w:rsidRDefault="00000000">
      <w:pPr>
        <w:pStyle w:val="Heading1"/>
        <w:pBdr>
          <w:bottom w:val="single" w:sz="6" w:space="4" w:color="2E5FA3"/>
        </w:pBdr>
      </w:pPr>
      <w:r>
        <w:t>5.  Technical Challenges &amp; Resolutions</w:t>
      </w:r>
    </w:p>
    <w:p w14:paraId="38FF57F4" w14:textId="77777777" w:rsidR="00BA6608" w:rsidRDefault="00000000">
      <w:pPr>
        <w:spacing w:before="80" w:after="100"/>
        <w:jc w:val="both"/>
      </w:pPr>
      <w:r>
        <w:t>The following issues were encountered and resolved during development:</w:t>
      </w:r>
    </w:p>
    <w:p w14:paraId="36DDFCF0" w14:textId="77777777" w:rsidR="00BA6608" w:rsidRDefault="00BA660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A6608" w14:paraId="2D30B7F7"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2E5FA3"/>
            <w:tcMar>
              <w:top w:w="100" w:type="dxa"/>
              <w:left w:w="140" w:type="dxa"/>
              <w:bottom w:w="100" w:type="dxa"/>
              <w:right w:w="140" w:type="dxa"/>
            </w:tcMar>
          </w:tcPr>
          <w:p w14:paraId="7D3D6018" w14:textId="77777777" w:rsidR="00BA6608" w:rsidRDefault="00000000">
            <w:r>
              <w:rPr>
                <w:b/>
                <w:bCs/>
                <w:color w:val="FFFFFF"/>
                <w:sz w:val="19"/>
                <w:szCs w:val="19"/>
              </w:rPr>
              <w:t>Issue</w:t>
            </w:r>
          </w:p>
        </w:tc>
        <w:tc>
          <w:tcPr>
            <w:tcW w:w="6360" w:type="dxa"/>
            <w:tcBorders>
              <w:top w:val="single" w:sz="1" w:space="0" w:color="C5D3E8"/>
              <w:left w:val="single" w:sz="1" w:space="0" w:color="C5D3E8"/>
              <w:bottom w:val="single" w:sz="1" w:space="0" w:color="C5D3E8"/>
              <w:right w:val="single" w:sz="1" w:space="0" w:color="C5D3E8"/>
            </w:tcBorders>
            <w:shd w:val="clear" w:color="auto" w:fill="3A6FBA"/>
            <w:tcMar>
              <w:top w:w="100" w:type="dxa"/>
              <w:left w:w="140" w:type="dxa"/>
              <w:bottom w:w="100" w:type="dxa"/>
              <w:right w:w="140" w:type="dxa"/>
            </w:tcMar>
          </w:tcPr>
          <w:p w14:paraId="369C81EA" w14:textId="77777777" w:rsidR="00BA6608" w:rsidRDefault="00000000">
            <w:r>
              <w:rPr>
                <w:color w:val="FFFFFF"/>
                <w:sz w:val="19"/>
                <w:szCs w:val="19"/>
              </w:rPr>
              <w:t>Resolution</w:t>
            </w:r>
          </w:p>
        </w:tc>
      </w:tr>
      <w:tr w:rsidR="00BA6608" w14:paraId="7CEB3FD9"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EEF3FA"/>
            <w:tcMar>
              <w:top w:w="100" w:type="dxa"/>
              <w:left w:w="140" w:type="dxa"/>
              <w:bottom w:w="100" w:type="dxa"/>
              <w:right w:w="140" w:type="dxa"/>
            </w:tcMar>
          </w:tcPr>
          <w:p w14:paraId="410E3CEC" w14:textId="77777777" w:rsidR="00BA6608" w:rsidRDefault="00000000">
            <w:r>
              <w:rPr>
                <w:b/>
                <w:bCs/>
                <w:color w:val="1F2D3D"/>
                <w:sz w:val="19"/>
                <w:szCs w:val="19"/>
              </w:rPr>
              <w:t>Nested Directory Error</w:t>
            </w:r>
          </w:p>
        </w:tc>
        <w:tc>
          <w:tcPr>
            <w:tcW w:w="63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40" w:type="dxa"/>
              <w:bottom w:w="100" w:type="dxa"/>
              <w:right w:w="140" w:type="dxa"/>
            </w:tcMar>
          </w:tcPr>
          <w:p w14:paraId="5A43FA6E" w14:textId="77777777" w:rsidR="00BA6608" w:rsidRDefault="00000000">
            <w:r>
              <w:rPr>
                <w:sz w:val="19"/>
                <w:szCs w:val="19"/>
              </w:rPr>
              <w:t>A project/project/ wrapper structure caused path resolution failures. Resolved by flattening the workspace to a single-level directory.</w:t>
            </w:r>
          </w:p>
        </w:tc>
      </w:tr>
      <w:tr w:rsidR="00BA6608" w14:paraId="0A879B91"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EEF3FA"/>
            <w:tcMar>
              <w:top w:w="100" w:type="dxa"/>
              <w:left w:w="140" w:type="dxa"/>
              <w:bottom w:w="100" w:type="dxa"/>
              <w:right w:w="140" w:type="dxa"/>
            </w:tcMar>
          </w:tcPr>
          <w:p w14:paraId="67FD6BA1" w14:textId="77777777" w:rsidR="00BA6608" w:rsidRDefault="00000000">
            <w:proofErr w:type="spellStart"/>
            <w:r>
              <w:rPr>
                <w:b/>
                <w:bCs/>
                <w:color w:val="1F2D3D"/>
                <w:sz w:val="19"/>
                <w:szCs w:val="19"/>
              </w:rPr>
              <w:t>LangChain</w:t>
            </w:r>
            <w:proofErr w:type="spellEnd"/>
            <w:r>
              <w:rPr>
                <w:b/>
                <w:bCs/>
                <w:color w:val="1F2D3D"/>
                <w:sz w:val="19"/>
                <w:szCs w:val="19"/>
              </w:rPr>
              <w:t xml:space="preserve"> Import Errors</w:t>
            </w:r>
          </w:p>
        </w:tc>
        <w:tc>
          <w:tcPr>
            <w:tcW w:w="63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40" w:type="dxa"/>
              <w:bottom w:w="100" w:type="dxa"/>
              <w:right w:w="140" w:type="dxa"/>
            </w:tcMar>
          </w:tcPr>
          <w:p w14:paraId="0016ECD0" w14:textId="77777777" w:rsidR="00BA6608" w:rsidRDefault="00000000">
            <w:proofErr w:type="spellStart"/>
            <w:r>
              <w:rPr>
                <w:sz w:val="19"/>
                <w:szCs w:val="19"/>
              </w:rPr>
              <w:t>ModuleNotFoundError</w:t>
            </w:r>
            <w:proofErr w:type="spellEnd"/>
            <w:r>
              <w:rPr>
                <w:sz w:val="19"/>
                <w:szCs w:val="19"/>
              </w:rPr>
              <w:t xml:space="preserve"> due to legacy </w:t>
            </w:r>
            <w:proofErr w:type="spellStart"/>
            <w:r>
              <w:rPr>
                <w:sz w:val="19"/>
                <w:szCs w:val="19"/>
              </w:rPr>
              <w:t>LangChain</w:t>
            </w:r>
            <w:proofErr w:type="spellEnd"/>
            <w:r>
              <w:rPr>
                <w:sz w:val="19"/>
                <w:szCs w:val="19"/>
              </w:rPr>
              <w:t xml:space="preserve"> imports. Updated to modern split packages (</w:t>
            </w:r>
            <w:proofErr w:type="spellStart"/>
            <w:r>
              <w:rPr>
                <w:sz w:val="19"/>
                <w:szCs w:val="19"/>
              </w:rPr>
              <w:t>langchain_</w:t>
            </w:r>
            <w:proofErr w:type="gramStart"/>
            <w:r>
              <w:rPr>
                <w:sz w:val="19"/>
                <w:szCs w:val="19"/>
              </w:rPr>
              <w:t>core.prompts</w:t>
            </w:r>
            <w:proofErr w:type="spellEnd"/>
            <w:proofErr w:type="gramEnd"/>
            <w:r>
              <w:rPr>
                <w:sz w:val="19"/>
                <w:szCs w:val="19"/>
              </w:rPr>
              <w:t xml:space="preserve">) and migrated from </w:t>
            </w:r>
            <w:proofErr w:type="spellStart"/>
            <w:proofErr w:type="gramStart"/>
            <w:r>
              <w:rPr>
                <w:sz w:val="19"/>
                <w:szCs w:val="19"/>
              </w:rPr>
              <w:t>langchain.chains</w:t>
            </w:r>
            <w:proofErr w:type="spellEnd"/>
            <w:proofErr w:type="gramEnd"/>
            <w:r>
              <w:rPr>
                <w:sz w:val="19"/>
                <w:szCs w:val="19"/>
              </w:rPr>
              <w:t xml:space="preserve"> to </w:t>
            </w:r>
            <w:proofErr w:type="spellStart"/>
            <w:r>
              <w:rPr>
                <w:sz w:val="19"/>
                <w:szCs w:val="19"/>
              </w:rPr>
              <w:t>langchain_</w:t>
            </w:r>
            <w:proofErr w:type="gramStart"/>
            <w:r>
              <w:rPr>
                <w:sz w:val="19"/>
                <w:szCs w:val="19"/>
              </w:rPr>
              <w:t>classic.chains</w:t>
            </w:r>
            <w:proofErr w:type="spellEnd"/>
            <w:proofErr w:type="gramEnd"/>
            <w:r>
              <w:rPr>
                <w:sz w:val="19"/>
                <w:szCs w:val="19"/>
              </w:rPr>
              <w:t>.</w:t>
            </w:r>
          </w:p>
        </w:tc>
      </w:tr>
      <w:tr w:rsidR="00BA6608" w14:paraId="565324A5"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EEF3FA"/>
            <w:tcMar>
              <w:top w:w="100" w:type="dxa"/>
              <w:left w:w="140" w:type="dxa"/>
              <w:bottom w:w="100" w:type="dxa"/>
              <w:right w:w="140" w:type="dxa"/>
            </w:tcMar>
          </w:tcPr>
          <w:p w14:paraId="0F67BF67" w14:textId="77777777" w:rsidR="00BA6608" w:rsidRDefault="00000000">
            <w:r>
              <w:rPr>
                <w:b/>
                <w:bCs/>
                <w:color w:val="1F2D3D"/>
                <w:sz w:val="19"/>
                <w:szCs w:val="19"/>
              </w:rPr>
              <w:t>Ghost Python Cache</w:t>
            </w:r>
          </w:p>
        </w:tc>
        <w:tc>
          <w:tcPr>
            <w:tcW w:w="63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40" w:type="dxa"/>
              <w:bottom w:w="100" w:type="dxa"/>
              <w:right w:w="140" w:type="dxa"/>
            </w:tcMar>
          </w:tcPr>
          <w:p w14:paraId="1A269C9E" w14:textId="77777777" w:rsidR="00BA6608" w:rsidRDefault="00000000">
            <w:r>
              <w:rPr>
                <w:sz w:val="19"/>
                <w:szCs w:val="19"/>
              </w:rPr>
              <w:t>Stale local module cache caused persistent import resolution issues. Cleared cache and revalidated the virtual environment.</w:t>
            </w:r>
          </w:p>
        </w:tc>
      </w:tr>
      <w:tr w:rsidR="00BA6608" w14:paraId="3ACD2856"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EEF3FA"/>
            <w:tcMar>
              <w:top w:w="100" w:type="dxa"/>
              <w:left w:w="140" w:type="dxa"/>
              <w:bottom w:w="100" w:type="dxa"/>
              <w:right w:w="140" w:type="dxa"/>
            </w:tcMar>
          </w:tcPr>
          <w:p w14:paraId="4EB1AE05" w14:textId="77777777" w:rsidR="00BA6608" w:rsidRDefault="00000000">
            <w:r>
              <w:rPr>
                <w:b/>
                <w:bCs/>
                <w:color w:val="1F2D3D"/>
                <w:sz w:val="19"/>
                <w:szCs w:val="19"/>
              </w:rPr>
              <w:t>Google API 404 Error</w:t>
            </w:r>
          </w:p>
        </w:tc>
        <w:tc>
          <w:tcPr>
            <w:tcW w:w="63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40" w:type="dxa"/>
              <w:bottom w:w="100" w:type="dxa"/>
              <w:right w:w="140" w:type="dxa"/>
            </w:tcMar>
          </w:tcPr>
          <w:p w14:paraId="116DC28C" w14:textId="77777777" w:rsidR="00BA6608" w:rsidRDefault="00000000">
            <w:r>
              <w:rPr>
                <w:sz w:val="19"/>
                <w:szCs w:val="19"/>
              </w:rPr>
              <w:t>Older Google Cloud projects blocked access to newer model endpoints. Created a fresh project (Helpdesk-AI-Project) and regenerated the API key targeting gemini-2.5-flash.</w:t>
            </w:r>
          </w:p>
        </w:tc>
      </w:tr>
      <w:tr w:rsidR="00BA6608" w14:paraId="0A94355C"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EEF3FA"/>
            <w:tcMar>
              <w:top w:w="100" w:type="dxa"/>
              <w:left w:w="140" w:type="dxa"/>
              <w:bottom w:w="100" w:type="dxa"/>
              <w:right w:w="140" w:type="dxa"/>
            </w:tcMar>
          </w:tcPr>
          <w:p w14:paraId="6B913CE9" w14:textId="77777777" w:rsidR="00BA6608" w:rsidRDefault="00000000">
            <w:r>
              <w:rPr>
                <w:b/>
                <w:bCs/>
                <w:color w:val="1F2D3D"/>
                <w:sz w:val="19"/>
                <w:szCs w:val="19"/>
              </w:rPr>
              <w:t>Rate Limiting (429)</w:t>
            </w:r>
          </w:p>
        </w:tc>
        <w:tc>
          <w:tcPr>
            <w:tcW w:w="63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40" w:type="dxa"/>
              <w:bottom w:w="100" w:type="dxa"/>
              <w:right w:w="140" w:type="dxa"/>
            </w:tcMar>
          </w:tcPr>
          <w:p w14:paraId="3DDAB666" w14:textId="77777777" w:rsidR="00BA6608" w:rsidRDefault="00000000">
            <w:r>
              <w:rPr>
                <w:sz w:val="19"/>
                <w:szCs w:val="19"/>
              </w:rPr>
              <w:t>HYBRID mode triggered multiple rapid API calls (Router → RAG → SQL), exhausting Free Tier limits. Addressed through request pacing and routing optimisation.</w:t>
            </w:r>
          </w:p>
        </w:tc>
      </w:tr>
    </w:tbl>
    <w:p w14:paraId="72CFB6C7" w14:textId="77777777" w:rsidR="00BA6608" w:rsidRDefault="00BA6608">
      <w:pPr>
        <w:spacing w:before="300"/>
      </w:pPr>
    </w:p>
    <w:p w14:paraId="25A3DE84" w14:textId="77777777" w:rsidR="00BA6608" w:rsidRDefault="00000000">
      <w:pPr>
        <w:pBdr>
          <w:top w:val="single" w:sz="4" w:space="6" w:color="C5D3E8"/>
        </w:pBdr>
        <w:spacing w:before="200"/>
        <w:jc w:val="center"/>
      </w:pPr>
      <w:r>
        <w:rPr>
          <w:i/>
          <w:iCs/>
          <w:color w:val="AAAAAA"/>
          <w:sz w:val="18"/>
          <w:szCs w:val="18"/>
        </w:rPr>
        <w:t>End of Report</w:t>
      </w:r>
    </w:p>
    <w:sectPr w:rsidR="00BA6608">
      <w:headerReference w:type="default" r:id="rId7"/>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03BF5" w14:textId="77777777" w:rsidR="00EC5FD6" w:rsidRDefault="00EC5FD6">
      <w:r>
        <w:separator/>
      </w:r>
    </w:p>
  </w:endnote>
  <w:endnote w:type="continuationSeparator" w:id="0">
    <w:p w14:paraId="086A1DB1" w14:textId="77777777" w:rsidR="00EC5FD6" w:rsidRDefault="00EC5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BDEAE" w14:textId="77777777" w:rsidR="00BA6608" w:rsidRDefault="00000000">
    <w:pPr>
      <w:pBdr>
        <w:top w:val="single" w:sz="4" w:space="4" w:color="C5D3E8"/>
      </w:pBdr>
      <w:jc w:val="right"/>
    </w:pPr>
    <w:r>
      <w:rPr>
        <w:color w:val="999999"/>
        <w:sz w:val="16"/>
        <w:szCs w:val="16"/>
      </w:rPr>
      <w:t xml:space="preserve">Internship Assignment — Confidential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95173D">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D6BDC" w14:textId="77777777" w:rsidR="00EC5FD6" w:rsidRDefault="00EC5FD6">
      <w:r>
        <w:separator/>
      </w:r>
    </w:p>
  </w:footnote>
  <w:footnote w:type="continuationSeparator" w:id="0">
    <w:p w14:paraId="4654F690" w14:textId="77777777" w:rsidR="00EC5FD6" w:rsidRDefault="00EC5F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AE749" w14:textId="77777777" w:rsidR="00BA6608" w:rsidRDefault="00000000">
    <w:pPr>
      <w:pBdr>
        <w:bottom w:val="single" w:sz="4" w:space="4" w:color="C5D3E8"/>
      </w:pBdr>
    </w:pPr>
    <w:r>
      <w:rPr>
        <w:color w:val="999999"/>
        <w:sz w:val="16"/>
        <w:szCs w:val="16"/>
      </w:rPr>
      <w:t>Enterprise AI Support Assistant  |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55695"/>
    <w:multiLevelType w:val="hybridMultilevel"/>
    <w:tmpl w:val="D7AA3EDC"/>
    <w:lvl w:ilvl="0" w:tplc="EEAA8CB6">
      <w:start w:val="1"/>
      <w:numFmt w:val="bullet"/>
      <w:lvlText w:val="–"/>
      <w:lvlJc w:val="left"/>
      <w:pPr>
        <w:ind w:left="600" w:hanging="300"/>
      </w:pPr>
    </w:lvl>
    <w:lvl w:ilvl="1" w:tplc="C99E586E">
      <w:numFmt w:val="decimal"/>
      <w:lvlText w:val=""/>
      <w:lvlJc w:val="left"/>
    </w:lvl>
    <w:lvl w:ilvl="2" w:tplc="0BB6B166">
      <w:numFmt w:val="decimal"/>
      <w:lvlText w:val=""/>
      <w:lvlJc w:val="left"/>
    </w:lvl>
    <w:lvl w:ilvl="3" w:tplc="13644810">
      <w:numFmt w:val="decimal"/>
      <w:lvlText w:val=""/>
      <w:lvlJc w:val="left"/>
    </w:lvl>
    <w:lvl w:ilvl="4" w:tplc="E58CD632">
      <w:numFmt w:val="decimal"/>
      <w:lvlText w:val=""/>
      <w:lvlJc w:val="left"/>
    </w:lvl>
    <w:lvl w:ilvl="5" w:tplc="B290F586">
      <w:numFmt w:val="decimal"/>
      <w:lvlText w:val=""/>
      <w:lvlJc w:val="left"/>
    </w:lvl>
    <w:lvl w:ilvl="6" w:tplc="D35ABACC">
      <w:numFmt w:val="decimal"/>
      <w:lvlText w:val=""/>
      <w:lvlJc w:val="left"/>
    </w:lvl>
    <w:lvl w:ilvl="7" w:tplc="C2828FBA">
      <w:numFmt w:val="decimal"/>
      <w:lvlText w:val=""/>
      <w:lvlJc w:val="left"/>
    </w:lvl>
    <w:lvl w:ilvl="8" w:tplc="50ECEE60">
      <w:numFmt w:val="decimal"/>
      <w:lvlText w:val=""/>
      <w:lvlJc w:val="left"/>
    </w:lvl>
  </w:abstractNum>
  <w:abstractNum w:abstractNumId="1" w15:restartNumberingAfterBreak="0">
    <w:nsid w:val="732109D5"/>
    <w:multiLevelType w:val="hybridMultilevel"/>
    <w:tmpl w:val="3E629990"/>
    <w:lvl w:ilvl="0" w:tplc="B2A01590">
      <w:start w:val="1"/>
      <w:numFmt w:val="bullet"/>
      <w:lvlText w:val="●"/>
      <w:lvlJc w:val="left"/>
      <w:pPr>
        <w:ind w:left="720" w:hanging="360"/>
      </w:pPr>
    </w:lvl>
    <w:lvl w:ilvl="1" w:tplc="8E142D12">
      <w:start w:val="1"/>
      <w:numFmt w:val="bullet"/>
      <w:lvlText w:val="○"/>
      <w:lvlJc w:val="left"/>
      <w:pPr>
        <w:ind w:left="1440" w:hanging="360"/>
      </w:pPr>
    </w:lvl>
    <w:lvl w:ilvl="2" w:tplc="755262EA">
      <w:start w:val="1"/>
      <w:numFmt w:val="bullet"/>
      <w:lvlText w:val="■"/>
      <w:lvlJc w:val="left"/>
      <w:pPr>
        <w:ind w:left="2160" w:hanging="360"/>
      </w:pPr>
    </w:lvl>
    <w:lvl w:ilvl="3" w:tplc="3D122CF2">
      <w:start w:val="1"/>
      <w:numFmt w:val="bullet"/>
      <w:lvlText w:val="●"/>
      <w:lvlJc w:val="left"/>
      <w:pPr>
        <w:ind w:left="2880" w:hanging="360"/>
      </w:pPr>
    </w:lvl>
    <w:lvl w:ilvl="4" w:tplc="8D9E8450">
      <w:start w:val="1"/>
      <w:numFmt w:val="bullet"/>
      <w:lvlText w:val="○"/>
      <w:lvlJc w:val="left"/>
      <w:pPr>
        <w:ind w:left="3600" w:hanging="360"/>
      </w:pPr>
    </w:lvl>
    <w:lvl w:ilvl="5" w:tplc="6434822C">
      <w:start w:val="1"/>
      <w:numFmt w:val="bullet"/>
      <w:lvlText w:val="■"/>
      <w:lvlJc w:val="left"/>
      <w:pPr>
        <w:ind w:left="4320" w:hanging="360"/>
      </w:pPr>
    </w:lvl>
    <w:lvl w:ilvl="6" w:tplc="4CC0D252">
      <w:start w:val="1"/>
      <w:numFmt w:val="bullet"/>
      <w:lvlText w:val="●"/>
      <w:lvlJc w:val="left"/>
      <w:pPr>
        <w:ind w:left="5040" w:hanging="360"/>
      </w:pPr>
    </w:lvl>
    <w:lvl w:ilvl="7" w:tplc="52088594">
      <w:start w:val="1"/>
      <w:numFmt w:val="bullet"/>
      <w:lvlText w:val="●"/>
      <w:lvlJc w:val="left"/>
      <w:pPr>
        <w:ind w:left="5760" w:hanging="360"/>
      </w:pPr>
    </w:lvl>
    <w:lvl w:ilvl="8" w:tplc="DFE60EA8">
      <w:start w:val="1"/>
      <w:numFmt w:val="bullet"/>
      <w:lvlText w:val="●"/>
      <w:lvlJc w:val="left"/>
      <w:pPr>
        <w:ind w:left="6480" w:hanging="360"/>
      </w:pPr>
    </w:lvl>
  </w:abstractNum>
  <w:num w:numId="1" w16cid:durableId="1350982039">
    <w:abstractNumId w:val="1"/>
    <w:lvlOverride w:ilvl="0">
      <w:startOverride w:val="1"/>
    </w:lvlOverride>
  </w:num>
  <w:num w:numId="2" w16cid:durableId="15099034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608"/>
    <w:rsid w:val="004206C2"/>
    <w:rsid w:val="0095173D"/>
    <w:rsid w:val="00BA6608"/>
    <w:rsid w:val="00EC5F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9310B"/>
  <w15:docId w15:val="{3E552FB2-9CDA-42E6-9B33-1646E5739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2E5FA3"/>
      <w:sz w:val="26"/>
      <w:szCs w:val="26"/>
    </w:rPr>
  </w:style>
  <w:style w:type="paragraph" w:styleId="Heading2">
    <w:name w:val="heading 2"/>
    <w:uiPriority w:val="9"/>
    <w:unhideWhenUsed/>
    <w:qFormat/>
    <w:pPr>
      <w:spacing w:before="280" w:after="100"/>
      <w:outlineLvl w:val="1"/>
    </w:pPr>
    <w:rPr>
      <w:b/>
      <w:bCs/>
      <w:color w:val="1F2D3D"/>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920</Words>
  <Characters>5244</Characters>
  <Application>Microsoft Office Word</Application>
  <DocSecurity>0</DocSecurity>
  <Lines>43</Lines>
  <Paragraphs>12</Paragraphs>
  <ScaleCrop>false</ScaleCrop>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Madan V</cp:lastModifiedBy>
  <cp:revision>2</cp:revision>
  <dcterms:created xsi:type="dcterms:W3CDTF">2026-05-09T10:19:00Z</dcterms:created>
  <dcterms:modified xsi:type="dcterms:W3CDTF">2026-05-09T10:22:00Z</dcterms:modified>
</cp:coreProperties>
</file>