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822CC" w14:textId="77777777" w:rsidR="001840B5" w:rsidRDefault="00762850">
      <w:pPr>
        <w:pStyle w:val="Title"/>
      </w:pPr>
      <w:r>
        <w:t>Prospective search time estimates reveal the strengths and limits of internal models of visual search</w:t>
      </w:r>
    </w:p>
    <w:p w14:paraId="531BC07A" w14:textId="77777777" w:rsidR="001840B5" w:rsidRDefault="00762850">
      <w:pPr>
        <w:pStyle w:val="Author"/>
      </w:pPr>
      <w:r>
        <w:t>Matan Mazor</w:t>
      </w:r>
      <w:r>
        <w:rPr>
          <w:vertAlign w:val="superscript"/>
        </w:rPr>
        <w:t>1,2</w:t>
      </w:r>
      <w:r>
        <w:t>, Max Siegel</w:t>
      </w:r>
      <w:r>
        <w:rPr>
          <w:vertAlign w:val="superscript"/>
        </w:rPr>
        <w:t>3</w:t>
      </w:r>
      <w:r>
        <w:t>, &amp; Joshua B. Tenenbaum</w:t>
      </w:r>
      <w:r>
        <w:rPr>
          <w:vertAlign w:val="superscript"/>
        </w:rPr>
        <w:t>3</w:t>
      </w:r>
    </w:p>
    <w:p w14:paraId="6AB3F663" w14:textId="77777777" w:rsidR="001840B5" w:rsidRDefault="00762850">
      <w:pPr>
        <w:pStyle w:val="Author"/>
      </w:pPr>
      <w:r>
        <w:rPr>
          <w:vertAlign w:val="superscript"/>
        </w:rPr>
        <w:t>1</w:t>
      </w:r>
      <w:r>
        <w:t xml:space="preserve"> Wellcome Centre for Human Neuroimaging, University College London</w:t>
      </w:r>
    </w:p>
    <w:p w14:paraId="15002DA7" w14:textId="77777777" w:rsidR="001840B5" w:rsidRDefault="00762850">
      <w:pPr>
        <w:pStyle w:val="Author"/>
      </w:pPr>
      <w:r>
        <w:rPr>
          <w:vertAlign w:val="superscript"/>
        </w:rPr>
        <w:t>2</w:t>
      </w:r>
      <w:r>
        <w:t xml:space="preserve"> Department of Psychological Sciences, Birkbeck, University of London</w:t>
      </w:r>
    </w:p>
    <w:p w14:paraId="42E4128B" w14:textId="77777777" w:rsidR="001840B5" w:rsidRDefault="00762850">
      <w:pPr>
        <w:pStyle w:val="Author"/>
      </w:pPr>
      <w:r>
        <w:rPr>
          <w:vertAlign w:val="superscript"/>
        </w:rPr>
        <w:t>2</w:t>
      </w:r>
      <w:r>
        <w:t xml:space="preserve"> Department of Brain and Cognitive Sciences, Massachusetts Institute of Technology</w:t>
      </w:r>
    </w:p>
    <w:p w14:paraId="42A84526" w14:textId="77777777" w:rsidR="001840B5" w:rsidRDefault="00762850">
      <w:pPr>
        <w:pStyle w:val="BodyText"/>
      </w:pPr>
      <w:r>
        <w:t>                                                                                                                                                    </w:t>
      </w:r>
    </w:p>
    <w:p w14:paraId="4C7196CD" w14:textId="77777777" w:rsidR="001840B5" w:rsidRDefault="00762850">
      <w:pPr>
        <w:pStyle w:val="Author"/>
      </w:pPr>
      <w:r>
        <w:lastRenderedPageBreak/>
        <w:t xml:space="preserve">Anonymized data, analysis scripts, and stimulus materials are available at </w:t>
      </w:r>
      <w:hyperlink r:id="rId7">
        <w:r>
          <w:rPr>
            <w:rStyle w:val="Hyperlink"/>
          </w:rPr>
          <w:t>github.com/matanmazor/metaVisualSearch</w:t>
        </w:r>
      </w:hyperlink>
      <w:r>
        <w:t xml:space="preserve">.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Correspondence concerning this article should be addressed to Matan Mazor, WC1E 7HX, London UK. E-mail: </w:t>
      </w:r>
      <w:hyperlink r:id="rId8">
        <w:r>
          <w:rPr>
            <w:rStyle w:val="Hyperlink"/>
          </w:rPr>
          <w:t>mtnmzor@gmail.com</w:t>
        </w:r>
      </w:hyperlink>
      <w:r>
        <w:t>.</w:t>
      </w:r>
    </w:p>
    <w:p w14:paraId="3CB301B4" w14:textId="77777777" w:rsidR="001840B5" w:rsidRDefault="001840B5">
      <w:pPr>
        <w:pStyle w:val="Author"/>
      </w:pPr>
    </w:p>
    <w:p w14:paraId="3A5517F4" w14:textId="77777777" w:rsidR="001840B5" w:rsidRDefault="00762850">
      <w:pPr>
        <w:pStyle w:val="BodyText"/>
      </w:pPr>
      <w:r>
        <w:t> </w:t>
      </w:r>
    </w:p>
    <w:p w14:paraId="6D84C301" w14:textId="77777777" w:rsidR="001840B5" w:rsidRDefault="00762850">
      <w:pPr>
        <w:pStyle w:val="BodyText"/>
      </w:pPr>
      <w:r>
        <w:t> </w:t>
      </w:r>
    </w:p>
    <w:p w14:paraId="1939F5A0" w14:textId="77777777" w:rsidR="001840B5" w:rsidRDefault="00762850">
      <w:pPr>
        <w:pStyle w:val="BodyText"/>
      </w:pPr>
      <w:r>
        <w:t> </w:t>
      </w:r>
    </w:p>
    <w:p w14:paraId="5F90C321" w14:textId="77777777" w:rsidR="001840B5" w:rsidRDefault="00762850">
      <w:pPr>
        <w:pStyle w:val="BodyText"/>
      </w:pPr>
      <w:r>
        <w:t> </w:t>
      </w:r>
    </w:p>
    <w:p w14:paraId="4F9AB82E" w14:textId="77777777" w:rsidR="001840B5" w:rsidRDefault="00762850">
      <w:pPr>
        <w:pStyle w:val="BodyText"/>
      </w:pPr>
      <w:r>
        <w:t> </w:t>
      </w:r>
    </w:p>
    <w:p w14:paraId="7D98ABD3" w14:textId="77777777" w:rsidR="001840B5" w:rsidRDefault="00762850">
      <w:pPr>
        <w:pStyle w:val="BodyText"/>
      </w:pPr>
      <w:r>
        <w:t> </w:t>
      </w:r>
    </w:p>
    <w:p w14:paraId="6504CC2A" w14:textId="77777777" w:rsidR="001840B5" w:rsidRDefault="00762850">
      <w:pPr>
        <w:pStyle w:val="Author"/>
      </w:pPr>
      <w:r>
        <w:t>Author note</w:t>
      </w:r>
    </w:p>
    <w:p w14:paraId="041953AF" w14:textId="77777777" w:rsidR="001840B5" w:rsidRDefault="00762850">
      <w:pPr>
        <w:pStyle w:val="BodyText"/>
      </w:pPr>
      <w:r>
        <w:t xml:space="preserve">Correspondence concerning this article should be addressed to Matan Mazor, WC1E 7HX, London UK. E-mail: </w:t>
      </w:r>
      <w:hyperlink r:id="rId9">
        <w:r>
          <w:rPr>
            <w:rStyle w:val="Hyperlink"/>
          </w:rPr>
          <w:t>mtnmzor@gmail.com</w:t>
        </w:r>
      </w:hyperlink>
    </w:p>
    <w:p w14:paraId="5AAC0DAE" w14:textId="77777777" w:rsidR="001840B5" w:rsidRDefault="00762850">
      <w:pPr>
        <w:pStyle w:val="h1-pagebreak"/>
      </w:pPr>
      <w:r>
        <w:lastRenderedPageBreak/>
        <w:t>Abstract</w:t>
      </w:r>
    </w:p>
    <w:p w14:paraId="1595B364" w14:textId="77777777" w:rsidR="001840B5" w:rsidRDefault="00762850">
      <w:pPr>
        <w:pStyle w:val="BodyText"/>
      </w:pPr>
      <w:r>
        <w:t>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14:paraId="2B0FBB60" w14:textId="77777777" w:rsidR="001840B5" w:rsidRDefault="00762850">
      <w:pPr>
        <w:pStyle w:val="BodyText"/>
      </w:pPr>
      <w:r>
        <w:rPr>
          <w:i/>
          <w:iCs/>
        </w:rPr>
        <w:t>Keywords:</w:t>
      </w:r>
      <w:r>
        <w:t xml:space="preserve"> metacognition, self-model, attention-schema, visual search</w:t>
      </w:r>
    </w:p>
    <w:p w14:paraId="1594269F" w14:textId="7F5A45BD" w:rsidR="001840B5" w:rsidRDefault="00762850">
      <w:pPr>
        <w:pStyle w:val="BodyText"/>
      </w:pPr>
      <w:r>
        <w:rPr>
          <w:i/>
          <w:iCs/>
        </w:rPr>
        <w:t>Word count:</w:t>
      </w:r>
      <w:r>
        <w:t xml:space="preserve"> </w:t>
      </w:r>
      <w:r w:rsidR="00E407C6">
        <w:t>8957</w:t>
      </w:r>
    </w:p>
    <w:p w14:paraId="6F9A65F2" w14:textId="77777777" w:rsidR="001840B5" w:rsidRDefault="00762850">
      <w:pPr>
        <w:pStyle w:val="h1-pagebreak"/>
      </w:pPr>
      <w:r>
        <w:lastRenderedPageBreak/>
        <w:t>Prospective search time estimates reveal the strengths and limits of internal models of visual search</w:t>
      </w:r>
    </w:p>
    <w:p w14:paraId="1145D9FF" w14:textId="77777777" w:rsidR="001840B5" w:rsidRDefault="00762850">
      <w:pPr>
        <w:pStyle w:val="Heading2"/>
      </w:pPr>
      <w:bookmarkStart w:id="0" w:name="introduction"/>
      <w:r>
        <w:t>Introduction</w:t>
      </w:r>
    </w:p>
    <w:p w14:paraId="3FC8C076" w14:textId="77777777" w:rsidR="001840B5" w:rsidRDefault="00762850">
      <w:pPr>
        <w:pStyle w:val="FirstParagraph"/>
      </w:pPr>
      <w:r>
        <w:t xml:space="preserve">In order to efficiently interact with the world,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 For example, participants’ ability to predict the temporal unfolding of physical scenes has been attributed to an ‘intuitive physics engine’: a simplified model of the physical world that uses approximate, probabilistic simulations to make rapid inferences (Battaglia, Hamrick, &amp; Tenenbaum, 2013). Similarly, having a simplified model of planning and decision-making allows humans to infer the beliefs and desires of other agents based on their observed behavior (Baker, Saxe, &amp; Tenenbaum, 2011). Finally, in motor control, an internal model of one’s motor system and body allows subjects to monitor and control their body (Wolpert, Ghahramani, &amp; Jordan, 1995). This internal forward model has also been proposed to play a role in differentiating self and other (Blakemore, Wolpert, &amp; Frith, 1998). In recent years, careful experimental and computational work has advanced our understanding of these internal models: their scope, the abstractions that they make, and the consequences of these abstractions for faithfully and efficiently modeling the environment.</w:t>
      </w:r>
    </w:p>
    <w:p w14:paraId="138C4AE2" w14:textId="6EC0EE06" w:rsidR="001840B5" w:rsidRDefault="00762850">
      <w:pPr>
        <w:pStyle w:val="BodyText"/>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[“I would have remembered this object if I saw it”; Brown, Lewis, and Monk (1977)]. Similarly, children guided their decisions </w:t>
      </w:r>
      <w:r>
        <w:lastRenderedPageBreak/>
        <w:t xml:space="preserve">and evidence accumulation based on model-based expectations about the perception of hidden items (Siegel, Magid, Pelz, Tenenbaum, &amp; Schulz, 2021). In the context of perception and attention, Graziano and Webb (2015) argued that having a simplified Attention Schema </w:t>
      </w:r>
      <w:r w:rsidR="000C772C">
        <w:rPr>
          <w:rFonts w:ascii="Arial" w:hAnsi="Arial" w:cs="Arial"/>
          <w:color w:val="70757A"/>
          <w:sz w:val="21"/>
          <w:szCs w:val="21"/>
          <w:shd w:val="clear" w:color="auto" w:fill="FFFFFF"/>
        </w:rPr>
        <w:t>—</w:t>
      </w:r>
      <w:r>
        <w:t xml:space="preserve"> a simplified model of attention and its dynamics </w:t>
      </w:r>
      <w:r w:rsidR="000C772C">
        <w:rPr>
          <w:rFonts w:ascii="Arial" w:hAnsi="Arial" w:cs="Arial"/>
          <w:color w:val="70757A"/>
          <w:sz w:val="21"/>
          <w:szCs w:val="21"/>
          <w:shd w:val="clear" w:color="auto" w:fill="FFFFFF"/>
        </w:rPr>
        <w:t>—</w:t>
      </w:r>
      <w:r>
        <w:t xml:space="preserve"> is crucial for monitoring and controlling one’s attention, similar to how a body-schema supports motor control.</w:t>
      </w:r>
    </w:p>
    <w:p w14:paraId="082175AE" w14:textId="77777777" w:rsidR="001840B5" w:rsidRDefault="00762850">
      <w:pPr>
        <w:pStyle w:val="BodyText"/>
      </w:pPr>
      <w:r>
        <w:t>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 (Levin &amp; Angelone, 2008). Similarly, the majority of third graders knew that the addition of distractors makes finding the target harder, particularly if the distractors and target are of the same color (Miller &amp; Bigi, 1977).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14:paraId="06AC42D2" w14:textId="77777777" w:rsidR="001840B5" w:rsidRDefault="00762850">
      <w:pPr>
        <w:pStyle w:val="BodyText"/>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 (Lake, Salakhutdinov, Gross, &amp; Tenenbaum, 2011) 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p w14:paraId="198C2505" w14:textId="77777777" w:rsidR="001840B5" w:rsidRDefault="00762850">
      <w:pPr>
        <w:pStyle w:val="Heading1"/>
      </w:pPr>
      <w:bookmarkStart w:id="1" w:name="X4fb108abd3f767426b4c1d3916a8a00a5b76ee5"/>
      <w:bookmarkEnd w:id="0"/>
      <w:r>
        <w:t>Experiments 1 and 2: shape, orientation, and color</w:t>
      </w:r>
    </w:p>
    <w:p w14:paraId="3074E32B" w14:textId="77777777" w:rsidR="001840B5" w:rsidRDefault="00762850">
      <w:pPr>
        <w:pStyle w:val="FirstParagraph"/>
      </w:pPr>
      <w:r>
        <w:t xml:space="preserve">An internal model of visual search may take a similar form to that of a scientific theory, by specifying an ontology of concepts and a set of causal laws that operate over them (Gerstenberg &amp; Tenenbaum, 2017; Gopnik &amp; Meltzoff, 1997). For example, participants may hold an internal model of visual search that is similar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stage, visual features (such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
          <w:iCs/>
        </w:rPr>
        <w:t>conjunction search</w:t>
      </w:r>
      <w:r>
        <w:t>; for example if the road has not only yellow taxis, but also red buses). In such cases, attention must be serially deployed to items in the display until the target is identified.</w:t>
      </w:r>
    </w:p>
    <w:p w14:paraId="0F3BC4DC" w14:textId="58C3B005" w:rsidR="001840B5" w:rsidRDefault="00762850">
      <w:pPr>
        <w:pStyle w:val="BodyText"/>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14:paraId="02FBF668" w14:textId="77777777" w:rsidR="001840B5" w:rsidRDefault="00762850">
      <w:pPr>
        <w:pStyle w:val="BodyText"/>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w:t>
      </w:r>
      <w:r>
        <w:lastRenderedPageBreak/>
        <w:t xml:space="preserve">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 </w:t>
      </w:r>
      <w:hyperlink r:id="rId10">
        <w:r>
          <w:rPr>
            <w:rStyle w:val="Hyperlink"/>
          </w:rPr>
          <w:t>osf.io/2dpq9</w:t>
        </w:r>
      </w:hyperlink>
      <w:r>
        <w:t xml:space="preserve">). Raw data and full analysis scripts are available at </w:t>
      </w:r>
      <w:hyperlink r:id="rId11">
        <w:r>
          <w:rPr>
            <w:rStyle w:val="Hyperlink"/>
          </w:rPr>
          <w:t>github.com/matanmazor/metaVisualSearch</w:t>
        </w:r>
      </w:hyperlink>
      <w:r>
        <w:t>.</w:t>
      </w:r>
    </w:p>
    <w:p w14:paraId="17289607" w14:textId="77777777" w:rsidR="001840B5" w:rsidRDefault="00762850">
      <w:pPr>
        <w:pStyle w:val="Heading2"/>
      </w:pPr>
      <w:bookmarkStart w:id="2" w:name="participants"/>
      <w:r>
        <w:t>Participants</w:t>
      </w:r>
    </w:p>
    <w:p w14:paraId="0B103E66" w14:textId="77777777" w:rsidR="001840B5" w:rsidRDefault="0076285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p w14:paraId="09368DD9" w14:textId="77777777" w:rsidR="001840B5" w:rsidRDefault="00762850">
      <w:pPr>
        <w:pStyle w:val="Heading2"/>
      </w:pPr>
      <w:bookmarkStart w:id="3" w:name="procedure"/>
      <w:bookmarkEnd w:id="2"/>
      <w:r>
        <w:t>Procedure</w:t>
      </w:r>
    </w:p>
    <w:p w14:paraId="0CEC798E" w14:textId="77777777" w:rsidR="001840B5" w:rsidRDefault="00762850">
      <w:pPr>
        <w:pStyle w:val="FirstParagraph"/>
      </w:pPr>
      <w:r>
        <w:t xml:space="preserve">The study was built using the Lab.js platform (Henninger, Shevchenko, Mertens, Kieslich, &amp; Hilbig, 2019) and hosted on a JATOS server (Lange, Kühn, &amp; Filevich, 2015). Static versions of all four experiments are available at </w:t>
      </w:r>
      <w:hyperlink r:id="rId12">
        <w:r>
          <w:rPr>
            <w:rStyle w:val="Hyperlink"/>
          </w:rPr>
          <w:t>github.com/matanmazor/metaVisualSearch</w:t>
        </w:r>
      </w:hyperlink>
      <w:r>
        <w:t>.</w:t>
      </w:r>
    </w:p>
    <w:p w14:paraId="66FFE725" w14:textId="77777777" w:rsidR="001840B5" w:rsidRDefault="00762850">
      <w:pPr>
        <w:pStyle w:val="Heading3"/>
        <w:framePr w:wrap="around"/>
      </w:pPr>
      <w:bookmarkStart w:id="4" w:name="familiarization"/>
      <w:r>
        <w:t>Familiarization.</w:t>
      </w:r>
    </w:p>
    <w:p w14:paraId="025356E1" w14:textId="77777777" w:rsidR="001840B5" w:rsidRDefault="00762850">
      <w:pPr>
        <w:pStyle w:val="FirstParagraph"/>
      </w:pPr>
      <w:r>
        <w:t>First, participants were acquainted with the visual search task. The instructions for this part were as follows:</w:t>
      </w:r>
    </w:p>
    <w:p w14:paraId="5238A072" w14:textId="77777777" w:rsidR="001840B5" w:rsidRDefault="00762850">
      <w:pPr>
        <w:pStyle w:val="BlockText"/>
      </w:pPr>
      <w:r>
        <w:lastRenderedPageBreak/>
        <w:t>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14:paraId="617023C9" w14:textId="77777777" w:rsidR="001840B5" w:rsidRDefault="0076285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familiarize participants with the task.</w:t>
      </w:r>
    </w:p>
    <w:p w14:paraId="2619B5DB" w14:textId="77777777" w:rsidR="001840B5" w:rsidRDefault="00762850">
      <w:pPr>
        <w:pStyle w:val="Heading3"/>
        <w:framePr w:wrap="around"/>
      </w:pPr>
      <w:bookmarkStart w:id="5" w:name="estimation"/>
      <w:bookmarkEnd w:id="4"/>
      <w:r>
        <w:t>Estimation.</w:t>
      </w:r>
    </w:p>
    <w:p w14:paraId="4362523F" w14:textId="77777777" w:rsidR="001840B5" w:rsidRDefault="00762850">
      <w:pPr>
        <w:pStyle w:val="FirstParagraph"/>
      </w:pPr>
      <w:r>
        <w:t>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 1).</w:t>
      </w:r>
    </w:p>
    <w:p w14:paraId="2DFA23DD" w14:textId="77777777" w:rsidR="001840B5" w:rsidRDefault="00762850">
      <w:pPr>
        <w:pStyle w:val="BodyText"/>
      </w:pPr>
      <w:r>
        <w:t>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14:paraId="703E9B1E" w14:textId="77777777" w:rsidR="001840B5" w:rsidRDefault="00762850">
      <w:pPr>
        <w:pStyle w:val="CaptionedFigure"/>
      </w:pPr>
      <w:r>
        <w:rPr>
          <w:noProof/>
        </w:rPr>
        <w:lastRenderedPageBreak/>
        <w:drawing>
          <wp:inline distT="0" distB="0" distL="0" distR="0" wp14:anchorId="341F1457" wp14:editId="275C1B4F">
            <wp:extent cx="5969000" cy="4319612"/>
            <wp:effectExtent l="0" t="0" r="0" b="0"/>
            <wp:docPr id="27"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8" name="Picture" descr="figures/methods1.png"/>
                    <pic:cNvPicPr>
                      <a:picLocks noChangeAspect="1" noChangeArrowheads="1"/>
                    </pic:cNvPicPr>
                  </pic:nvPicPr>
                  <pic:blipFill>
                    <a:blip r:embed="rId13"/>
                    <a:stretch>
                      <a:fillRect/>
                    </a:stretch>
                  </pic:blipFill>
                  <pic:spPr bwMode="auto">
                    <a:xfrm>
                      <a:off x="0" y="0"/>
                      <a:ext cx="5969000" cy="4319612"/>
                    </a:xfrm>
                    <a:prstGeom prst="rect">
                      <a:avLst/>
                    </a:prstGeom>
                    <a:noFill/>
                    <a:ln w="9525">
                      <a:noFill/>
                      <a:headEnd/>
                      <a:tailEnd/>
                    </a:ln>
                  </pic:spPr>
                </pic:pic>
              </a:graphicData>
            </a:graphic>
          </wp:inline>
        </w:drawing>
      </w:r>
    </w:p>
    <w:p w14:paraId="2CD1B2D4"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1. </w:t>
      </w:r>
      <w:r w:rsidRPr="00A83A01">
        <w:rPr>
          <w:rFonts w:asciiTheme="majorHAnsi" w:hAnsiTheme="majorHAnsi" w:cstheme="majorHAnsi"/>
          <w:sz w:val="22"/>
          <w:szCs w:val="22"/>
        </w:rPr>
        <w:t xml:space="preserve">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14:paraId="03C63C45" w14:textId="77777777" w:rsidR="001840B5" w:rsidRDefault="0076285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 1, upper right panel). In </w:t>
      </w:r>
      <w:r>
        <w:lastRenderedPageBreak/>
        <w:t>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 1, lower right panel). In both experiments, the order of estimation trials was randomized between participants.</w:t>
      </w:r>
    </w:p>
    <w:p w14:paraId="6702E0F5" w14:textId="77777777" w:rsidR="001840B5" w:rsidRDefault="00762850">
      <w:pPr>
        <w:pStyle w:val="Heading3"/>
        <w:framePr w:wrap="around"/>
      </w:pPr>
      <w:bookmarkStart w:id="6" w:name="visual-search"/>
      <w:bookmarkEnd w:id="5"/>
      <w:r>
        <w:t>Visual Search.</w:t>
      </w:r>
    </w:p>
    <w:p w14:paraId="747CF230" w14:textId="77777777" w:rsidR="001840B5" w:rsidRDefault="0076285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p w14:paraId="78641DCF" w14:textId="77777777" w:rsidR="001840B5" w:rsidRDefault="00762850">
      <w:pPr>
        <w:pStyle w:val="Heading2"/>
      </w:pPr>
      <w:bookmarkStart w:id="7" w:name="results"/>
      <w:bookmarkEnd w:id="3"/>
      <w:bookmarkEnd w:id="6"/>
      <w:r>
        <w:t>Results</w:t>
      </w:r>
    </w:p>
    <w:p w14:paraId="33D89080" w14:textId="77777777" w:rsidR="001840B5" w:rsidRDefault="0076285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p w14:paraId="162C538C" w14:textId="77777777" w:rsidR="001840B5" w:rsidRDefault="00762850">
      <w:pPr>
        <w:pStyle w:val="Heading3"/>
        <w:framePr w:wrap="around"/>
      </w:pPr>
      <w:bookmarkStart w:id="8" w:name="search-times"/>
      <w:r>
        <w:t>Search times.</w:t>
      </w:r>
    </w:p>
    <w:p w14:paraId="3D8DDB8E" w14:textId="77777777" w:rsidR="001840B5" w:rsidRDefault="00762850">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In 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062CAB2F" w14:textId="77777777" w:rsidR="001840B5" w:rsidRDefault="00762850">
      <w:pPr>
        <w:pStyle w:val="Heading3"/>
        <w:framePr w:wrap="around"/>
      </w:pPr>
      <w:bookmarkStart w:id="9" w:name="estimation-accuracy"/>
      <w:bookmarkEnd w:id="8"/>
      <w:r>
        <w:t>Estimation accuracy.</w:t>
      </w:r>
    </w:p>
    <w:p w14:paraId="7AAFE052" w14:textId="6E8E9882" w:rsidR="001840B5" w:rsidRDefault="00762850">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 2, left panels: </w:t>
      </w:r>
      <w:r w:rsidR="006F589A">
        <w:t>note the difference in y axis between true and estimated search time</w:t>
      </w:r>
      <w:r w:rsidR="00676FFE">
        <w:t xml:space="preserve"> plots</w:t>
      </w:r>
      <w:r>
        <w:t xml:space="preserve">). This is expected, based on our bonus scheme that incentivized conservative estimates (see Appendix). Despite this bias, estimates were correlated with true search times, supporting a metacognitive insight into visual search behavior (see Fig. 2, left panels.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483D971C" w14:textId="77777777" w:rsidR="001840B5" w:rsidRDefault="0076285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7DDAE79B" w14:textId="77777777" w:rsidR="001840B5" w:rsidRDefault="00762850">
      <w:pPr>
        <w:pStyle w:val="BodyText"/>
      </w:pPr>
      <w:r>
        <w:lastRenderedPageBreak/>
        <w:t xml:space="preserve">Although they were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contrast, although true search slopes were shallower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51F42EBA" w14:textId="77777777" w:rsidR="001840B5" w:rsidRDefault="00762850">
      <w:pPr>
        <w:pStyle w:val="CaptionedFigure"/>
      </w:pPr>
      <w:r>
        <w:rPr>
          <w:noProof/>
        </w:rPr>
        <w:drawing>
          <wp:inline distT="0" distB="0" distL="0" distR="0" wp14:anchorId="1390670A" wp14:editId="25CDAD19">
            <wp:extent cx="4587290" cy="3669832"/>
            <wp:effectExtent l="0" t="0" r="0" b="0"/>
            <wp:docPr id="34"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5" name="Picture" descr="MVS_v2_files/figure-docx/MVS-e1-e2-slopes-1.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1FB17482"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2. </w:t>
      </w:r>
      <w:r w:rsidRPr="00A83A01">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p w14:paraId="75CF5805" w14:textId="77777777" w:rsidR="001840B5" w:rsidRDefault="00762850">
      <w:pPr>
        <w:pStyle w:val="Heading1"/>
      </w:pPr>
      <w:bookmarkStart w:id="10" w:name="X7075b9e6a982942c280220fe6463cd707d53051"/>
      <w:bookmarkEnd w:id="1"/>
      <w:bookmarkEnd w:id="7"/>
      <w:bookmarkEnd w:id="9"/>
      <w:r>
        <w:lastRenderedPageBreak/>
        <w:t>Experiments 3 and 4: complex, unfamiliar stimuli</w:t>
      </w:r>
    </w:p>
    <w:p w14:paraId="2E70ABE2" w14:textId="77777777" w:rsidR="001840B5" w:rsidRDefault="0076285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one that is sensitive to more than a gross distinction between parallel and serial search modes. However, this seemingly graded pattern could also reflect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14:paraId="337EBE84" w14:textId="77777777" w:rsidR="001840B5" w:rsidRDefault="00762850">
      <w:pPr>
        <w:pStyle w:val="BodyText"/>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 </w:t>
      </w:r>
      <w:hyperlink r:id="rId15">
        <w:r>
          <w:rPr>
            <w:rStyle w:val="Hyperlink"/>
          </w:rPr>
          <w:t>osf.io/dprtk</w:t>
        </w:r>
      </w:hyperlink>
      <w:r>
        <w:t xml:space="preserve">). Raw data and full analysis scripts are available at </w:t>
      </w:r>
      <w:hyperlink r:id="rId16">
        <w:r>
          <w:rPr>
            <w:rStyle w:val="Hyperlink"/>
          </w:rPr>
          <w:t>github.com/matanmazor/metaVisualSearch</w:t>
        </w:r>
      </w:hyperlink>
      <w:r>
        <w:t>.</w:t>
      </w:r>
    </w:p>
    <w:p w14:paraId="205F9763" w14:textId="77777777" w:rsidR="001840B5" w:rsidRDefault="00762850">
      <w:pPr>
        <w:pStyle w:val="Heading2"/>
      </w:pPr>
      <w:bookmarkStart w:id="11" w:name="participants-1"/>
      <w:r>
        <w:lastRenderedPageBreak/>
        <w:t>Participants</w:t>
      </w:r>
    </w:p>
    <w:p w14:paraId="0E3F64BE" w14:textId="77777777" w:rsidR="001840B5" w:rsidRDefault="00762850">
      <w:pPr>
        <w:pStyle w:val="FirstParagraph"/>
      </w:pPr>
      <w:r>
        <w:t>For Exp. 3, 100 participants were recruited from the Prolific crowdsourcing web-service. The experiment took about 15 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p w14:paraId="31089435" w14:textId="77777777" w:rsidR="001840B5" w:rsidRDefault="00762850">
      <w:pPr>
        <w:pStyle w:val="Heading2"/>
      </w:pPr>
      <w:bookmarkStart w:id="12" w:name="procedure-1"/>
      <w:bookmarkEnd w:id="11"/>
      <w:r>
        <w:t>Procedure</w:t>
      </w:r>
    </w:p>
    <w:p w14:paraId="312A7E29" w14:textId="77777777" w:rsidR="001840B5" w:rsidRDefault="00762850">
      <w:pPr>
        <w:pStyle w:val="FirstParagraph"/>
      </w:pPr>
      <w:r>
        <w:t>The procedure for Experiments 3 and 4 was similar to that of Exp. 1 with several changes.</w:t>
      </w:r>
    </w:p>
    <w:p w14:paraId="4636BA9E" w14:textId="77777777" w:rsidR="001840B5" w:rsidRDefault="00762850">
      <w:pPr>
        <w:pStyle w:val="BodyText"/>
      </w:pPr>
      <w:r>
        <w:t xml:space="preserve">Stimuli were letters drawn by Mechanical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14:paraId="3CA2236E" w14:textId="77777777" w:rsidR="001840B5" w:rsidRDefault="00762850">
      <w:pPr>
        <w:pStyle w:val="CaptionedFigure"/>
      </w:pPr>
      <w:r>
        <w:rPr>
          <w:noProof/>
        </w:rPr>
        <w:lastRenderedPageBreak/>
        <w:drawing>
          <wp:inline distT="0" distB="0" distL="0" distR="0" wp14:anchorId="5E764FFA" wp14:editId="7BE716FD">
            <wp:extent cx="5969000" cy="3203130"/>
            <wp:effectExtent l="0" t="0" r="0" b="0"/>
            <wp:docPr id="42"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3" name="Picture" descr="figures/methods2.png"/>
                    <pic:cNvPicPr>
                      <a:picLocks noChangeAspect="1" noChangeArrowheads="1"/>
                    </pic:cNvPicPr>
                  </pic:nvPicPr>
                  <pic:blipFill>
                    <a:blip r:embed="rId17"/>
                    <a:stretch>
                      <a:fillRect/>
                    </a:stretch>
                  </pic:blipFill>
                  <pic:spPr bwMode="auto">
                    <a:xfrm>
                      <a:off x="0" y="0"/>
                      <a:ext cx="5969000" cy="3203130"/>
                    </a:xfrm>
                    <a:prstGeom prst="rect">
                      <a:avLst/>
                    </a:prstGeom>
                    <a:noFill/>
                    <a:ln w="9525">
                      <a:noFill/>
                      <a:headEnd/>
                      <a:tailEnd/>
                    </a:ln>
                  </pic:spPr>
                </pic:pic>
              </a:graphicData>
            </a:graphic>
          </wp:inline>
        </w:drawing>
      </w:r>
    </w:p>
    <w:p w14:paraId="3335F93F"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3. </w:t>
      </w:r>
      <w:r w:rsidRPr="00A83A01">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w:t>
      </w:r>
    </w:p>
    <w:p w14:paraId="38A7A7E6" w14:textId="77777777" w:rsidR="001840B5" w:rsidRDefault="00762850">
      <w:pPr>
        <w:pStyle w:val="BodyText"/>
      </w:pPr>
      <w:r>
        <w:t>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p w14:paraId="12E0FD5F" w14:textId="77777777" w:rsidR="001840B5" w:rsidRDefault="00762850">
      <w:pPr>
        <w:pStyle w:val="Heading2"/>
      </w:pPr>
      <w:bookmarkStart w:id="13" w:name="results-1"/>
      <w:bookmarkEnd w:id="12"/>
      <w:r>
        <w:lastRenderedPageBreak/>
        <w:t>Results</w:t>
      </w:r>
    </w:p>
    <w:p w14:paraId="5C64DEAE" w14:textId="77777777" w:rsidR="001840B5" w:rsidRDefault="00762850">
      <w:pPr>
        <w:pStyle w:val="FirstParagraph"/>
      </w:pPr>
      <w:r>
        <w:t xml:space="preserve">Accuracy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p w14:paraId="24BFA9C1" w14:textId="77777777" w:rsidR="001840B5" w:rsidRDefault="00762850">
      <w:pPr>
        <w:pStyle w:val="Heading3"/>
        <w:framePr w:wrap="around"/>
      </w:pPr>
      <w:bookmarkStart w:id="14" w:name="estimation-accuracy-1"/>
      <w:r>
        <w:t>Estimation accuracy.</w:t>
      </w:r>
    </w:p>
    <w:p w14:paraId="67E02435" w14:textId="77777777" w:rsidR="001840B5" w:rsidRDefault="00762850">
      <w:pPr>
        <w:pStyle w:val="FirstParagraph"/>
      </w:pPr>
      <w:r>
        <w:t xml:space="preserve">In both 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Figures 4 and 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CD9EFF4" w14:textId="77777777" w:rsidR="001840B5" w:rsidRDefault="00762850">
      <w:pPr>
        <w:pStyle w:val="BodyText"/>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test whether estimates were based on person-specific knowledge, and whether their generation involved a simulation of the search process.</w:t>
      </w:r>
    </w:p>
    <w:p w14:paraId="6FD7304A" w14:textId="77777777" w:rsidR="001840B5" w:rsidRDefault="00762850">
      <w:pPr>
        <w:pStyle w:val="CaptionedFigure"/>
      </w:pPr>
      <w:r>
        <w:rPr>
          <w:noProof/>
        </w:rPr>
        <w:drawing>
          <wp:inline distT="0" distB="0" distL="0" distR="0" wp14:anchorId="6B69DAB3" wp14:editId="56F7E95B">
            <wp:extent cx="4587290" cy="3669832"/>
            <wp:effectExtent l="0" t="0" r="0" b="0"/>
            <wp:docPr id="46"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7" name="Picture" descr="MVS_v2_files/figure-docx/MVS-exp3-estimation-scatter-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14:paraId="2D64801E"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4. </w:t>
      </w:r>
      <w:r w:rsidRPr="00A83A01">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A83A01">
        <w:rPr>
          <w:rFonts w:asciiTheme="majorHAnsi" w:hAnsiTheme="majorHAnsi" w:cstheme="majorHAnsi"/>
          <w:sz w:val="22"/>
          <w:szCs w:val="22"/>
        </w:rPr>
        <w:t>. Legend: each search task involved searching for one Omniglot character (top letter) among ten tokens of a second Omniglot character, drawn by 10 different MTurk workers (bottom letter).</w:t>
      </w:r>
    </w:p>
    <w:p w14:paraId="0393D4D8" w14:textId="77777777" w:rsidR="001840B5" w:rsidRDefault="00762850">
      <w:pPr>
        <w:pStyle w:val="Heading3"/>
        <w:framePr w:wrap="around"/>
      </w:pPr>
      <w:bookmarkStart w:id="15" w:name="selfself"/>
      <w:bookmarkEnd w:id="14"/>
      <w:r>
        <w:t>Cross-participant correlations.</w:t>
      </w:r>
    </w:p>
    <w:p w14:paraId="5959230E" w14:textId="77777777" w:rsidR="001840B5" w:rsidRDefault="00762850">
      <w:pPr>
        <w:pStyle w:val="FirstParagraph"/>
      </w:pPr>
      <w:r>
        <w:t>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14:paraId="4BA2BFF4" w14:textId="77777777" w:rsidR="001840B5" w:rsidRDefault="00762850">
      <w:pPr>
        <w:pStyle w:val="CaptionedFigure"/>
      </w:pPr>
      <w:r>
        <w:rPr>
          <w:noProof/>
        </w:rPr>
        <w:lastRenderedPageBreak/>
        <w:drawing>
          <wp:inline distT="0" distB="0" distL="0" distR="0" wp14:anchorId="7FC02A49" wp14:editId="0A2337BF">
            <wp:extent cx="4587290" cy="3669832"/>
            <wp:effectExtent l="0" t="0" r="0" b="0"/>
            <wp:docPr id="50" name="Picture" descr="Figure 5.  True correlation between estimates and search times (self-self alignment, vertical lines) plotted against a null distribution of correlations, when matching the estimates of each participant with the search time of a random surrogate participant (self-other alignment)."/>
            <wp:cNvGraphicFramePr/>
            <a:graphic xmlns:a="http://schemas.openxmlformats.org/drawingml/2006/main">
              <a:graphicData uri="http://schemas.openxmlformats.org/drawingml/2006/picture">
                <pic:pic xmlns:pic="http://schemas.openxmlformats.org/drawingml/2006/picture">
                  <pic:nvPicPr>
                    <pic:cNvPr id="51" name="Picture" descr="MVS_v2_files/figure-docx/MVS-self-other-permutations-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14:paraId="3DAAD4C0" w14:textId="77777777" w:rsidR="001840B5" w:rsidRPr="00A83A01" w:rsidRDefault="00762850" w:rsidP="00A83A01">
      <w:pPr>
        <w:pStyle w:val="ImageCaption"/>
        <w:spacing w:line="360" w:lineRule="auto"/>
        <w:rPr>
          <w:rFonts w:asciiTheme="majorHAnsi" w:hAnsiTheme="majorHAnsi" w:cstheme="majorHAnsi"/>
          <w:sz w:val="22"/>
          <w:szCs w:val="22"/>
        </w:rPr>
      </w:pPr>
      <w:r w:rsidRPr="00A83A01">
        <w:rPr>
          <w:rFonts w:asciiTheme="majorHAnsi" w:hAnsiTheme="majorHAnsi" w:cstheme="majorHAnsi"/>
          <w:i/>
          <w:iCs/>
          <w:sz w:val="22"/>
          <w:szCs w:val="22"/>
        </w:rPr>
        <w:t>Figure</w:t>
      </w:r>
      <w:r w:rsidRPr="00A83A01">
        <w:rPr>
          <w:rFonts w:asciiTheme="majorHAnsi" w:hAnsiTheme="majorHAnsi" w:cstheme="majorHAnsi"/>
          <w:sz w:val="22"/>
          <w:szCs w:val="22"/>
        </w:rPr>
        <w:t xml:space="preserve"> </w:t>
      </w:r>
      <w:r w:rsidRPr="00A83A01">
        <w:rPr>
          <w:rFonts w:asciiTheme="majorHAnsi" w:hAnsiTheme="majorHAnsi" w:cstheme="majorHAnsi"/>
          <w:i/>
          <w:iCs/>
          <w:sz w:val="22"/>
          <w:szCs w:val="22"/>
        </w:rPr>
        <w:t xml:space="preserve">5. </w:t>
      </w:r>
      <w:r w:rsidRPr="00A83A01">
        <w:rPr>
          <w:rFonts w:asciiTheme="majorHAnsi" w:hAnsiTheme="majorHAnsi" w:cstheme="majorHAnsi"/>
          <w:sz w:val="22"/>
          <w:szCs w:val="22"/>
        </w:rPr>
        <w:t xml:space="preserve"> True correlation between estimates and search times (self-self alignment, vertical lines) plotted against a null distribution of correlations, when matching the estimates of each participant with the search time of a random surrogate participant (self-other alignment).</w:t>
      </w:r>
    </w:p>
    <w:p w14:paraId="5DB08CCF" w14:textId="77777777" w:rsidR="001840B5" w:rsidRDefault="00762850">
      <w:pPr>
        <w:pStyle w:val="Heading3"/>
        <w:framePr w:wrap="around"/>
      </w:pPr>
      <w:bookmarkStart w:id="16" w:name="estimation-time"/>
      <w:bookmarkEnd w:id="15"/>
      <w:r>
        <w:t>Estimation time.</w:t>
      </w:r>
    </w:p>
    <w:p w14:paraId="5916D0D7" w14:textId="77777777" w:rsidR="001840B5" w:rsidRDefault="00762850">
      <w:pPr>
        <w:pStyle w:val="FirstParagraph"/>
      </w:pPr>
      <w:r>
        <w:t>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 (Shepard &amp; Metzler, 1971). We find no evidence for within-subject correlation between estimates and the 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However, given that estimation times were three times longer than search time estimates (median time to estimate = 5 seconds in Exp. 3 and 3 seconds in Exp. 4), a simulation-</w:t>
      </w:r>
      <w:r>
        <w:lastRenderedPageBreak/>
        <w:t>driven correlation may have been masked by other factors that contributed to estimation times, such as motor control over the report slider.</w:t>
      </w:r>
    </w:p>
    <w:p w14:paraId="5B56BAAB" w14:textId="77777777" w:rsidR="001840B5" w:rsidRDefault="00762850">
      <w:pPr>
        <w:pStyle w:val="Heading3"/>
        <w:framePr w:wrap="around"/>
      </w:pPr>
      <w:bookmarkStart w:id="17" w:name="asymmetry"/>
      <w:bookmarkEnd w:id="16"/>
      <w:r>
        <w:t>Visual search asymmetry.</w:t>
      </w:r>
    </w:p>
    <w:p w14:paraId="294427E9" w14:textId="77777777" w:rsidR="001840B5" w:rsidRDefault="0076285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14:paraId="36BBDDCD" w14:textId="77777777" w:rsidR="001840B5" w:rsidRDefault="00762850">
      <w:pPr>
        <w:pStyle w:val="BodyText"/>
      </w:pPr>
      <w:r>
        <w:t>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 (Malinowski &amp; Hübner, 2001; Shen &amp; Reingold, 2001; Zhang &amp; Onyper, 2020).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14:paraId="6038D83D" w14:textId="77777777" w:rsidR="001840B5" w:rsidRDefault="00762850">
      <w:pPr>
        <w:pStyle w:val="BodyText"/>
      </w:pPr>
      <w:r>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To test if subjects were sensitive to the assignment of stimuli to target and distractor roles, </w:t>
      </w:r>
      <w:r>
        <w:lastRenderedPageBreak/>
        <w:t>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14:paraId="7FCC8308" w14:textId="77777777" w:rsidR="001840B5" w:rsidRDefault="0076285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14:paraId="63CBD92B" w14:textId="77777777" w:rsidR="001840B5" w:rsidRDefault="00762850">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three such features that produce robust asymmetries in visual search behavior: orientation, open edges, and addition of line strokes.</w:t>
      </w:r>
    </w:p>
    <w:p w14:paraId="1E572BDA" w14:textId="08F44E10" w:rsidR="001840B5" w:rsidRDefault="003A217C">
      <w:pPr>
        <w:pStyle w:val="CaptionedFigure"/>
      </w:pPr>
      <w:r>
        <w:rPr>
          <w:noProof/>
        </w:rPr>
        <w:lastRenderedPageBreak/>
        <w:drawing>
          <wp:inline distT="0" distB="0" distL="0" distR="0" wp14:anchorId="1F63835F" wp14:editId="2A202FDE">
            <wp:extent cx="5972810" cy="2535555"/>
            <wp:effectExtent l="0" t="0" r="889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2535555"/>
                    </a:xfrm>
                    <a:prstGeom prst="rect">
                      <a:avLst/>
                    </a:prstGeom>
                  </pic:spPr>
                </pic:pic>
              </a:graphicData>
            </a:graphic>
          </wp:inline>
        </w:drawing>
      </w:r>
    </w:p>
    <w:p w14:paraId="113A0CE2" w14:textId="77777777" w:rsidR="001840B5" w:rsidRPr="003A217C" w:rsidRDefault="00762850" w:rsidP="003A217C">
      <w:pPr>
        <w:pStyle w:val="ImageCaption"/>
        <w:spacing w:line="360" w:lineRule="auto"/>
        <w:rPr>
          <w:rFonts w:asciiTheme="majorHAnsi" w:hAnsiTheme="majorHAnsi" w:cstheme="majorHAnsi"/>
          <w:sz w:val="22"/>
          <w:szCs w:val="22"/>
        </w:rPr>
      </w:pPr>
      <w:r w:rsidRPr="003A217C">
        <w:rPr>
          <w:rFonts w:asciiTheme="majorHAnsi" w:hAnsiTheme="majorHAnsi" w:cstheme="majorHAnsi"/>
          <w:i/>
          <w:iCs/>
          <w:sz w:val="22"/>
          <w:szCs w:val="22"/>
        </w:rPr>
        <w:t>Figure</w:t>
      </w:r>
      <w:r w:rsidRPr="003A217C">
        <w:rPr>
          <w:rFonts w:asciiTheme="majorHAnsi" w:hAnsiTheme="majorHAnsi" w:cstheme="majorHAnsi"/>
          <w:sz w:val="22"/>
          <w:szCs w:val="22"/>
        </w:rPr>
        <w:t xml:space="preserve"> </w:t>
      </w:r>
      <w:r w:rsidRPr="003A217C">
        <w:rPr>
          <w:rFonts w:asciiTheme="majorHAnsi" w:hAnsiTheme="majorHAnsi" w:cstheme="majorHAnsi"/>
          <w:i/>
          <w:iCs/>
          <w:sz w:val="22"/>
          <w:szCs w:val="22"/>
        </w:rPr>
        <w:t xml:space="preserve">6. </w:t>
      </w:r>
      <w:r w:rsidRPr="003A217C">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p w14:paraId="7B0D06E6" w14:textId="77777777" w:rsidR="001840B5" w:rsidRDefault="00762850">
      <w:pPr>
        <w:pStyle w:val="Heading1"/>
      </w:pPr>
      <w:bookmarkStart w:id="18" w:name="experiment-5-three-search-asymmetries"/>
      <w:bookmarkEnd w:id="10"/>
      <w:bookmarkEnd w:id="13"/>
      <w:bookmarkEnd w:id="17"/>
      <w:r>
        <w:t>Experiment 5: three search asymmetries</w:t>
      </w:r>
    </w:p>
    <w:p w14:paraId="3DCEACBA" w14:textId="77777777" w:rsidR="001840B5" w:rsidRDefault="00762850">
      <w:pPr>
        <w:pStyle w:val="FirstParagraph"/>
      </w:pPr>
      <w:r>
        <w:t>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p w14:paraId="3CC5291F" w14:textId="77777777" w:rsidR="001840B5" w:rsidRDefault="00762850">
      <w:pPr>
        <w:pStyle w:val="Heading2"/>
      </w:pPr>
      <w:bookmarkStart w:id="19" w:name="participants-2"/>
      <w:r>
        <w:lastRenderedPageBreak/>
        <w:t>Participants</w:t>
      </w:r>
    </w:p>
    <w:p w14:paraId="72C76406" w14:textId="77777777" w:rsidR="001840B5" w:rsidRDefault="00762850">
      <w:pPr>
        <w:pStyle w:val="FirstParagraph"/>
      </w:pPr>
      <w:r>
        <w:t>For Exp. 5, 203 participants were recruited from the Prolific crowdsourcing web-service. The experiment took about 10 minutes to complete. Participants were paid $1.59. The highest performing 30% of participants received an additional bonus of $1.59.</w:t>
      </w:r>
    </w:p>
    <w:p w14:paraId="66552B3F" w14:textId="77777777" w:rsidR="001840B5" w:rsidRDefault="00762850">
      <w:pPr>
        <w:pStyle w:val="Heading2"/>
      </w:pPr>
      <w:bookmarkStart w:id="20" w:name="procedure-2"/>
      <w:bookmarkEnd w:id="19"/>
      <w:r>
        <w:t>Procedure</w:t>
      </w:r>
    </w:p>
    <w:p w14:paraId="6C68ED78" w14:textId="77777777" w:rsidR="001840B5" w:rsidRDefault="00762850">
      <w:pPr>
        <w:pStyle w:val="FirstParagraph"/>
      </w:pPr>
      <w:r>
        <w:t>The procedure for Experiments 5 was similar to that of Exp. 1 with several changes.</w:t>
      </w:r>
    </w:p>
    <w:p w14:paraId="106B0FC7" w14:textId="77777777" w:rsidR="001840B5" w:rsidRDefault="00762850">
      <w:pPr>
        <w:pStyle w:val="BodyText"/>
      </w:pPr>
      <w:r>
        <w:t>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 7, left panel). For brevity, we refer to these last stimuli as O, Q, and C. All three stimulus pairs have been shown to produce asymmetries in visual search time, such that the assignment of stimuli to target or distractor roles affects search time (Treisman &amp; Gormican, 1988; Treisman &amp; Souther, 1985).</w:t>
      </w:r>
    </w:p>
    <w:p w14:paraId="76491071" w14:textId="77777777" w:rsidR="001840B5" w:rsidRDefault="0076285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Making the number of offered points decline faster ensured that the optimal strategy is to report the median of the posterior distribution over reaction times, making it possible to directly compare median search times and prospective estimates.</w:t>
      </w:r>
    </w:p>
    <w:p w14:paraId="6C08C65E" w14:textId="77777777" w:rsidR="001840B5" w:rsidRDefault="00762850">
      <w:pPr>
        <w:pStyle w:val="BodyText"/>
      </w:pPr>
      <w:r>
        <w:t xml:space="preserve">In the visual search part, participants performed five consecutive instances of each search. In order to prevent subjects from relying on their iconic memory to identify the position of the </w:t>
      </w:r>
      <w:r>
        <w:lastRenderedPageBreak/>
        <w:t>target after making an initial response, stimuli were masked by a random black and white image for a duration of 50 milliseconds following spacebar responses.</w:t>
      </w:r>
    </w:p>
    <w:p w14:paraId="27AF0627" w14:textId="77777777" w:rsidR="001840B5" w:rsidRDefault="00762850">
      <w:pPr>
        <w:pStyle w:val="Heading2"/>
      </w:pPr>
      <w:bookmarkStart w:id="21" w:name="results-2"/>
      <w:bookmarkEnd w:id="20"/>
      <w:r>
        <w:t>Results</w:t>
      </w:r>
    </w:p>
    <w:p w14:paraId="008BBF58" w14:textId="77777777" w:rsidR="001840B5" w:rsidRDefault="0076285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p w14:paraId="0C3836CA" w14:textId="77777777" w:rsidR="001840B5" w:rsidRDefault="00762850">
      <w:pPr>
        <w:pStyle w:val="Heading3"/>
        <w:framePr w:wrap="around"/>
      </w:pPr>
      <w:bookmarkStart w:id="22" w:name="visual-search-asymmetries"/>
      <w:r>
        <w:t>Visual search asymmetries.</w:t>
      </w:r>
    </w:p>
    <w:p w14:paraId="639A901D" w14:textId="77777777" w:rsidR="001840B5" w:rsidRDefault="0076285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B979EBC" w14:textId="77777777" w:rsidR="001840B5" w:rsidRDefault="00762850">
      <w:pPr>
        <w:pStyle w:val="BodyText"/>
      </w:pPr>
      <w:r>
        <w:t xml:space="preserve">Within the three stimulus pairs, we observed the expected search asymmetries. The mean search slope for finding one vertical target among multiple tilted distractors (18.12 ms/item) was significantly steeper than the slope for the inverse search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2B16D8F" w14:textId="77777777" w:rsidR="001840B5" w:rsidRDefault="00762850">
      <w:pPr>
        <w:pStyle w:val="Heading3"/>
        <w:framePr w:wrap="around"/>
      </w:pPr>
      <w:bookmarkStart w:id="23" w:name="estimation-accuracy-2"/>
      <w:bookmarkEnd w:id="22"/>
      <w:r>
        <w:t>Estimation accuracy.</w:t>
      </w:r>
    </w:p>
    <w:p w14:paraId="2BC4E9EE" w14:textId="77777777" w:rsidR="001840B5" w:rsidRDefault="00762850">
      <w:pPr>
        <w:pStyle w:val="FirstParagraph"/>
      </w:pPr>
      <w:r>
        <w:lastRenderedPageBreak/>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Contrary to our findings from Exp. 1-4, the average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risky estimates.</w:t>
      </w:r>
    </w:p>
    <w:p w14:paraId="3C4F2747" w14:textId="77777777" w:rsidR="001840B5" w:rsidRDefault="00762850">
      <w:pPr>
        <w:pStyle w:val="BodyText"/>
      </w:pPr>
      <w:r>
        <w:t>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43A2A423" w14:textId="77777777" w:rsidR="001840B5" w:rsidRDefault="00762850">
      <w:pPr>
        <w:pStyle w:val="BodyText"/>
      </w:pPr>
      <w:r>
        <w:t>However, when examining the effect on search slope within specific stimulus pairs, we found little to no support for asymmetries in prospective search time estimates. Estimation slopes were not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t>
      </w:r>
      <w:r>
        <w:lastRenderedPageBreak/>
        <w:t xml:space="preserve">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 are much smaller than the true effects in actual search behavior (mean differences of 250, 387, and 556 milliseconds for the three stimulus pairs, respectively).</w:t>
      </w:r>
    </w:p>
    <w:p w14:paraId="517FA848" w14:textId="77777777" w:rsidR="001840B5" w:rsidRDefault="00762850">
      <w:pPr>
        <w:pStyle w:val="CaptionedFigure"/>
      </w:pPr>
      <w:r>
        <w:rPr>
          <w:noProof/>
        </w:rPr>
        <w:drawing>
          <wp:inline distT="0" distB="0" distL="0" distR="0" wp14:anchorId="3C7E9295" wp14:editId="5ECA24DC">
            <wp:extent cx="4587290" cy="3669832"/>
            <wp:effectExtent l="0" t="0" r="0" b="0"/>
            <wp:docPr id="64" name="Picture" descr="Figure 7.  Results from Exp. 5. True and estimated median search times for the six different searches. Within each pair, the easier search (finding a tilted target among vertical distractors, a Q among Os, and a C among Os) appears in blue, and the reciprocal, harder, search in red."/>
            <wp:cNvGraphicFramePr/>
            <a:graphic xmlns:a="http://schemas.openxmlformats.org/drawingml/2006/main">
              <a:graphicData uri="http://schemas.openxmlformats.org/drawingml/2006/picture">
                <pic:pic xmlns:pic="http://schemas.openxmlformats.org/drawingml/2006/picture">
                  <pic:nvPicPr>
                    <pic:cNvPr id="65" name="Picture" descr="MVS_v2_files/figure-docx/MVS-e5-slope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14:paraId="2967BCA2" w14:textId="77777777" w:rsidR="001840B5" w:rsidRPr="00A7055D" w:rsidRDefault="00762850" w:rsidP="00A7055D">
      <w:pPr>
        <w:pStyle w:val="ImageCaption"/>
        <w:spacing w:line="360" w:lineRule="auto"/>
        <w:rPr>
          <w:rFonts w:asciiTheme="majorHAnsi" w:hAnsiTheme="majorHAnsi" w:cstheme="majorHAnsi"/>
          <w:sz w:val="22"/>
          <w:szCs w:val="22"/>
        </w:rPr>
      </w:pPr>
      <w:r w:rsidRPr="00A7055D">
        <w:rPr>
          <w:rFonts w:asciiTheme="majorHAnsi" w:hAnsiTheme="majorHAnsi" w:cstheme="majorHAnsi"/>
          <w:i/>
          <w:iCs/>
          <w:sz w:val="22"/>
          <w:szCs w:val="22"/>
        </w:rPr>
        <w:t>Figure</w:t>
      </w:r>
      <w:r w:rsidRPr="00A7055D">
        <w:rPr>
          <w:rFonts w:asciiTheme="majorHAnsi" w:hAnsiTheme="majorHAnsi" w:cstheme="majorHAnsi"/>
          <w:sz w:val="22"/>
          <w:szCs w:val="22"/>
        </w:rPr>
        <w:t xml:space="preserve"> </w:t>
      </w:r>
      <w:r w:rsidRPr="00A7055D">
        <w:rPr>
          <w:rFonts w:asciiTheme="majorHAnsi" w:hAnsiTheme="majorHAnsi" w:cstheme="majorHAnsi"/>
          <w:i/>
          <w:iCs/>
          <w:sz w:val="22"/>
          <w:szCs w:val="22"/>
        </w:rPr>
        <w:t xml:space="preserve">7. </w:t>
      </w:r>
      <w:r w:rsidRPr="00A7055D">
        <w:rPr>
          <w:rFonts w:asciiTheme="majorHAnsi" w:hAnsiTheme="majorHAnsi" w:cstheme="majorHAnsi"/>
          <w:sz w:val="22"/>
          <w:szCs w:val="22"/>
        </w:rPr>
        <w:t xml:space="preserve"> Results from Exp. 5. True and estimated median search times for the six different searches. Within each pair, the easier search (finding a tilted target among vertical distractors, a Q among Os, and a C among Os) appears in blue, and the reciprocal, harder, search in red.</w:t>
      </w:r>
    </w:p>
    <w:p w14:paraId="0BBC4A9A" w14:textId="77777777" w:rsidR="001840B5" w:rsidRDefault="00762850">
      <w:pPr>
        <w:pStyle w:val="Heading2"/>
      </w:pPr>
      <w:bookmarkStart w:id="24" w:name="discussion"/>
      <w:bookmarkEnd w:id="21"/>
      <w:bookmarkEnd w:id="23"/>
      <w:r>
        <w:t>Discussion</w:t>
      </w:r>
    </w:p>
    <w:p w14:paraId="5186AED1" w14:textId="77777777" w:rsidR="001840B5" w:rsidRDefault="00762850">
      <w:pPr>
        <w:pStyle w:val="FirstParagraph"/>
      </w:pPr>
      <w:r>
        <w:t xml:space="preserve">Over more than four decades of research on spatial attention, experiments where participants report the presence or absence of a target in a display revealed basic principles such as the set-size effect (Treisman, 1986; Treisman &amp; Sato, 1990; Wolfe, 1998), the advantage for </w:t>
      </w:r>
      <w:r>
        <w:lastRenderedPageBreak/>
        <w:t>feature search over more complicated conjunction and spatial configuration searches (Treisman, 1986; Treisman &amp; Sato, 1990), and asymmetries in the representations of visual features (Malinowski &amp; Hübner, 2001; Shen &amp; Reingold, 2001; Treisman &amp; Gormican, 1988; Treisman &amp; Souther, 1985). Some of these findings are intuitive, but others are more surprising; even without training in psychology, people have a set of expectations and beliefs about their own perception and attention, and about visual search more specifically.</w:t>
      </w:r>
    </w:p>
    <w:p w14:paraId="36ED5C98" w14:textId="77777777" w:rsidR="001840B5" w:rsidRDefault="00762850">
      <w:pPr>
        <w:pStyle w:val="BodyText"/>
      </w:pPr>
      <w:r>
        <w:t>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 (Levin &amp; Angelone, 2008; Miller &amp; Bigi, 1977). We asked whether participants categorically distinguish ‘easy’ from ‘hard’ 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effect for color search. In the following paragraphs, we unpack our central findings in more detail, and ask what structure of internal models of visual search best accounts for the entirety of our findings.</w:t>
      </w:r>
    </w:p>
    <w:p w14:paraId="4B0616CC" w14:textId="77777777" w:rsidR="001840B5" w:rsidRDefault="00762850">
      <w:pPr>
        <w:pStyle w:val="Heading3"/>
        <w:framePr w:wrap="around"/>
      </w:pPr>
      <w:bookmarkStart w:id="25" w:name="do-subjects-know-that-color-pops-out"/>
      <w:r>
        <w:t>Do subjects know that color pops out?.</w:t>
      </w:r>
    </w:p>
    <w:p w14:paraId="43A5794F" w14:textId="77777777" w:rsidR="001840B5" w:rsidRDefault="00762850">
      <w:pPr>
        <w:pStyle w:val="FirstParagraph"/>
      </w:pPr>
      <w:r>
        <w:lastRenderedPageBreak/>
        <w:t>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 (Levin &amp; Angelone, 2008).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 (Miller &amp; Bigi, 1977). Knowledge about the special status of color is also evident in the way we communicate with others about what we see. People consistently prefer object descriptions that include information about color, even when color information is fully redundant (Jara-Ettinger &amp; Rubio-Fernandez, 2021). To account for this fact, Jara-Ettinger and Rubio-Fernandez (2021) 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14:paraId="3E2BA670" w14:textId="77777777" w:rsidR="001840B5" w:rsidRDefault="00762850">
      <w:pPr>
        <w:pStyle w:val="BodyText"/>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w:t>
      </w:r>
      <w:r>
        <w:lastRenderedPageBreak/>
        <w:t xml:space="preserve">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14:paraId="2B9CEF41" w14:textId="3C70E786" w:rsidR="001840B5" w:rsidRDefault="00762850">
      <w:pPr>
        <w:pStyle w:val="BodyText"/>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 Mazor and Fleming (2022) found that subjects immediately terminate a search when </w:t>
      </w:r>
      <w:r>
        <w:lastRenderedPageBreak/>
        <w:t xml:space="preserve">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w:t>
      </w:r>
      <w:r w:rsidR="009757EE">
        <w:t>the same study</w:t>
      </w:r>
      <w:r>
        <w:t xml:space="preserve"> found that search termination slopes were shallower for feature searches than for conjunction searches even among participants whose explicit metacognitive ratings reflected a belief that feature searches are harder.</w:t>
      </w:r>
    </w:p>
    <w:p w14:paraId="3E935EEA" w14:textId="77777777" w:rsidR="001840B5" w:rsidRDefault="00762850">
      <w:pPr>
        <w:pStyle w:val="Heading3"/>
        <w:framePr w:wrap="around"/>
      </w:pPr>
      <w:bookmarkStart w:id="26" w:name="Xb867379c75f0412a863cb265df8ebc114aa779b"/>
      <w:bookmarkEnd w:id="25"/>
      <w:r>
        <w:t>What is person-specific about internal models of visual search?.</w:t>
      </w:r>
    </w:p>
    <w:p w14:paraId="36AD09BB" w14:textId="77777777" w:rsidR="001840B5" w:rsidRDefault="00762850">
      <w:pPr>
        <w:pStyle w:val="FirstParagraph"/>
      </w:pPr>
      <w:r>
        <w:t>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 5).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14:paraId="275B12CB" w14:textId="77777777" w:rsidR="001840B5" w:rsidRDefault="00762850">
      <w:pPr>
        <w:pStyle w:val="BodyText"/>
      </w:pPr>
      <w:r>
        <w:t xml:space="preserve">First, subjects may vary in how they perceive different visual objects to be simple or complex, similar or different. If perceptions of complexity and similarity contribute to search </w:t>
      </w:r>
      <w:r>
        <w:lastRenderedPageBreak/>
        <w:t>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 (Tversky, 1977) 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14:paraId="6BECB0A3" w14:textId="77777777" w:rsidR="001840B5" w:rsidRDefault="00762850">
      <w:pPr>
        <w:pStyle w:val="BodyText"/>
      </w:pPr>
      <w:r>
        <w:t>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 (Adams &amp; Gaspelin, 2021) even in the absence of an overt eye movement (Adams &amp; Gaspelin, 2020).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 Bonawitz, Ullman, Bridgers, Gopnik, and Tenenbaum (2019)] is needed to understand the relation between metacognitive monitoring of attention and metacognitive knowledge of attentional processes.</w:t>
      </w:r>
    </w:p>
    <w:p w14:paraId="72415493" w14:textId="77777777" w:rsidR="001840B5" w:rsidRDefault="00762850">
      <w:pPr>
        <w:pStyle w:val="BodyText"/>
      </w:pPr>
      <w:r>
        <w:lastRenderedPageBreak/>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 about absence (Mazor, 2021; Mazor &amp; Fleming, 2022).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p w14:paraId="4F5672E1" w14:textId="77777777" w:rsidR="001840B5" w:rsidRDefault="00762850">
      <w:pPr>
        <w:pStyle w:val="Heading3"/>
        <w:framePr w:wrap="around"/>
      </w:pPr>
      <w:bookmarkStart w:id="27" w:name="Xee1004b65e704ae4a9ec78efb075eed8be26f81"/>
      <w:bookmarkEnd w:id="26"/>
      <w:r>
        <w:t>What is the structure of internal models of visual search?.</w:t>
      </w:r>
    </w:p>
    <w:p w14:paraId="4281F5BC" w14:textId="77777777" w:rsidR="001840B5" w:rsidRDefault="00762850">
      <w:pPr>
        <w:pStyle w:val="FirstParagraph"/>
      </w:pPr>
      <w:r>
        <w:t>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about one possible specification of internal models of visual search that can account for these patterns. Importantly, the following is not meant to account for visual search behaviour, but for people’s intuitions about visual search.</w:t>
      </w:r>
    </w:p>
    <w:p w14:paraId="0EBCF887" w14:textId="77777777" w:rsidR="001840B5" w:rsidRDefault="00762850">
      <w:pPr>
        <w:pStyle w:val="BodyText"/>
      </w:pPr>
      <w:r>
        <w:t xml:space="preserve">According to this speculative model, subjects represent visual search as a serial search among items, where the dwelling time on each item before moving to the next one is a function </w:t>
      </w:r>
      <w:r>
        <w:lastRenderedPageBreak/>
        <w:t>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14:paraId="0297149C" w14:textId="79B127C7" w:rsidR="001840B5" w:rsidRDefault="00762850">
      <w:pPr>
        <w:pStyle w:val="BodyText"/>
      </w:pPr>
      <w:r>
        <w:t xml:space="preserve">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 ‘feature maps’, </w:t>
      </w:r>
      <w:r w:rsidR="00EA0B65">
        <w:t>or</w:t>
      </w:r>
      <w:r>
        <w:t xml:space="preserve"> effortless processing of guiding signals, this model echos early theories of vision as a sense that operates more like touch than like hearing, by sending out sensors to explore the environment (for a review, see Dedes, 2005). The immediate pop-out of color cannot take place in a model that requires subjects to voluntar</w:t>
      </w:r>
      <w:r w:rsidR="009D48EC">
        <w:t>il</w:t>
      </w:r>
      <w:r>
        <w:t>y attend to individual items in order to perceive them.</w:t>
      </w:r>
    </w:p>
    <w:p w14:paraId="78FE55AC" w14:textId="135852DE" w:rsidR="001840B5" w:rsidRDefault="00762850">
      <w:pPr>
        <w:pStyle w:val="BodyText"/>
      </w:pPr>
      <w:r>
        <w:t xml:space="preserve">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w:t>
      </w:r>
      <w:r>
        <w:lastRenderedPageBreak/>
        <w:t xml:space="preserve">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w:t>
      </w:r>
      <w:r w:rsidR="00C57D61">
        <w:t xml:space="preserve">subjects may believe that </w:t>
      </w:r>
      <w:r>
        <w:t>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14:paraId="50299FBF" w14:textId="77777777" w:rsidR="001840B5" w:rsidRDefault="00762850">
      <w:pPr>
        <w:pStyle w:val="Heading3"/>
        <w:framePr w:wrap="around"/>
      </w:pPr>
      <w:bookmarkStart w:id="28" w:name="conclusion"/>
      <w:bookmarkEnd w:id="27"/>
      <w:r>
        <w:t>Conclusion.</w:t>
      </w:r>
    </w:p>
    <w:p w14:paraId="67E24152" w14:textId="77777777" w:rsidR="001840B5" w:rsidRDefault="00762850">
      <w:pPr>
        <w:pStyle w:val="FirstParagraph"/>
      </w:pPr>
      <w:r>
        <w:t>Together, our results reveal an alignment between prospective search time estimates and search times. This alignment places a lower bound on the richness and complexity of participants’ internal model of visual search, and of attention more generally, and opens a promising avenue for studying humans’ intuitive understanding of their own mental processes.</w:t>
      </w:r>
    </w:p>
    <w:p w14:paraId="6DF0C5F2" w14:textId="77777777" w:rsidR="001840B5" w:rsidRDefault="00762850">
      <w:r>
        <w:br w:type="page"/>
      </w:r>
    </w:p>
    <w:p w14:paraId="48E6C8FA" w14:textId="77777777" w:rsidR="001840B5" w:rsidRDefault="00762850">
      <w:pPr>
        <w:pStyle w:val="Heading1"/>
      </w:pPr>
      <w:bookmarkStart w:id="29" w:name="references"/>
      <w:bookmarkEnd w:id="18"/>
      <w:bookmarkEnd w:id="24"/>
      <w:bookmarkEnd w:id="28"/>
      <w:r>
        <w:lastRenderedPageBreak/>
        <w:t>References</w:t>
      </w:r>
    </w:p>
    <w:p w14:paraId="58B90698" w14:textId="77777777" w:rsidR="001840B5" w:rsidRDefault="00762850">
      <w:pPr>
        <w:pStyle w:val="Bibliography"/>
      </w:pPr>
      <w:bookmarkStart w:id="30" w:name="ref-adams2020assessing"/>
      <w:bookmarkStart w:id="31" w:name="refs"/>
      <w:r>
        <w:t xml:space="preserve">Adams, O. J., &amp; Gaspelin, N. (2020). Assessing introspective awareness of attention capture. </w:t>
      </w:r>
      <w:r>
        <w:rPr>
          <w:i/>
          <w:iCs/>
        </w:rPr>
        <w:t>Attention, Perception, &amp; Psychophysics</w:t>
      </w:r>
      <w:r>
        <w:t>, 1–13.</w:t>
      </w:r>
    </w:p>
    <w:p w14:paraId="4D3EE503" w14:textId="77777777" w:rsidR="001840B5" w:rsidRDefault="00762850">
      <w:pPr>
        <w:pStyle w:val="Bibliography"/>
      </w:pPr>
      <w:bookmarkStart w:id="32" w:name="ref-adams2021introspective"/>
      <w:bookmarkEnd w:id="30"/>
      <w:r>
        <w:t xml:space="preserve">Adams, O. J., &amp; Gaspelin, N. (2021). Introspective awareness of oculomotor attentional capture. </w:t>
      </w:r>
      <w:r>
        <w:rPr>
          <w:i/>
          <w:iCs/>
        </w:rPr>
        <w:t>Journal of Experimental Psychology: Human Perception and Performance</w:t>
      </w:r>
      <w:r>
        <w:t>.</w:t>
      </w:r>
    </w:p>
    <w:p w14:paraId="00E47E3C" w14:textId="77777777" w:rsidR="001840B5" w:rsidRDefault="00762850">
      <w:pPr>
        <w:pStyle w:val="Bibliography"/>
      </w:pPr>
      <w:bookmarkStart w:id="33" w:name="ref-baker2011bayesian"/>
      <w:bookmarkEnd w:id="32"/>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58CB649D" w14:textId="77777777" w:rsidR="001840B5" w:rsidRDefault="00762850">
      <w:pPr>
        <w:pStyle w:val="Bibliography"/>
      </w:pPr>
      <w:bookmarkStart w:id="34" w:name="ref-battaglia2013simulation"/>
      <w:bookmarkEnd w:id="33"/>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0DDFCA4F" w14:textId="77777777" w:rsidR="001840B5" w:rsidRDefault="00762850">
      <w:pPr>
        <w:pStyle w:val="Bibliography"/>
      </w:pPr>
      <w:bookmarkStart w:id="35" w:name="ref-blakemore1998central"/>
      <w:bookmarkEnd w:id="34"/>
      <w:r>
        <w:t xml:space="preserve">Blakemore, S.-J., Wolpert, D. M., &amp; Frith, C. D. (1998). Central cancellation of self-produced tickle sensation. </w:t>
      </w:r>
      <w:r>
        <w:rPr>
          <w:i/>
          <w:iCs/>
        </w:rPr>
        <w:t>Nature Neuroscience</w:t>
      </w:r>
      <w:r>
        <w:t xml:space="preserve">, </w:t>
      </w:r>
      <w:r>
        <w:rPr>
          <w:i/>
          <w:iCs/>
        </w:rPr>
        <w:t>1</w:t>
      </w:r>
      <w:r>
        <w:t>(7), 635–640.</w:t>
      </w:r>
    </w:p>
    <w:p w14:paraId="5D60ED86" w14:textId="77777777" w:rsidR="001840B5" w:rsidRDefault="00762850">
      <w:pPr>
        <w:pStyle w:val="Bibliography"/>
      </w:pPr>
      <w:bookmarkStart w:id="36" w:name="ref-bonawitz2019sticking"/>
      <w:bookmarkEnd w:id="35"/>
      <w:r>
        <w:t xml:space="preserve">Bonawitz, E., Ullman, T. D., Bridgers, S., Gopnik, A., &amp; Tenenbaum, J. B. (2019). Sticking to the evidence? A behavioral and computational case study of micro-theory change in the domain of magnetism. </w:t>
      </w:r>
      <w:r>
        <w:rPr>
          <w:i/>
          <w:iCs/>
        </w:rPr>
        <w:t>Cognitive Science</w:t>
      </w:r>
      <w:r>
        <w:t xml:space="preserve">, </w:t>
      </w:r>
      <w:r>
        <w:rPr>
          <w:i/>
          <w:iCs/>
        </w:rPr>
        <w:t>43</w:t>
      </w:r>
      <w:r>
        <w:t>(8), e12765.</w:t>
      </w:r>
    </w:p>
    <w:p w14:paraId="6A8509B0" w14:textId="77777777" w:rsidR="001840B5" w:rsidRDefault="00762850">
      <w:pPr>
        <w:pStyle w:val="Bibliography"/>
      </w:pPr>
      <w:bookmarkStart w:id="37" w:name="ref-brown1977memorability"/>
      <w:bookmarkEnd w:id="36"/>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0CD1A73E" w14:textId="77777777" w:rsidR="001840B5" w:rsidRDefault="00762850">
      <w:pPr>
        <w:pStyle w:val="Bibliography"/>
      </w:pPr>
      <w:bookmarkStart w:id="38" w:name="ref-dedes2005mechanism"/>
      <w:bookmarkEnd w:id="37"/>
      <w:r>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6209A421" w14:textId="77777777" w:rsidR="001840B5" w:rsidRDefault="00762850">
      <w:pPr>
        <w:pStyle w:val="Bibliography"/>
      </w:pPr>
      <w:bookmarkStart w:id="39" w:name="ref-forrester1971counterintuitive"/>
      <w:bookmarkEnd w:id="38"/>
      <w:r>
        <w:lastRenderedPageBreak/>
        <w:t xml:space="preserve">Forrester, J. W. (1971). Counterintuitive behavior of social systems. </w:t>
      </w:r>
      <w:r>
        <w:rPr>
          <w:i/>
          <w:iCs/>
        </w:rPr>
        <w:t>Theory and Decision</w:t>
      </w:r>
      <w:r>
        <w:t xml:space="preserve">, </w:t>
      </w:r>
      <w:r>
        <w:rPr>
          <w:i/>
          <w:iCs/>
        </w:rPr>
        <w:t>2</w:t>
      </w:r>
      <w:r>
        <w:t>(2), 109–140.</w:t>
      </w:r>
    </w:p>
    <w:p w14:paraId="26EA5F14" w14:textId="77777777" w:rsidR="001840B5" w:rsidRDefault="00762850">
      <w:pPr>
        <w:pStyle w:val="Bibliography"/>
      </w:pPr>
      <w:bookmarkStart w:id="40" w:name="ref-friston2010free"/>
      <w:bookmarkEnd w:id="39"/>
      <w:r>
        <w:t xml:space="preserve">Friston, K. (2010). The free-energy principle: A unified brain theory? </w:t>
      </w:r>
      <w:r>
        <w:rPr>
          <w:i/>
          <w:iCs/>
        </w:rPr>
        <w:t>Nature Reviews Neuroscience</w:t>
      </w:r>
      <w:r>
        <w:t xml:space="preserve">, </w:t>
      </w:r>
      <w:r>
        <w:rPr>
          <w:i/>
          <w:iCs/>
        </w:rPr>
        <w:t>11</w:t>
      </w:r>
      <w:r>
        <w:t>(2), 127–138.</w:t>
      </w:r>
    </w:p>
    <w:p w14:paraId="084E5AFC" w14:textId="77777777" w:rsidR="001840B5" w:rsidRDefault="00762850">
      <w:pPr>
        <w:pStyle w:val="Bibliography"/>
      </w:pPr>
      <w:bookmarkStart w:id="41" w:name="ref-gerstenberg2017intuitive"/>
      <w:bookmarkEnd w:id="40"/>
      <w:r>
        <w:t xml:space="preserve">Gerstenberg, T., &amp; Tenenbaum, J. B. (2017). Intuitive theories. </w:t>
      </w:r>
      <w:r>
        <w:rPr>
          <w:i/>
          <w:iCs/>
        </w:rPr>
        <w:t>Oxford Handbook of Causal Reasoning</w:t>
      </w:r>
      <w:r>
        <w:t>, 515–548.</w:t>
      </w:r>
    </w:p>
    <w:p w14:paraId="41052B6C" w14:textId="77777777" w:rsidR="001840B5" w:rsidRDefault="00762850">
      <w:pPr>
        <w:pStyle w:val="Bibliography"/>
      </w:pPr>
      <w:bookmarkStart w:id="42" w:name="ref-gopnik1997words"/>
      <w:bookmarkEnd w:id="41"/>
      <w:r>
        <w:t xml:space="preserve">Gopnik, A., &amp; Meltzoff, A. N. (1997). </w:t>
      </w:r>
      <w:r>
        <w:rPr>
          <w:i/>
          <w:iCs/>
        </w:rPr>
        <w:t>Words, thoughts, and theories</w:t>
      </w:r>
      <w:r>
        <w:t>. Mit Press.</w:t>
      </w:r>
    </w:p>
    <w:p w14:paraId="7E5F98B6" w14:textId="77777777" w:rsidR="001840B5" w:rsidRDefault="00762850">
      <w:pPr>
        <w:pStyle w:val="Bibliography"/>
      </w:pPr>
      <w:bookmarkStart w:id="43" w:name="ref-graziano2013consciousness"/>
      <w:bookmarkEnd w:id="42"/>
      <w:r>
        <w:t xml:space="preserve">Graziano, M. S. (2013). </w:t>
      </w:r>
      <w:r>
        <w:rPr>
          <w:i/>
          <w:iCs/>
        </w:rPr>
        <w:t>Consciousness and the social brain</w:t>
      </w:r>
      <w:r>
        <w:t>. Oxford University Press.</w:t>
      </w:r>
    </w:p>
    <w:p w14:paraId="34726D16" w14:textId="77777777" w:rsidR="001840B5" w:rsidRDefault="00762850">
      <w:pPr>
        <w:pStyle w:val="Bibliography"/>
      </w:pPr>
      <w:bookmarkStart w:id="44" w:name="ref-graziano2015attention"/>
      <w:bookmarkEnd w:id="43"/>
      <w:r>
        <w:t xml:space="preserve">Graziano, M. S., &amp; Webb, T. W. (2015). The attention schema theory: A mechanistic account of subjective awareness. </w:t>
      </w:r>
      <w:r>
        <w:rPr>
          <w:i/>
          <w:iCs/>
        </w:rPr>
        <w:t>Frontiers in Psychology</w:t>
      </w:r>
      <w:r>
        <w:t xml:space="preserve">, </w:t>
      </w:r>
      <w:r>
        <w:rPr>
          <w:i/>
          <w:iCs/>
        </w:rPr>
        <w:t>6</w:t>
      </w:r>
      <w:r>
        <w:t>, 500.</w:t>
      </w:r>
    </w:p>
    <w:p w14:paraId="24CFBF48" w14:textId="77777777" w:rsidR="001840B5" w:rsidRDefault="00762850">
      <w:pPr>
        <w:pStyle w:val="Bibliography"/>
      </w:pPr>
      <w:bookmarkStart w:id="45" w:name="ref-henninger2019lab"/>
      <w:bookmarkEnd w:id="44"/>
      <w:r>
        <w:t xml:space="preserve">Henninger, F., Shevchenko, Y., Mertens, U., Kieslich, P. J., &amp; Hilbig, B. E. (2019). </w:t>
      </w:r>
      <w:r>
        <w:rPr>
          <w:i/>
          <w:iCs/>
        </w:rPr>
        <w:t>Lab. Js: A free, open, online study builder</w:t>
      </w:r>
      <w:r>
        <w:t>.</w:t>
      </w:r>
    </w:p>
    <w:p w14:paraId="50EA0246" w14:textId="77777777" w:rsidR="001840B5" w:rsidRDefault="00762850">
      <w:pPr>
        <w:pStyle w:val="Bibliography"/>
      </w:pPr>
      <w:bookmarkStart w:id="46" w:name="ref-jara2021social"/>
      <w:bookmarkEnd w:id="45"/>
      <w:r>
        <w:t xml:space="preserve">Jara-Ettinger, J., &amp; Rubio-Fernandez, P. (2021). The social basis of referential communication: Speakers construct physical reference based on listeners’ expected visual search. </w:t>
      </w:r>
      <w:r>
        <w:rPr>
          <w:i/>
          <w:iCs/>
        </w:rPr>
        <w:t>Psychological Review</w:t>
      </w:r>
      <w:r>
        <w:t>.</w:t>
      </w:r>
    </w:p>
    <w:p w14:paraId="3C661E75" w14:textId="77777777" w:rsidR="001840B5" w:rsidRDefault="00762850">
      <w:pPr>
        <w:pStyle w:val="Bibliography"/>
      </w:pPr>
      <w:bookmarkStart w:id="47" w:name="ref-lake2011one"/>
      <w:bookmarkEnd w:id="46"/>
      <w:r>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34AB3EFA" w14:textId="77777777" w:rsidR="001840B5" w:rsidRDefault="00762850">
      <w:pPr>
        <w:pStyle w:val="Bibliography"/>
      </w:pPr>
      <w:bookmarkStart w:id="48" w:name="ref-lange2015just"/>
      <w:bookmarkEnd w:id="47"/>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289BD9CF" w14:textId="77777777" w:rsidR="001840B5" w:rsidRDefault="00762850">
      <w:pPr>
        <w:pStyle w:val="Bibliography"/>
      </w:pPr>
      <w:bookmarkStart w:id="49" w:name="ref-levin2008visual"/>
      <w:bookmarkEnd w:id="48"/>
      <w:r>
        <w:lastRenderedPageBreak/>
        <w:t xml:space="preserve">Levin, D. T., &amp; Angelone, B. L. (2008). The visual metacognition questionnaire: A measure of intuitions about vision. </w:t>
      </w:r>
      <w:r>
        <w:rPr>
          <w:i/>
          <w:iCs/>
        </w:rPr>
        <w:t>The American Journal of Psychology</w:t>
      </w:r>
      <w:r>
        <w:t>, 451–472.</w:t>
      </w:r>
    </w:p>
    <w:p w14:paraId="7DFF9DA2" w14:textId="77777777" w:rsidR="001840B5" w:rsidRDefault="00762850">
      <w:pPr>
        <w:pStyle w:val="Bibliography"/>
      </w:pPr>
      <w:bookmarkStart w:id="50" w:name="ref-malinowski2001effect"/>
      <w:bookmarkEnd w:id="49"/>
      <w:r>
        <w:t xml:space="preserve">Malinowski, P., &amp; Hübner, R. (2001). The effect of familiarity on visual-search performance: Evidence for learned basic features. </w:t>
      </w:r>
      <w:r>
        <w:rPr>
          <w:i/>
          <w:iCs/>
        </w:rPr>
        <w:t>Perception &amp; Psychophysics</w:t>
      </w:r>
      <w:r>
        <w:t xml:space="preserve">, </w:t>
      </w:r>
      <w:r>
        <w:rPr>
          <w:i/>
          <w:iCs/>
        </w:rPr>
        <w:t>63</w:t>
      </w:r>
      <w:r>
        <w:t>(3), 458–463.</w:t>
      </w:r>
    </w:p>
    <w:p w14:paraId="524F3BF9" w14:textId="77777777" w:rsidR="001840B5" w:rsidRDefault="00762850">
      <w:pPr>
        <w:pStyle w:val="Bibliography"/>
      </w:pPr>
      <w:bookmarkStart w:id="51" w:name="ref-mazorinference"/>
      <w:bookmarkEnd w:id="50"/>
      <w:r>
        <w:t xml:space="preserve">Mazor, M. (2021). </w:t>
      </w:r>
      <w:r>
        <w:rPr>
          <w:i/>
          <w:iCs/>
        </w:rPr>
        <w:t>Inference about absence as a window into the mental self-model</w:t>
      </w:r>
      <w:r>
        <w:t>.</w:t>
      </w:r>
    </w:p>
    <w:p w14:paraId="44BC9D7E" w14:textId="77777777" w:rsidR="001840B5" w:rsidRDefault="00762850">
      <w:pPr>
        <w:pStyle w:val="Bibliography"/>
      </w:pPr>
      <w:bookmarkStart w:id="52" w:name="ref-mazor2022efficient"/>
      <w:bookmarkEnd w:id="51"/>
      <w:r>
        <w:t xml:space="preserve">Mazor, M., &amp; Fleming, S. M. (2022). Efficient search termination without task experience. </w:t>
      </w:r>
      <w:r>
        <w:rPr>
          <w:i/>
          <w:iCs/>
        </w:rPr>
        <w:t>Journal of Experimental Psychology: General</w:t>
      </w:r>
      <w:r>
        <w:t>.</w:t>
      </w:r>
    </w:p>
    <w:p w14:paraId="12F2C30B" w14:textId="77777777" w:rsidR="001840B5" w:rsidRDefault="00762850">
      <w:pPr>
        <w:pStyle w:val="Bibliography"/>
      </w:pPr>
      <w:bookmarkStart w:id="53" w:name="ref-metzinger2003phenomenal"/>
      <w:bookmarkEnd w:id="52"/>
      <w:r>
        <w:t xml:space="preserve">Metzinger, T. (2003). Phenomenal transparency and cognitive self-reference. </w:t>
      </w:r>
      <w:r>
        <w:rPr>
          <w:i/>
          <w:iCs/>
        </w:rPr>
        <w:t>Phenomenology and the Cognitive Sciences</w:t>
      </w:r>
      <w:r>
        <w:t xml:space="preserve">, </w:t>
      </w:r>
      <w:r>
        <w:rPr>
          <w:i/>
          <w:iCs/>
        </w:rPr>
        <w:t>2</w:t>
      </w:r>
      <w:r>
        <w:t>(4), 353–393.</w:t>
      </w:r>
    </w:p>
    <w:p w14:paraId="06312F6D" w14:textId="77777777" w:rsidR="001840B5" w:rsidRDefault="00762850">
      <w:pPr>
        <w:pStyle w:val="Bibliography"/>
      </w:pPr>
      <w:bookmarkStart w:id="54" w:name="ref-miller1977children"/>
      <w:bookmarkEnd w:id="53"/>
      <w:r>
        <w:t xml:space="preserve">Miller, P. H., &amp; Bigi, L. (1977). Children’s understanding of how stimulus dimensions affect performance. </w:t>
      </w:r>
      <w:r>
        <w:rPr>
          <w:i/>
          <w:iCs/>
        </w:rPr>
        <w:t>Child Development</w:t>
      </w:r>
      <w:r>
        <w:t>, 1712–1715.</w:t>
      </w:r>
    </w:p>
    <w:p w14:paraId="27F52571" w14:textId="77777777" w:rsidR="001840B5" w:rsidRDefault="00762850">
      <w:pPr>
        <w:pStyle w:val="Bibliography"/>
      </w:pPr>
      <w:bookmarkStart w:id="55" w:name="ref-shen2001visual"/>
      <w:bookmarkEnd w:id="54"/>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02AA266A" w14:textId="77777777" w:rsidR="001840B5" w:rsidRDefault="00762850">
      <w:pPr>
        <w:pStyle w:val="Bibliography"/>
      </w:pPr>
      <w:bookmarkStart w:id="56" w:name="ref-shepard1971mental"/>
      <w:bookmarkEnd w:id="55"/>
      <w:r>
        <w:t xml:space="preserve">Shepard, R. N., &amp; Metzler, J. (1971). Mental rotation of three-dimensional objects. </w:t>
      </w:r>
      <w:r>
        <w:rPr>
          <w:i/>
          <w:iCs/>
        </w:rPr>
        <w:t>Science</w:t>
      </w:r>
      <w:r>
        <w:t xml:space="preserve">, </w:t>
      </w:r>
      <w:r>
        <w:rPr>
          <w:i/>
          <w:iCs/>
        </w:rPr>
        <w:t>171</w:t>
      </w:r>
      <w:r>
        <w:t>(3972), 701–703.</w:t>
      </w:r>
    </w:p>
    <w:p w14:paraId="54905320" w14:textId="77777777" w:rsidR="001840B5" w:rsidRDefault="00762850">
      <w:pPr>
        <w:pStyle w:val="Bibliography"/>
      </w:pPr>
      <w:bookmarkStart w:id="57" w:name="ref-siegel2021children"/>
      <w:bookmarkEnd w:id="56"/>
      <w:r>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3FD1C952" w14:textId="77777777" w:rsidR="001840B5" w:rsidRDefault="00762850">
      <w:pPr>
        <w:pStyle w:val="Bibliography"/>
      </w:pPr>
      <w:bookmarkStart w:id="58" w:name="ref-smith2013sources"/>
      <w:bookmarkEnd w:id="57"/>
      <w:r>
        <w:t xml:space="preserve">Smith, K. A., &amp; Vul, E. (2013). Sources of uncertainty in intuitive physics. </w:t>
      </w:r>
      <w:r>
        <w:rPr>
          <w:i/>
          <w:iCs/>
        </w:rPr>
        <w:t>Topics in Cognitive Science</w:t>
      </w:r>
      <w:r>
        <w:t xml:space="preserve">, </w:t>
      </w:r>
      <w:r>
        <w:rPr>
          <w:i/>
          <w:iCs/>
        </w:rPr>
        <w:t>5</w:t>
      </w:r>
      <w:r>
        <w:t>(1), 185–199.</w:t>
      </w:r>
    </w:p>
    <w:p w14:paraId="6E251F56" w14:textId="77777777" w:rsidR="001840B5" w:rsidRDefault="00762850">
      <w:pPr>
        <w:pStyle w:val="Bibliography"/>
      </w:pPr>
      <w:bookmarkStart w:id="59" w:name="ref-tenenbaum2011grow"/>
      <w:bookmarkEnd w:id="58"/>
      <w:r>
        <w:lastRenderedPageBreak/>
        <w:t xml:space="preserve">Tenenbaum, J. B., Kemp, C., Griffiths, T. L., &amp; Goodman, N. D. (2011). How to grow a mind: Statistics, structure, and abstraction. </w:t>
      </w:r>
      <w:r>
        <w:rPr>
          <w:i/>
          <w:iCs/>
        </w:rPr>
        <w:t>Science</w:t>
      </w:r>
      <w:r>
        <w:t xml:space="preserve">, </w:t>
      </w:r>
      <w:r>
        <w:rPr>
          <w:i/>
          <w:iCs/>
        </w:rPr>
        <w:t>331</w:t>
      </w:r>
      <w:r>
        <w:t>(6022), 1279–1285.</w:t>
      </w:r>
    </w:p>
    <w:p w14:paraId="21300A33" w14:textId="77777777" w:rsidR="001840B5" w:rsidRDefault="00762850">
      <w:pPr>
        <w:pStyle w:val="Bibliography"/>
      </w:pPr>
      <w:bookmarkStart w:id="60" w:name="ref-treisman1986features"/>
      <w:bookmarkEnd w:id="59"/>
      <w:r>
        <w:t xml:space="preserve">Treisman, A. (1986). Features and objects in visual processing. </w:t>
      </w:r>
      <w:r>
        <w:rPr>
          <w:i/>
          <w:iCs/>
        </w:rPr>
        <w:t>Scientific American</w:t>
      </w:r>
      <w:r>
        <w:t xml:space="preserve">, </w:t>
      </w:r>
      <w:r>
        <w:rPr>
          <w:i/>
          <w:iCs/>
        </w:rPr>
        <w:t>255</w:t>
      </w:r>
      <w:r>
        <w:t>(5), 114B–125.</w:t>
      </w:r>
    </w:p>
    <w:p w14:paraId="4B0405FE" w14:textId="77777777" w:rsidR="001840B5" w:rsidRDefault="00762850">
      <w:pPr>
        <w:pStyle w:val="Bibliography"/>
      </w:pPr>
      <w:bookmarkStart w:id="61" w:name="ref-treisman1988feature"/>
      <w:bookmarkEnd w:id="60"/>
      <w:r>
        <w:t xml:space="preserve">Treisman, A., &amp; Gormican, S. (1988). Feature analysis in early vision: Evidence from search asymmetries. </w:t>
      </w:r>
      <w:r>
        <w:rPr>
          <w:i/>
          <w:iCs/>
        </w:rPr>
        <w:t>Psychological Review</w:t>
      </w:r>
      <w:r>
        <w:t xml:space="preserve">, </w:t>
      </w:r>
      <w:r>
        <w:rPr>
          <w:i/>
          <w:iCs/>
        </w:rPr>
        <w:t>95</w:t>
      </w:r>
      <w:r>
        <w:t>(1), 15.</w:t>
      </w:r>
    </w:p>
    <w:p w14:paraId="7466B557" w14:textId="77777777" w:rsidR="001840B5" w:rsidRDefault="00762850">
      <w:pPr>
        <w:pStyle w:val="Bibliography"/>
      </w:pPr>
      <w:bookmarkStart w:id="62" w:name="ref-treisman1990conjunction"/>
      <w:bookmarkEnd w:id="61"/>
      <w:r>
        <w:t xml:space="preserve">Treisman, A., &amp; Sato, S. (1990). Conjunction search revisited. </w:t>
      </w:r>
      <w:r>
        <w:rPr>
          <w:i/>
          <w:iCs/>
        </w:rPr>
        <w:t>Journal of Experimental Psychology: Human Perception and Performance</w:t>
      </w:r>
      <w:r>
        <w:t xml:space="preserve">, </w:t>
      </w:r>
      <w:r>
        <w:rPr>
          <w:i/>
          <w:iCs/>
        </w:rPr>
        <w:t>16</w:t>
      </w:r>
      <w:r>
        <w:t>(3), 459.</w:t>
      </w:r>
    </w:p>
    <w:p w14:paraId="2347C32B" w14:textId="77777777" w:rsidR="001840B5" w:rsidRDefault="00762850">
      <w:pPr>
        <w:pStyle w:val="Bibliography"/>
      </w:pPr>
      <w:bookmarkStart w:id="63" w:name="ref-treisman1985search"/>
      <w:bookmarkEnd w:id="62"/>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13170624" w14:textId="77777777" w:rsidR="001840B5" w:rsidRDefault="00762850">
      <w:pPr>
        <w:pStyle w:val="Bibliography"/>
      </w:pPr>
      <w:bookmarkStart w:id="64" w:name="ref-tversky1977features"/>
      <w:bookmarkEnd w:id="63"/>
      <w:r>
        <w:t xml:space="preserve">Tversky, A. (1977). Features of similarity. </w:t>
      </w:r>
      <w:r>
        <w:rPr>
          <w:i/>
          <w:iCs/>
        </w:rPr>
        <w:t>Psychological Review</w:t>
      </w:r>
      <w:r>
        <w:t xml:space="preserve">, </w:t>
      </w:r>
      <w:r>
        <w:rPr>
          <w:i/>
          <w:iCs/>
        </w:rPr>
        <w:t>84</w:t>
      </w:r>
      <w:r>
        <w:t>(4), 327.</w:t>
      </w:r>
    </w:p>
    <w:p w14:paraId="75534B6C" w14:textId="77777777" w:rsidR="001840B5" w:rsidRDefault="00762850">
      <w:pPr>
        <w:pStyle w:val="Bibliography"/>
      </w:pPr>
      <w:bookmarkStart w:id="65" w:name="ref-wilterson2020attention"/>
      <w:bookmarkEnd w:id="64"/>
      <w:r>
        <w:t xml:space="preserve">Wilterson,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17815EDB" w14:textId="77777777" w:rsidR="001840B5" w:rsidRDefault="00762850">
      <w:pPr>
        <w:pStyle w:val="Bibliography"/>
      </w:pPr>
      <w:bookmarkStart w:id="66" w:name="ref-wolfe1994guided"/>
      <w:bookmarkEnd w:id="65"/>
      <w:r>
        <w:t xml:space="preserve">Wolfe, J. M. (1994). Guided search 2.0 a revised model of visual search. </w:t>
      </w:r>
      <w:r>
        <w:rPr>
          <w:i/>
          <w:iCs/>
        </w:rPr>
        <w:t>Psychonomic Bulletin &amp; Review</w:t>
      </w:r>
      <w:r>
        <w:t xml:space="preserve">, </w:t>
      </w:r>
      <w:r>
        <w:rPr>
          <w:i/>
          <w:iCs/>
        </w:rPr>
        <w:t>1</w:t>
      </w:r>
      <w:r>
        <w:t>(2), 202–238.</w:t>
      </w:r>
    </w:p>
    <w:p w14:paraId="5920AB55" w14:textId="77777777" w:rsidR="001840B5" w:rsidRDefault="00762850">
      <w:pPr>
        <w:pStyle w:val="Bibliography"/>
      </w:pPr>
      <w:bookmarkStart w:id="67" w:name="ref-wolfe1998can"/>
      <w:bookmarkEnd w:id="66"/>
      <w:r>
        <w:t xml:space="preserve">Wolfe, J. M. (1998). What can 1 million trials tell us about visual search? </w:t>
      </w:r>
      <w:r>
        <w:rPr>
          <w:i/>
          <w:iCs/>
        </w:rPr>
        <w:t>Psychological Science</w:t>
      </w:r>
      <w:r>
        <w:t xml:space="preserve">, </w:t>
      </w:r>
      <w:r>
        <w:rPr>
          <w:i/>
          <w:iCs/>
        </w:rPr>
        <w:t>9</w:t>
      </w:r>
      <w:r>
        <w:t>(1), 33–39.</w:t>
      </w:r>
    </w:p>
    <w:p w14:paraId="5559C96C" w14:textId="77777777" w:rsidR="001840B5" w:rsidRDefault="00762850">
      <w:pPr>
        <w:pStyle w:val="Bibliography"/>
      </w:pPr>
      <w:bookmarkStart w:id="68" w:name="ref-wolfe2021guided"/>
      <w:bookmarkEnd w:id="67"/>
      <w:r>
        <w:t xml:space="preserve">Wolfe, J. M. (2021). Guided search 6.0: An updated model of visual search. </w:t>
      </w:r>
      <w:r>
        <w:rPr>
          <w:i/>
          <w:iCs/>
        </w:rPr>
        <w:t>Psychonomic Bulletin &amp; Review</w:t>
      </w:r>
      <w:r>
        <w:t>, 1–33.</w:t>
      </w:r>
    </w:p>
    <w:p w14:paraId="70912380" w14:textId="77777777" w:rsidR="001840B5" w:rsidRDefault="00762850">
      <w:pPr>
        <w:pStyle w:val="Bibliography"/>
      </w:pPr>
      <w:bookmarkStart w:id="69" w:name="ref-wolfe1989guided"/>
      <w:bookmarkEnd w:id="68"/>
      <w:r>
        <w:lastRenderedPageBreak/>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0B0BDB97" w14:textId="77777777" w:rsidR="001840B5" w:rsidRDefault="00762850">
      <w:pPr>
        <w:pStyle w:val="Bibliography"/>
      </w:pPr>
      <w:bookmarkStart w:id="70" w:name="ref-wolpert1995internal"/>
      <w:bookmarkEnd w:id="69"/>
      <w:r>
        <w:t xml:space="preserve">Wolpert, D. M., Ghahramani, Z., &amp; Jordan, M. I. (1995). An internal model for sensorimotor integration. </w:t>
      </w:r>
      <w:r>
        <w:rPr>
          <w:i/>
          <w:iCs/>
        </w:rPr>
        <w:t>Science</w:t>
      </w:r>
      <w:r>
        <w:t xml:space="preserve">, </w:t>
      </w:r>
      <w:r>
        <w:rPr>
          <w:i/>
          <w:iCs/>
        </w:rPr>
        <w:t>269</w:t>
      </w:r>
      <w:r>
        <w:t>(5232), 1880–1882.</w:t>
      </w:r>
    </w:p>
    <w:p w14:paraId="60F3ED85" w14:textId="77777777" w:rsidR="001840B5" w:rsidRDefault="00762850">
      <w:pPr>
        <w:pStyle w:val="Bibliography"/>
      </w:pPr>
      <w:bookmarkStart w:id="71" w:name="ref-zhang2020visual"/>
      <w:bookmarkEnd w:id="70"/>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1"/>
    <w:bookmarkEnd w:id="71"/>
    <w:p w14:paraId="08EBF3F7" w14:textId="77777777" w:rsidR="001840B5" w:rsidRDefault="00762850">
      <w:r>
        <w:br w:type="page"/>
      </w:r>
    </w:p>
    <w:p w14:paraId="5EFB0CBE" w14:textId="77777777" w:rsidR="001840B5" w:rsidRDefault="00762850">
      <w:pPr>
        <w:pStyle w:val="Heading1"/>
      </w:pPr>
      <w:bookmarkStart w:id="72" w:name="appendix"/>
      <w:bookmarkEnd w:id="29"/>
      <w:r>
        <w:lastRenderedPageBreak/>
        <w:t>Appendix</w:t>
      </w:r>
    </w:p>
    <w:p w14:paraId="6024AFD6" w14:textId="77777777" w:rsidR="001840B5" w:rsidRDefault="00762850">
      <w:pPr>
        <w:pStyle w:val="Heading1"/>
      </w:pPr>
      <w:bookmarkStart w:id="73" w:name="App:bonus"/>
      <w:bookmarkEnd w:id="72"/>
      <w:r>
        <w:t>Incentive structure</w:t>
      </w:r>
    </w:p>
    <w:p w14:paraId="7A7A8446" w14:textId="77777777" w:rsidR="001840B5" w:rsidRDefault="0076285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493161F9" w14:textId="77777777" w:rsidR="001840B5"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68860B5" w14:textId="77777777" w:rsidR="001840B5" w:rsidRDefault="0076285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38F2ABAA" w14:textId="77777777" w:rsidR="001840B5" w:rsidRDefault="0076285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50B05D2B" w14:textId="77777777" w:rsidR="001840B5"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18F30E3E" w14:textId="77777777" w:rsidR="001840B5" w:rsidRDefault="0076285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3F762F46" w14:textId="77777777" w:rsidR="001840B5"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4006699" w14:textId="77777777" w:rsidR="001840B5" w:rsidRDefault="0076285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conservative ones. The expected bonus is then:</w:t>
      </w:r>
    </w:p>
    <w:p w14:paraId="0E6CD114" w14:textId="77777777" w:rsidR="001840B5"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7F9DA967" w14:textId="77777777" w:rsidR="001840B5" w:rsidRDefault="0076285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5E78DD03" w14:textId="0A5A6E1A" w:rsidR="001840B5" w:rsidRDefault="00C57D61">
      <w:pPr>
        <w:pStyle w:val="CaptionedFigure"/>
      </w:pPr>
      <w:r>
        <w:rPr>
          <w:noProof/>
        </w:rPr>
        <w:lastRenderedPageBreak/>
        <w:drawing>
          <wp:inline distT="0" distB="0" distL="0" distR="0" wp14:anchorId="4A3EA0E7" wp14:editId="1331D9EF">
            <wp:extent cx="5486411" cy="5486411"/>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5DC39B06" w14:textId="42AE8898" w:rsidR="001840B5" w:rsidRPr="00C57D61" w:rsidRDefault="00762850" w:rsidP="00C57D61">
      <w:pPr>
        <w:pStyle w:val="ImageCaption"/>
        <w:spacing w:line="360" w:lineRule="auto"/>
        <w:rPr>
          <w:rFonts w:asciiTheme="majorHAnsi" w:hAnsiTheme="majorHAnsi" w:cstheme="majorHAnsi"/>
          <w:sz w:val="22"/>
          <w:szCs w:val="22"/>
        </w:rPr>
      </w:pPr>
      <w:r w:rsidRPr="00C57D61">
        <w:rPr>
          <w:rFonts w:asciiTheme="majorHAnsi" w:hAnsiTheme="majorHAnsi" w:cstheme="majorHAnsi"/>
          <w:i/>
          <w:iCs/>
          <w:sz w:val="22"/>
          <w:szCs w:val="22"/>
        </w:rPr>
        <w:t>Figure</w:t>
      </w:r>
      <w:r w:rsidRPr="00C57D61">
        <w:rPr>
          <w:rFonts w:asciiTheme="majorHAnsi" w:hAnsiTheme="majorHAnsi" w:cstheme="majorHAnsi"/>
          <w:sz w:val="22"/>
          <w:szCs w:val="22"/>
        </w:rPr>
        <w:t xml:space="preserve"> </w:t>
      </w:r>
      <w:r w:rsidR="00C57D61">
        <w:rPr>
          <w:rFonts w:asciiTheme="majorHAnsi" w:hAnsiTheme="majorHAnsi" w:cstheme="majorHAnsi"/>
          <w:i/>
          <w:iCs/>
          <w:sz w:val="22"/>
          <w:szCs w:val="22"/>
        </w:rPr>
        <w:t>A1</w:t>
      </w:r>
      <w:r w:rsidRPr="00C57D61">
        <w:rPr>
          <w:rFonts w:asciiTheme="majorHAnsi" w:hAnsiTheme="majorHAnsi" w:cstheme="majorHAnsi"/>
          <w:i/>
          <w:iCs/>
          <w:sz w:val="22"/>
          <w:szCs w:val="22"/>
        </w:rPr>
        <w:t xml:space="preserve">. </w:t>
      </w:r>
      <w:r w:rsidRPr="00C57D61">
        <w:rPr>
          <w:rFonts w:asciiTheme="majorHAnsi" w:hAnsiTheme="majorHAnsi" w:cstheme="majorHAnsi"/>
          <w:sz w:val="22"/>
          <w:szCs w:val="22"/>
        </w:rPr>
        <w:t xml:space="preserve">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bookmarkEnd w:id="73"/>
    </w:p>
    <w:sectPr w:rsidR="001840B5" w:rsidRPr="00C57D61"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579D2" w14:textId="77777777" w:rsidR="00FB4586" w:rsidRDefault="00FB4586">
      <w:pPr>
        <w:spacing w:before="0" w:after="0" w:line="240" w:lineRule="auto"/>
      </w:pPr>
      <w:r>
        <w:separator/>
      </w:r>
    </w:p>
  </w:endnote>
  <w:endnote w:type="continuationSeparator" w:id="0">
    <w:p w14:paraId="1B5D1B7B" w14:textId="77777777" w:rsidR="00FB4586" w:rsidRDefault="00FB458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BE993" w14:textId="77777777" w:rsidR="00FB4586" w:rsidRDefault="00FB4586">
      <w:r>
        <w:separator/>
      </w:r>
    </w:p>
  </w:footnote>
  <w:footnote w:type="continuationSeparator" w:id="0">
    <w:p w14:paraId="587B80A0" w14:textId="77777777" w:rsidR="00FB4586" w:rsidRDefault="00FB4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B4D4D1" w14:textId="77777777" w:rsidR="00AF36ED" w:rsidRDefault="0076285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9554259"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703684" w14:textId="77777777" w:rsidR="00AF36ED" w:rsidRDefault="0076285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0E8669A" w14:textId="77777777" w:rsidR="00AF36ED" w:rsidRPr="00A05772" w:rsidRDefault="0076285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1539A57F" w14:textId="77777777" w:rsidR="00DA0F6A" w:rsidRDefault="0076285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8EC57D" w14:textId="77777777" w:rsidR="00DA0F6A" w:rsidRDefault="00762850" w:rsidP="00DA0F6A">
    <w:pPr>
      <w:pStyle w:val="Header"/>
      <w:ind w:right="360"/>
    </w:pPr>
    <w:r>
      <w:t>Running head: INTERNAL MODELS OF VISUAL SEARCH</w:t>
    </w:r>
  </w:p>
  <w:p w14:paraId="033B29C6"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448B8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781536821">
    <w:abstractNumId w:val="12"/>
  </w:num>
  <w:num w:numId="2" w16cid:durableId="1444378699">
    <w:abstractNumId w:val="12"/>
  </w:num>
  <w:num w:numId="3" w16cid:durableId="2098094884">
    <w:abstractNumId w:val="13"/>
  </w:num>
  <w:num w:numId="4" w16cid:durableId="591546513">
    <w:abstractNumId w:val="1"/>
  </w:num>
  <w:num w:numId="5" w16cid:durableId="1056394640">
    <w:abstractNumId w:val="2"/>
  </w:num>
  <w:num w:numId="6" w16cid:durableId="1610744370">
    <w:abstractNumId w:val="3"/>
  </w:num>
  <w:num w:numId="7" w16cid:durableId="1866753557">
    <w:abstractNumId w:val="4"/>
  </w:num>
  <w:num w:numId="8" w16cid:durableId="349139159">
    <w:abstractNumId w:val="9"/>
  </w:num>
  <w:num w:numId="9" w16cid:durableId="1469086517">
    <w:abstractNumId w:val="5"/>
  </w:num>
  <w:num w:numId="10" w16cid:durableId="2023319514">
    <w:abstractNumId w:val="6"/>
  </w:num>
  <w:num w:numId="11" w16cid:durableId="1585606523">
    <w:abstractNumId w:val="7"/>
  </w:num>
  <w:num w:numId="12" w16cid:durableId="697317876">
    <w:abstractNumId w:val="8"/>
  </w:num>
  <w:num w:numId="13" w16cid:durableId="1102647410">
    <w:abstractNumId w:val="10"/>
  </w:num>
  <w:num w:numId="14" w16cid:durableId="730735779">
    <w:abstractNumId w:val="13"/>
  </w:num>
  <w:num w:numId="15" w16cid:durableId="2026858287">
    <w:abstractNumId w:val="0"/>
  </w:num>
  <w:num w:numId="16" w16cid:durableId="1231160426">
    <w:abstractNumId w:val="0"/>
  </w:num>
  <w:num w:numId="17" w16cid:durableId="831133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0B5"/>
    <w:rsid w:val="000C772C"/>
    <w:rsid w:val="001840B5"/>
    <w:rsid w:val="00374A6A"/>
    <w:rsid w:val="003A217C"/>
    <w:rsid w:val="00676FFE"/>
    <w:rsid w:val="006E3A32"/>
    <w:rsid w:val="006F589A"/>
    <w:rsid w:val="00762850"/>
    <w:rsid w:val="00793A8B"/>
    <w:rsid w:val="00811A36"/>
    <w:rsid w:val="009757EE"/>
    <w:rsid w:val="009D48EC"/>
    <w:rsid w:val="00A7055D"/>
    <w:rsid w:val="00A83A01"/>
    <w:rsid w:val="00C57D61"/>
    <w:rsid w:val="00E407C6"/>
    <w:rsid w:val="00EA0B65"/>
    <w:rsid w:val="00FB4586"/>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C4B97"/>
  <w15:docId w15:val="{FDD449A3-CF4D-428A-A477-21C6E9286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nmzor@gmail.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matanmazor/metaVisualSearch"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metaVisualSearch"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dprtk" TargetMode="External"/><Relationship Id="rId23" Type="http://schemas.openxmlformats.org/officeDocument/2006/relationships/header" Target="header1.xml"/><Relationship Id="rId10" Type="http://schemas.openxmlformats.org/officeDocument/2006/relationships/hyperlink" Target="https://osf.io/2dpq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43</Pages>
  <Words>10079</Words>
  <Characters>57451</Characters>
  <Application>Microsoft Office Word</Application>
  <DocSecurity>0</DocSecurity>
  <Lines>478</Lines>
  <Paragraphs>134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Prospective search time estimates reveal the strengths and limits of internal models of visual search</vt:lpstr>
      <vt:lpstr>TITLE</vt:lpstr>
    </vt:vector>
  </TitlesOfParts>
  <Manager/>
  <Company/>
  <LinksUpToDate>false</LinksUpToDate>
  <CharactersWithSpaces>67396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13</cp:revision>
  <dcterms:created xsi:type="dcterms:W3CDTF">2022-09-06T13:21:00Z</dcterms:created>
  <dcterms:modified xsi:type="dcterms:W3CDTF">2022-10-24T10:26:00Z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Correspondence concerning this article should be addressed to Matan Mazor, WC1E 7HX, London UK. E-mail: mtnmzor@gmail.com.</vt:lpwstr>
  </property>
  <property fmtid="{D5CDD505-2E9C-101B-9397-08002B2CF9AE}" pid="15" name="output">
    <vt:lpwstr>papaja::apa6_word</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6286</vt:lpwstr>
  </property>
</Properties>
</file>