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AF" w:rsidRPr="00C83704" w:rsidRDefault="00A10A2C" w:rsidP="00EA13C0">
      <w:pPr>
        <w:pStyle w:val="Titolo1"/>
        <w:jc w:val="center"/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A173F">
            <w:t>WS2012R2 Pianificazione e configurazione del CSV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233F17" w:rsidP="008C3ADD">
      <w:r w:rsidRPr="00233F17">
        <w:t xml:space="preserve">Il Cluster </w:t>
      </w:r>
      <w:proofErr w:type="spellStart"/>
      <w:r w:rsidRPr="00233F17">
        <w:t>Shared</w:t>
      </w:r>
      <w:proofErr w:type="spellEnd"/>
      <w:r w:rsidRPr="00233F17">
        <w:t xml:space="preserve"> </w:t>
      </w:r>
      <w:proofErr w:type="spellStart"/>
      <w:r w:rsidRPr="00233F17">
        <w:t>Volumes</w:t>
      </w:r>
      <w:proofErr w:type="spellEnd"/>
      <w:r w:rsidRPr="00233F17">
        <w:t xml:space="preserve"> (</w:t>
      </w:r>
      <w:proofErr w:type="spellStart"/>
      <w:r w:rsidRPr="00233F17">
        <w:t>CSVs</w:t>
      </w:r>
      <w:proofErr w:type="spellEnd"/>
      <w:r w:rsidRPr="00233F17">
        <w:t xml:space="preserve">) è stato introdotto in Windows Server 2008 R2 per permettere di superare il limite </w:t>
      </w:r>
      <w:r>
        <w:t xml:space="preserve">di dover dedicare una LUN/Volume ad ogni VM che si intende avere in alta disponibilità utilizzando un </w:t>
      </w:r>
      <w:proofErr w:type="spellStart"/>
      <w:r>
        <w:t>Failover</w:t>
      </w:r>
      <w:proofErr w:type="spellEnd"/>
      <w:r>
        <w:t xml:space="preserve"> cluster di </w:t>
      </w:r>
      <w:proofErr w:type="spellStart"/>
      <w:r>
        <w:t>Hyper</w:t>
      </w:r>
      <w:proofErr w:type="spellEnd"/>
      <w:r>
        <w:t>-V</w:t>
      </w:r>
      <w:r w:rsidR="002F3F97">
        <w:t xml:space="preserve"> in quanto consente di condividere una LUN a più VM</w:t>
      </w:r>
      <w:r>
        <w:t>.</w:t>
      </w:r>
    </w:p>
    <w:p w:rsidR="00D0504B" w:rsidRDefault="00D0504B" w:rsidP="00D0504B">
      <w:r>
        <w:t>Il CSV basa il suo funzionamento sull’uso di  un “</w:t>
      </w:r>
      <w:r w:rsidRPr="002F3F97">
        <w:rPr>
          <w:b/>
        </w:rPr>
        <w:t xml:space="preserve">Coordinator </w:t>
      </w:r>
      <w:proofErr w:type="spellStart"/>
      <w:r w:rsidRPr="002F3F97">
        <w:rPr>
          <w:b/>
        </w:rPr>
        <w:t>Node</w:t>
      </w:r>
      <w:proofErr w:type="spellEnd"/>
      <w:r w:rsidRPr="00D0504B">
        <w:t>” che si occupa di gestire le scritture de</w:t>
      </w:r>
      <w:r>
        <w:t xml:space="preserve">i metadati NTFS sui Volumi CSV, nel caso si verifichi un </w:t>
      </w:r>
      <w:proofErr w:type="spellStart"/>
      <w:r>
        <w:t>failure</w:t>
      </w:r>
      <w:proofErr w:type="spellEnd"/>
      <w:r>
        <w:t xml:space="preserve"> </w:t>
      </w:r>
      <w:r w:rsidR="009160DE">
        <w:t xml:space="preserve">che </w:t>
      </w:r>
      <w:r w:rsidR="00E25D30">
        <w:t xml:space="preserve">interessa il </w:t>
      </w:r>
      <w:r w:rsidR="00E25D30" w:rsidRPr="00D0504B">
        <w:t xml:space="preserve">Coordinator </w:t>
      </w:r>
      <w:proofErr w:type="spellStart"/>
      <w:r w:rsidR="00E25D30" w:rsidRPr="00D0504B">
        <w:t>Node</w:t>
      </w:r>
      <w:proofErr w:type="spellEnd"/>
      <w:r w:rsidR="00E25D30">
        <w:t xml:space="preserve"> le VM verranno gestite da altri nodi che insistono sui medesimi volumi senza che vi siano disservizi.</w:t>
      </w:r>
    </w:p>
    <w:p w:rsidR="00D0504B" w:rsidRDefault="00E25D30" w:rsidP="00747E55">
      <w:r>
        <w:t>Inoltre il CSV è in grado anche di garantire la “</w:t>
      </w:r>
      <w:r w:rsidRPr="002F3F97">
        <w:rPr>
          <w:b/>
        </w:rPr>
        <w:t xml:space="preserve">SAN Fault </w:t>
      </w:r>
      <w:proofErr w:type="spellStart"/>
      <w:r w:rsidRPr="002F3F97">
        <w:rPr>
          <w:b/>
        </w:rPr>
        <w:t>Tolerance</w:t>
      </w:r>
      <w:proofErr w:type="spellEnd"/>
      <w:r>
        <w:t>”</w:t>
      </w:r>
      <w:r w:rsidR="002F3F97">
        <w:t xml:space="preserve"> </w:t>
      </w:r>
      <w:r w:rsidR="00355469">
        <w:t xml:space="preserve">in quanto </w:t>
      </w:r>
      <w:r w:rsidR="00355469" w:rsidRPr="002F3F97">
        <w:t xml:space="preserve">è possibile accedere ad un Volume CSV da un nodo </w:t>
      </w:r>
      <w:r w:rsidR="00355469">
        <w:t xml:space="preserve">che a causa di un </w:t>
      </w:r>
      <w:proofErr w:type="spellStart"/>
      <w:r w:rsidR="00355469">
        <w:t>failure</w:t>
      </w:r>
      <w:proofErr w:type="spellEnd"/>
      <w:r w:rsidR="00355469">
        <w:t xml:space="preserve"> ha perso la connessione diretta con la </w:t>
      </w:r>
      <w:r w:rsidR="00355469" w:rsidRPr="002F3F97">
        <w:t>SAN.</w:t>
      </w:r>
      <w:r w:rsidR="00747E55">
        <w:t xml:space="preserve"> In questo caso, infatti, i </w:t>
      </w:r>
      <w:r w:rsidR="00747E55" w:rsidRPr="002F3F97">
        <w:t>“</w:t>
      </w:r>
      <w:proofErr w:type="spellStart"/>
      <w:r w:rsidR="00747E55" w:rsidRPr="00747E55">
        <w:rPr>
          <w:b/>
        </w:rPr>
        <w:t>Redirect</w:t>
      </w:r>
      <w:proofErr w:type="spellEnd"/>
      <w:r w:rsidR="00747E55" w:rsidRPr="00747E55">
        <w:rPr>
          <w:b/>
        </w:rPr>
        <w:t xml:space="preserve"> I/O</w:t>
      </w:r>
      <w:r w:rsidR="00747E55" w:rsidRPr="002F3F97">
        <w:t>” passano</w:t>
      </w:r>
      <w:r w:rsidR="00747E55">
        <w:t xml:space="preserve"> tramite la rete tra i nodi dedicata al CSV e vengono gestiti dal </w:t>
      </w:r>
      <w:r w:rsidR="00747E55" w:rsidRPr="002F3F97">
        <w:t xml:space="preserve">“Coordinator </w:t>
      </w:r>
      <w:proofErr w:type="spellStart"/>
      <w:r w:rsidR="00747E55" w:rsidRPr="002F3F97">
        <w:t>Node</w:t>
      </w:r>
      <w:proofErr w:type="spellEnd"/>
      <w:r w:rsidR="00747E55" w:rsidRPr="002F3F97">
        <w:t>” che effettua le operazioni per conto del Nodo richiede</w:t>
      </w:r>
      <w:r w:rsidR="00747E55">
        <w:t xml:space="preserve">nte. Ovviamente la comunicazione non avrà le prestazioni di un accesso diretto alla SAN via </w:t>
      </w:r>
      <w:r w:rsidR="00747E55" w:rsidRPr="002F3F97">
        <w:t>doppia HBA</w:t>
      </w:r>
      <w:r w:rsidR="00747E55">
        <w:t xml:space="preserve">, ma consente di avere un punto di accesso in situazioni d’emergenza </w:t>
      </w:r>
      <w:proofErr w:type="spellStart"/>
      <w:r w:rsidR="00747E55">
        <w:t>permenttendo</w:t>
      </w:r>
      <w:proofErr w:type="spellEnd"/>
      <w:r w:rsidR="00747E55">
        <w:t xml:space="preserve"> di risolvere il </w:t>
      </w:r>
      <w:proofErr w:type="spellStart"/>
      <w:r w:rsidR="00747E55">
        <w:t>failure</w:t>
      </w:r>
      <w:proofErr w:type="spellEnd"/>
      <w:r w:rsidR="00747E55">
        <w:t xml:space="preserve"> verso la SAN senza dare disservizi.</w:t>
      </w:r>
    </w:p>
    <w:p w:rsidR="00544A38" w:rsidRDefault="00544A38" w:rsidP="00747E55">
      <w:r>
        <w:t xml:space="preserve">In questo articolo </w:t>
      </w:r>
      <w:proofErr w:type="spellStart"/>
      <w:r>
        <w:t>articolo</w:t>
      </w:r>
      <w:proofErr w:type="spellEnd"/>
      <w:r>
        <w:t xml:space="preserve"> analizzeremo quali sono le procedure consigliate per la configurazione del CSV con particolare attenzione per gli ambienti virtuali</w:t>
      </w:r>
      <w:r w:rsidR="0067337C">
        <w:t xml:space="preserve"> anche se a partire da Windows Server 2012 il CVS è supportato anche per le </w:t>
      </w:r>
      <w:r w:rsidR="0067337C" w:rsidRPr="0067337C">
        <w:t>Scale-out file shares</w:t>
      </w:r>
      <w:r w:rsidR="0067337C">
        <w:t xml:space="preserve"> e non solo col ruolo </w:t>
      </w:r>
      <w:proofErr w:type="spellStart"/>
      <w:r w:rsidR="0067337C">
        <w:t>Hyper</w:t>
      </w:r>
      <w:proofErr w:type="spellEnd"/>
      <w:r w:rsidR="0067337C">
        <w:t>-V.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bookmarkStart w:id="2" w:name="_GoBack"/>
    <w:bookmarkEnd w:id="2"/>
    <w:p w:rsidR="00FE6AE9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400607085" w:history="1">
        <w:r w:rsidR="00FE6AE9" w:rsidRPr="00B80252">
          <w:rPr>
            <w:rStyle w:val="Collegamentoipertestuale"/>
            <w:noProof/>
          </w:rPr>
          <w:t>Numero di volumi CSV e di LUN</w:t>
        </w:r>
        <w:r w:rsidR="00FE6AE9">
          <w:rPr>
            <w:noProof/>
            <w:webHidden/>
          </w:rPr>
          <w:tab/>
        </w:r>
        <w:r w:rsidR="00FE6AE9">
          <w:rPr>
            <w:noProof/>
            <w:webHidden/>
          </w:rPr>
          <w:fldChar w:fldCharType="begin"/>
        </w:r>
        <w:r w:rsidR="00FE6AE9">
          <w:rPr>
            <w:noProof/>
            <w:webHidden/>
          </w:rPr>
          <w:instrText xml:space="preserve"> PAGEREF _Toc400607085 \h </w:instrText>
        </w:r>
        <w:r w:rsidR="00FE6AE9">
          <w:rPr>
            <w:noProof/>
            <w:webHidden/>
          </w:rPr>
        </w:r>
        <w:r w:rsidR="00FE6AE9">
          <w:rPr>
            <w:noProof/>
            <w:webHidden/>
          </w:rPr>
          <w:fldChar w:fldCharType="separate"/>
        </w:r>
        <w:r w:rsidR="00CB4446">
          <w:rPr>
            <w:noProof/>
            <w:webHidden/>
          </w:rPr>
          <w:t>2</w:t>
        </w:r>
        <w:r w:rsidR="00FE6AE9">
          <w:rPr>
            <w:noProof/>
            <w:webHidden/>
          </w:rPr>
          <w:fldChar w:fldCharType="end"/>
        </w:r>
      </w:hyperlink>
    </w:p>
    <w:p w:rsidR="00FE6AE9" w:rsidRDefault="00FE6AE9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607086" w:history="1">
        <w:r w:rsidRPr="00B80252">
          <w:rPr>
            <w:rStyle w:val="Collegamentoipertestuale"/>
            <w:noProof/>
          </w:rPr>
          <w:t>Configurazione del volumi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44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6AE9" w:rsidRDefault="00FE6AE9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607087" w:history="1">
        <w:r w:rsidRPr="00B80252">
          <w:rPr>
            <w:rStyle w:val="Collegamentoipertestuale"/>
            <w:noProof/>
          </w:rPr>
          <w:t>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6AE9" w:rsidRDefault="00FE6AE9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400607088" w:history="1">
        <w:r w:rsidRPr="00B80252">
          <w:rPr>
            <w:rStyle w:val="Collegamentoipertestuale"/>
            <w:noProof/>
          </w:rPr>
          <w:t>Riferimenti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444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3" w:name="_Toc340333744"/>
      <w:r w:rsidR="003E4A5E">
        <w:br w:type="page"/>
      </w:r>
    </w:p>
    <w:p w:rsidR="00853C48" w:rsidRDefault="008B38E5" w:rsidP="009E461D">
      <w:pPr>
        <w:pStyle w:val="Titolo3"/>
      </w:pPr>
      <w:bookmarkStart w:id="4" w:name="_Toc400607085"/>
      <w:bookmarkEnd w:id="3"/>
      <w:r>
        <w:lastRenderedPageBreak/>
        <w:t>Numero di volumi</w:t>
      </w:r>
      <w:r w:rsidR="00853C48">
        <w:t xml:space="preserve"> CSV</w:t>
      </w:r>
      <w:r w:rsidR="00586BCA">
        <w:t xml:space="preserve"> e di LUN</w:t>
      </w:r>
      <w:bookmarkEnd w:id="4"/>
    </w:p>
    <w:p w:rsidR="00853C48" w:rsidRDefault="00D22136" w:rsidP="000E029E">
      <w:r>
        <w:t xml:space="preserve">Uno dei primi punti </w:t>
      </w:r>
      <w:r w:rsidR="008B38E5">
        <w:t xml:space="preserve">su cui è necessari prendere una decisione quando si implementa un </w:t>
      </w:r>
      <w:proofErr w:type="spellStart"/>
      <w:r w:rsidR="008B38E5">
        <w:t>Hyper</w:t>
      </w:r>
      <w:proofErr w:type="spellEnd"/>
      <w:r w:rsidR="008B38E5">
        <w:t xml:space="preserve">-V </w:t>
      </w:r>
      <w:proofErr w:type="spellStart"/>
      <w:r w:rsidR="008B38E5">
        <w:t>Failover</w:t>
      </w:r>
      <w:proofErr w:type="spellEnd"/>
      <w:r w:rsidR="008B38E5">
        <w:t xml:space="preserve"> Cluster è quello di pianificare quanti volumi CSV implementare.</w:t>
      </w:r>
    </w:p>
    <w:p w:rsidR="008B38E5" w:rsidRDefault="008B38E5" w:rsidP="000E029E">
      <w:r w:rsidRPr="008B38E5">
        <w:t xml:space="preserve">Nel documento </w:t>
      </w:r>
      <w:hyperlink r:id="rId10" w:history="1">
        <w:r w:rsidRPr="008B38E5">
          <w:rPr>
            <w:rStyle w:val="Collegamentoipertestuale"/>
          </w:rPr>
          <w:t xml:space="preserve">Use Cluster </w:t>
        </w:r>
        <w:proofErr w:type="spellStart"/>
        <w:r w:rsidRPr="008B38E5">
          <w:rPr>
            <w:rStyle w:val="Collegamentoipertestuale"/>
          </w:rPr>
          <w:t>Shared</w:t>
        </w:r>
        <w:proofErr w:type="spellEnd"/>
        <w:r w:rsidRPr="008B38E5">
          <w:rPr>
            <w:rStyle w:val="Collegamentoipertestuale"/>
          </w:rPr>
          <w:t xml:space="preserve"> </w:t>
        </w:r>
        <w:proofErr w:type="spellStart"/>
        <w:r w:rsidRPr="008B38E5">
          <w:rPr>
            <w:rStyle w:val="Collegamentoipertestuale"/>
          </w:rPr>
          <w:t>Volumes</w:t>
        </w:r>
        <w:proofErr w:type="spellEnd"/>
        <w:r w:rsidRPr="008B38E5">
          <w:rPr>
            <w:rStyle w:val="Collegamentoipertestuale"/>
          </w:rPr>
          <w:t xml:space="preserve"> in a </w:t>
        </w:r>
        <w:proofErr w:type="spellStart"/>
        <w:r w:rsidRPr="008B38E5">
          <w:rPr>
            <w:rStyle w:val="Collegamentoipertestuale"/>
          </w:rPr>
          <w:t>Failover</w:t>
        </w:r>
        <w:proofErr w:type="spellEnd"/>
        <w:r w:rsidRPr="008B38E5">
          <w:rPr>
            <w:rStyle w:val="Collegamentoipertestuale"/>
          </w:rPr>
          <w:t xml:space="preserve"> Cluster</w:t>
        </w:r>
      </w:hyperlink>
      <w:r w:rsidRPr="008B38E5">
        <w:t xml:space="preserve"> viene data l’indicazione di gestire la pianificazione del numero di volume come se si dovesse gestire l’imp</w:t>
      </w:r>
      <w:r w:rsidR="00BD7297">
        <w:t>l</w:t>
      </w:r>
      <w:r w:rsidRPr="008B38E5">
        <w:t xml:space="preserve">ementazione delle VM in ambiente fisico. </w:t>
      </w:r>
      <w:r>
        <w:t xml:space="preserve">Questo significa che dal momento che in un’implementazione fisica è consigliabile mantenere i file di sistema e il page file su un disco separato rispetto a quello dei dati, la stessa cosa </w:t>
      </w:r>
      <w:r w:rsidR="00C678D1">
        <w:t xml:space="preserve">in ambiente virtuale si traduce dedicando </w:t>
      </w:r>
      <w:r w:rsidR="00C678D1" w:rsidRPr="00CA2B85">
        <w:rPr>
          <w:b/>
        </w:rPr>
        <w:t>un CSV per i VHD contenenti i file di sistema e page file e un CSV dedicato ai VHD dei dati</w:t>
      </w:r>
      <w:r w:rsidR="00C678D1">
        <w:t>.</w:t>
      </w:r>
    </w:p>
    <w:p w:rsidR="00C678D1" w:rsidRDefault="00EC2273" w:rsidP="000E029E">
      <w:r w:rsidRPr="00E30A30">
        <w:rPr>
          <w:b/>
        </w:rPr>
        <w:t>Per quanto riguarda il numero di LUN viene suggerito di fare riferimento alle indicazioni del produttore della SAN</w:t>
      </w:r>
      <w:r>
        <w:t xml:space="preserve"> che potrebbe suggerire di configurare </w:t>
      </w:r>
      <w:r w:rsidR="00E30A30">
        <w:t>ogni</w:t>
      </w:r>
      <w:r>
        <w:t xml:space="preserve"> LUN </w:t>
      </w:r>
      <w:r w:rsidR="00A679F0">
        <w:t>con una partizione su cui posizionare un</w:t>
      </w:r>
      <w:r>
        <w:t xml:space="preserve"> volume CSV</w:t>
      </w:r>
      <w:r w:rsidR="00E30A30">
        <w:t>.</w:t>
      </w:r>
    </w:p>
    <w:p w:rsidR="00982278" w:rsidRDefault="00E30A30" w:rsidP="000E029E">
      <w:r>
        <w:t xml:space="preserve">Dal punto di vista del CSV in ogni caso </w:t>
      </w:r>
      <w:r w:rsidR="00586BCA" w:rsidRPr="006652C7">
        <w:rPr>
          <w:b/>
        </w:rPr>
        <w:t xml:space="preserve">non vi sono limitazioni sul numero di VM supportate sul singolo </w:t>
      </w:r>
      <w:r w:rsidR="00982278" w:rsidRPr="006652C7">
        <w:rPr>
          <w:b/>
        </w:rPr>
        <w:t xml:space="preserve">volume </w:t>
      </w:r>
      <w:r w:rsidR="00586BCA" w:rsidRPr="006652C7">
        <w:rPr>
          <w:b/>
        </w:rPr>
        <w:t>CVS</w:t>
      </w:r>
      <w:r w:rsidR="00982278">
        <w:t xml:space="preserve">, ma </w:t>
      </w:r>
      <w:r w:rsidR="00982278" w:rsidRPr="006652C7">
        <w:rPr>
          <w:b/>
        </w:rPr>
        <w:t xml:space="preserve">per garantire performance adeguate occorre pianificare il cluster in base ai </w:t>
      </w:r>
      <w:proofErr w:type="spellStart"/>
      <w:r w:rsidR="00982278" w:rsidRPr="006652C7">
        <w:rPr>
          <w:b/>
        </w:rPr>
        <w:t>workload</w:t>
      </w:r>
      <w:proofErr w:type="spellEnd"/>
      <w:r w:rsidR="00982278" w:rsidRPr="006652C7">
        <w:rPr>
          <w:b/>
        </w:rPr>
        <w:t xml:space="preserve"> svolti dalle VM e quindi in base alle operazioni di I/O per secondo eseguite sullo </w:t>
      </w:r>
      <w:proofErr w:type="spellStart"/>
      <w:r w:rsidR="00982278" w:rsidRPr="006652C7">
        <w:rPr>
          <w:b/>
        </w:rPr>
        <w:t>storage</w:t>
      </w:r>
      <w:proofErr w:type="spellEnd"/>
      <w:r w:rsidR="00982278">
        <w:t xml:space="preserve">. Ne consegue che se si sta implementando un’infrastruttura VDI (Virtual Desktop </w:t>
      </w:r>
      <w:proofErr w:type="spellStart"/>
      <w:r w:rsidR="00982278">
        <w:t>I</w:t>
      </w:r>
      <w:r w:rsidR="00982278" w:rsidRPr="00982278">
        <w:t>nfrastructure</w:t>
      </w:r>
      <w:proofErr w:type="spellEnd"/>
      <w:r w:rsidR="00982278">
        <w:t xml:space="preserve">) dal momento che le VM eseguono </w:t>
      </w:r>
      <w:proofErr w:type="spellStart"/>
      <w:r w:rsidR="00982278">
        <w:t>workload</w:t>
      </w:r>
      <w:proofErr w:type="spellEnd"/>
      <w:r w:rsidR="00982278">
        <w:t xml:space="preserve"> </w:t>
      </w:r>
      <w:proofErr w:type="spellStart"/>
      <w:r w:rsidR="00982278">
        <w:t>legeri</w:t>
      </w:r>
      <w:proofErr w:type="spellEnd"/>
      <w:r w:rsidR="00982278">
        <w:t xml:space="preserve"> sullo </w:t>
      </w:r>
      <w:proofErr w:type="spellStart"/>
      <w:r w:rsidR="00982278">
        <w:t>storage</w:t>
      </w:r>
      <w:proofErr w:type="spellEnd"/>
      <w:r w:rsidR="00982278">
        <w:t xml:space="preserve"> è possibile assegnare più VM allo stesso volume CSV, mentre se si devono gestire VM che elaborazioni su dati mediante database è consigliabile assegnare poche VM allo stesso volume CSV.</w:t>
      </w:r>
      <w:r w:rsidR="007B6509">
        <w:t xml:space="preserve"> Ovviamente queste valutazioni vanno fatte tenendo conto delle performance e del numero di dischi della SAN</w:t>
      </w:r>
      <w:r w:rsidR="00825082">
        <w:t>, nel caso non vi siano problemi di performa</w:t>
      </w:r>
      <w:r w:rsidR="004F0F4E">
        <w:t>n</w:t>
      </w:r>
      <w:r w:rsidR="00825082">
        <w:t xml:space="preserve">ce è sempre consigliabile scegliere l’implementazione più semplice ovvero quella che prevede un minor numero di volumi CSV soprattutto se </w:t>
      </w:r>
      <w:r w:rsidR="004F0F4E">
        <w:t>ad ogni vo</w:t>
      </w:r>
      <w:r w:rsidR="00825082">
        <w:t>lume CSV corrisponde una LUN in quanto si ha anche un miglior utilizzo dello spazio di archiviazione.</w:t>
      </w:r>
    </w:p>
    <w:p w:rsidR="000F7B7F" w:rsidRDefault="002D0905" w:rsidP="000F7B7F">
      <w:r>
        <w:t xml:space="preserve">Inoltre come fa giustamente notare </w:t>
      </w:r>
      <w:r w:rsidRPr="002D0905">
        <w:t xml:space="preserve">Aidan </w:t>
      </w:r>
      <w:proofErr w:type="spellStart"/>
      <w:r w:rsidRPr="002D0905">
        <w:t>Finn</w:t>
      </w:r>
      <w:proofErr w:type="spellEnd"/>
      <w:r>
        <w:t xml:space="preserve"> (MVP per </w:t>
      </w:r>
      <w:proofErr w:type="spellStart"/>
      <w:r w:rsidRPr="002D0905">
        <w:t>Hyper</w:t>
      </w:r>
      <w:proofErr w:type="spellEnd"/>
      <w:r w:rsidRPr="002D0905">
        <w:t>-V</w:t>
      </w:r>
      <w:r>
        <w:t xml:space="preserve">) nel suo post </w:t>
      </w:r>
      <w:hyperlink r:id="rId11" w:history="1">
        <w:proofErr w:type="spellStart"/>
        <w:r w:rsidRPr="002D0905">
          <w:rPr>
            <w:rStyle w:val="Collegamentoipertestuale"/>
          </w:rPr>
          <w:t>Another</w:t>
        </w:r>
        <w:proofErr w:type="spellEnd"/>
        <w:r w:rsidRPr="002D0905">
          <w:rPr>
            <w:rStyle w:val="Collegamentoipertestuale"/>
          </w:rPr>
          <w:t xml:space="preserve"> </w:t>
        </w:r>
        <w:proofErr w:type="spellStart"/>
        <w:r w:rsidRPr="002D0905">
          <w:rPr>
            <w:rStyle w:val="Collegamentoipertestuale"/>
          </w:rPr>
          <w:t>Hyper</w:t>
        </w:r>
        <w:proofErr w:type="spellEnd"/>
        <w:r w:rsidRPr="002D0905">
          <w:rPr>
            <w:rStyle w:val="Collegamentoipertestuale"/>
          </w:rPr>
          <w:t xml:space="preserve">-V </w:t>
        </w:r>
        <w:proofErr w:type="spellStart"/>
        <w:r w:rsidRPr="002D0905">
          <w:rPr>
            <w:rStyle w:val="Collegamentoipertestuale"/>
          </w:rPr>
          <w:t>Implementation</w:t>
        </w:r>
        <w:proofErr w:type="spellEnd"/>
        <w:r w:rsidRPr="002D0905">
          <w:rPr>
            <w:rStyle w:val="Collegamentoipertestuale"/>
          </w:rPr>
          <w:t xml:space="preserve"> </w:t>
        </w:r>
        <w:proofErr w:type="spellStart"/>
        <w:r w:rsidRPr="002D0905">
          <w:rPr>
            <w:rStyle w:val="Collegamentoipertestuale"/>
          </w:rPr>
          <w:t>Mistake</w:t>
        </w:r>
        <w:proofErr w:type="spellEnd"/>
        <w:r w:rsidRPr="002D0905">
          <w:rPr>
            <w:rStyle w:val="Collegamentoipertestuale"/>
          </w:rPr>
          <w:t xml:space="preserve"> –Too </w:t>
        </w:r>
        <w:proofErr w:type="spellStart"/>
        <w:r w:rsidRPr="002D0905">
          <w:rPr>
            <w:rStyle w:val="Collegamentoipertestuale"/>
          </w:rPr>
          <w:t>Many</w:t>
        </w:r>
        <w:proofErr w:type="spellEnd"/>
        <w:r w:rsidRPr="002D0905">
          <w:rPr>
            <w:rStyle w:val="Collegamentoipertestuale"/>
          </w:rPr>
          <w:t xml:space="preserve"> </w:t>
        </w:r>
        <w:proofErr w:type="spellStart"/>
        <w:r w:rsidRPr="002D0905">
          <w:rPr>
            <w:rStyle w:val="Collegamentoipertestuale"/>
          </w:rPr>
          <w:t>CSVs</w:t>
        </w:r>
        <w:proofErr w:type="spellEnd"/>
      </w:hyperlink>
      <w:r>
        <w:t xml:space="preserve"> prestazionalmente parlando è preferibile avere LUN con molti dischi per potere sfruttare più meccaniche contemporaneamente che più LUN con meno dischi</w:t>
      </w:r>
      <w:r w:rsidR="000F7B7F">
        <w:t xml:space="preserve">. </w:t>
      </w:r>
      <w:r w:rsidR="00620119">
        <w:t xml:space="preserve">A questa considerazione si deve aggiungere che </w:t>
      </w:r>
      <w:r w:rsidR="000F7B7F">
        <w:t xml:space="preserve">più il numero di volumi CSV cresce e maggiore è il numero di </w:t>
      </w:r>
      <w:r w:rsidR="000F7B7F" w:rsidRPr="000F7B7F">
        <w:t xml:space="preserve">iSCSI3 </w:t>
      </w:r>
      <w:proofErr w:type="spellStart"/>
      <w:r w:rsidR="000F7B7F" w:rsidRPr="000F7B7F">
        <w:t>persistent</w:t>
      </w:r>
      <w:proofErr w:type="spellEnd"/>
      <w:r w:rsidR="000F7B7F" w:rsidRPr="000F7B7F">
        <w:t xml:space="preserve"> </w:t>
      </w:r>
      <w:proofErr w:type="spellStart"/>
      <w:r w:rsidR="000F7B7F" w:rsidRPr="000F7B7F">
        <w:t>reservations</w:t>
      </w:r>
      <w:proofErr w:type="spellEnd"/>
      <w:r w:rsidR="000F7B7F">
        <w:t xml:space="preserve"> (PR) necessarie </w:t>
      </w:r>
      <w:r w:rsidR="00620119">
        <w:t xml:space="preserve">che può essere calcolato come segue: </w:t>
      </w:r>
      <w:r w:rsidR="000F7B7F">
        <w:t xml:space="preserve">PR = </w:t>
      </w:r>
      <w:r w:rsidR="000F7B7F" w:rsidRPr="000F7B7F">
        <w:t>Num</w:t>
      </w:r>
      <w:r w:rsidR="000F7B7F">
        <w:t xml:space="preserve">ero </w:t>
      </w:r>
      <w:proofErr w:type="spellStart"/>
      <w:r w:rsidR="000F7B7F" w:rsidRPr="000F7B7F">
        <w:t>Hosts</w:t>
      </w:r>
      <w:proofErr w:type="spellEnd"/>
      <w:r w:rsidR="000F7B7F" w:rsidRPr="000F7B7F">
        <w:t xml:space="preserve"> </w:t>
      </w:r>
      <w:r w:rsidR="000F7B7F">
        <w:t>x</w:t>
      </w:r>
      <w:r w:rsidR="000F7B7F" w:rsidRPr="000F7B7F">
        <w:t xml:space="preserve"> </w:t>
      </w:r>
      <w:r w:rsidR="000F7B7F">
        <w:t xml:space="preserve">Numero di connessioni verso lo </w:t>
      </w:r>
      <w:r w:rsidR="000F7B7F" w:rsidRPr="000F7B7F">
        <w:t xml:space="preserve">Storage </w:t>
      </w:r>
      <w:r w:rsidR="000F7B7F">
        <w:t>x</w:t>
      </w:r>
      <w:r w:rsidR="000F7B7F" w:rsidRPr="000F7B7F">
        <w:t xml:space="preserve"> </w:t>
      </w:r>
      <w:r w:rsidR="000F7B7F">
        <w:t>Numero di volumi CSV per Host</w:t>
      </w:r>
      <w:r w:rsidR="00620119">
        <w:t xml:space="preserve"> (per esempio nel caso di 2 </w:t>
      </w:r>
      <w:proofErr w:type="spellStart"/>
      <w:r w:rsidR="00620119">
        <w:t>host</w:t>
      </w:r>
      <w:proofErr w:type="spellEnd"/>
      <w:r w:rsidR="00620119">
        <w:t xml:space="preserve"> con due connessioni verso lo </w:t>
      </w:r>
      <w:proofErr w:type="spellStart"/>
      <w:r w:rsidR="00620119">
        <w:t>storage</w:t>
      </w:r>
      <w:proofErr w:type="spellEnd"/>
      <w:r w:rsidR="00620119">
        <w:t xml:space="preserve"> ciascuno e 4 volumi CSV le </w:t>
      </w:r>
      <w:r w:rsidR="00620119" w:rsidRPr="000F7B7F">
        <w:t xml:space="preserve">iSCSI3 </w:t>
      </w:r>
      <w:proofErr w:type="spellStart"/>
      <w:r w:rsidR="00620119" w:rsidRPr="000F7B7F">
        <w:t>persistent</w:t>
      </w:r>
      <w:proofErr w:type="spellEnd"/>
      <w:r w:rsidR="00620119" w:rsidRPr="000F7B7F">
        <w:t xml:space="preserve"> </w:t>
      </w:r>
      <w:proofErr w:type="spellStart"/>
      <w:r w:rsidR="00620119" w:rsidRPr="000F7B7F">
        <w:t>reservations</w:t>
      </w:r>
      <w:proofErr w:type="spellEnd"/>
      <w:r w:rsidR="00620119">
        <w:t xml:space="preserve"> saranno 2x2x4=16). Si tenga conto che ogni SAN limite di </w:t>
      </w:r>
      <w:r w:rsidR="00620119" w:rsidRPr="000F7B7F">
        <w:t xml:space="preserve">iSCSI3 </w:t>
      </w:r>
      <w:proofErr w:type="spellStart"/>
      <w:r w:rsidR="00620119" w:rsidRPr="000F7B7F">
        <w:t>persistent</w:t>
      </w:r>
      <w:proofErr w:type="spellEnd"/>
      <w:r w:rsidR="00620119" w:rsidRPr="000F7B7F">
        <w:t xml:space="preserve"> </w:t>
      </w:r>
      <w:proofErr w:type="spellStart"/>
      <w:r w:rsidR="00620119" w:rsidRPr="000F7B7F">
        <w:t>reservations</w:t>
      </w:r>
      <w:proofErr w:type="spellEnd"/>
      <w:r w:rsidR="00620119">
        <w:t xml:space="preserve"> supportato.</w:t>
      </w:r>
    </w:p>
    <w:p w:rsidR="00620119" w:rsidRDefault="008E4BBD" w:rsidP="000F7B7F">
      <w:r>
        <w:t xml:space="preserve">Concludendo </w:t>
      </w:r>
      <w:r w:rsidRPr="004847C1">
        <w:rPr>
          <w:b/>
        </w:rPr>
        <w:t xml:space="preserve">in assenza di indicazioni specifiche del costruttore della SAN si può seguire la best </w:t>
      </w:r>
      <w:proofErr w:type="spellStart"/>
      <w:r w:rsidRPr="004847C1">
        <w:rPr>
          <w:b/>
        </w:rPr>
        <w:t>practice</w:t>
      </w:r>
      <w:proofErr w:type="spellEnd"/>
      <w:r w:rsidRPr="004847C1">
        <w:rPr>
          <w:b/>
        </w:rPr>
        <w:t xml:space="preserve"> suggerita da Microsoft di creare due LUN dedicate a due volumi CSV uno per i VHD dei file di sistema e </w:t>
      </w:r>
      <w:proofErr w:type="spellStart"/>
      <w:r w:rsidRPr="004847C1">
        <w:rPr>
          <w:b/>
        </w:rPr>
        <w:t>pagefile</w:t>
      </w:r>
      <w:proofErr w:type="spellEnd"/>
      <w:r w:rsidRPr="004847C1">
        <w:rPr>
          <w:b/>
        </w:rPr>
        <w:t xml:space="preserve"> e uno per i VHD dei dati</w:t>
      </w:r>
      <w:r>
        <w:t>.</w:t>
      </w:r>
    </w:p>
    <w:p w:rsidR="008E4BBD" w:rsidRDefault="001B59E4" w:rsidP="00273B92">
      <w:r w:rsidRPr="00273B92">
        <w:t xml:space="preserve">Un altro approccio può essere quello indicato da </w:t>
      </w:r>
      <w:r w:rsidR="00273B92">
        <w:t>n</w:t>
      </w:r>
      <w:r w:rsidRPr="00273B92">
        <w:t xml:space="preserve">ella </w:t>
      </w:r>
      <w:proofErr w:type="spellStart"/>
      <w:r w:rsidRPr="00273B92">
        <w:t>white</w:t>
      </w:r>
      <w:proofErr w:type="spellEnd"/>
      <w:r w:rsidRPr="00273B92">
        <w:t xml:space="preserve"> </w:t>
      </w:r>
      <w:proofErr w:type="spellStart"/>
      <w:r w:rsidRPr="00273B92">
        <w:t>paper</w:t>
      </w:r>
      <w:proofErr w:type="spellEnd"/>
      <w:r w:rsidRPr="00273B92">
        <w:t xml:space="preserve"> </w:t>
      </w:r>
      <w:hyperlink r:id="rId12" w:history="1">
        <w:r w:rsidR="00273B92" w:rsidRPr="00273B92">
          <w:rPr>
            <w:rStyle w:val="Collegamentoipertestuale"/>
          </w:rPr>
          <w:t xml:space="preserve">HP Departmental Private </w:t>
        </w:r>
        <w:proofErr w:type="spellStart"/>
        <w:r w:rsidR="00273B92" w:rsidRPr="00273B92">
          <w:rPr>
            <w:rStyle w:val="Collegamentoipertestuale"/>
          </w:rPr>
          <w:t>Cloud</w:t>
        </w:r>
        <w:proofErr w:type="spellEnd"/>
        <w:r w:rsidR="00273B92" w:rsidRPr="00273B92">
          <w:rPr>
            <w:rStyle w:val="Collegamentoipertestuale"/>
          </w:rPr>
          <w:t xml:space="preserve"> Reference Architecture</w:t>
        </w:r>
      </w:hyperlink>
      <w:r w:rsidR="00273B92">
        <w:t xml:space="preserve"> redatta in modo congiunto da Microsoft e HP in cui viene discussa la </w:t>
      </w:r>
      <w:proofErr w:type="spellStart"/>
      <w:r w:rsidR="00273B92">
        <w:t>relizzazione</w:t>
      </w:r>
      <w:proofErr w:type="spellEnd"/>
      <w:r w:rsidR="00273B92">
        <w:t xml:space="preserve"> di un’infrastruttura di esempio con </w:t>
      </w:r>
      <w:proofErr w:type="spellStart"/>
      <w:r w:rsidR="00273B92">
        <w:t>harware</w:t>
      </w:r>
      <w:proofErr w:type="spellEnd"/>
      <w:r w:rsidR="00273B92">
        <w:t xml:space="preserve"> HP </w:t>
      </w:r>
      <w:r w:rsidR="00996A9A">
        <w:t>e OS WS2012 e WS2008R2</w:t>
      </w:r>
      <w:r w:rsidR="00273B92">
        <w:t xml:space="preserve"> (per maggiori informazioni si veda il post </w:t>
      </w:r>
      <w:hyperlink r:id="rId13" w:history="1">
        <w:r w:rsidR="00273B92">
          <w:rPr>
            <w:rStyle w:val="Collegamentoipertestuale"/>
          </w:rPr>
          <w:t xml:space="preserve">HP Departmental Private </w:t>
        </w:r>
        <w:proofErr w:type="spellStart"/>
        <w:r w:rsidR="00273B92">
          <w:rPr>
            <w:rStyle w:val="Collegamentoipertestuale"/>
          </w:rPr>
          <w:t>Cloud</w:t>
        </w:r>
        <w:proofErr w:type="spellEnd"/>
        <w:r w:rsidR="00273B92">
          <w:rPr>
            <w:rStyle w:val="Collegamentoipertestuale"/>
          </w:rPr>
          <w:t xml:space="preserve"> Reference Architecture</w:t>
        </w:r>
      </w:hyperlink>
      <w:r w:rsidR="00273B92">
        <w:t>)</w:t>
      </w:r>
      <w:r w:rsidR="00996A9A">
        <w:t xml:space="preserve">. In tale </w:t>
      </w:r>
      <w:proofErr w:type="spellStart"/>
      <w:r w:rsidR="00996A9A">
        <w:t>white</w:t>
      </w:r>
      <w:proofErr w:type="spellEnd"/>
      <w:r w:rsidR="00996A9A">
        <w:t xml:space="preserve"> </w:t>
      </w:r>
      <w:proofErr w:type="spellStart"/>
      <w:r w:rsidR="00996A9A">
        <w:t>paper</w:t>
      </w:r>
      <w:proofErr w:type="spellEnd"/>
      <w:r w:rsidR="00996A9A">
        <w:t xml:space="preserve"> viene proposto un approccio bas</w:t>
      </w:r>
      <w:r w:rsidR="00507829">
        <w:t>at</w:t>
      </w:r>
      <w:r w:rsidR="00996A9A">
        <w:t>o su</w:t>
      </w:r>
      <w:r w:rsidR="00507829">
        <w:t>lla</w:t>
      </w:r>
      <w:r w:rsidR="00996A9A">
        <w:t xml:space="preserve"> </w:t>
      </w:r>
      <w:r w:rsidR="00996A9A" w:rsidRPr="00507829">
        <w:rPr>
          <w:b/>
        </w:rPr>
        <w:t>crea</w:t>
      </w:r>
      <w:r w:rsidR="00507829" w:rsidRPr="00507829">
        <w:rPr>
          <w:b/>
        </w:rPr>
        <w:t>zione di</w:t>
      </w:r>
      <w:r w:rsidR="00996A9A" w:rsidRPr="00507829">
        <w:rPr>
          <w:b/>
        </w:rPr>
        <w:t xml:space="preserve"> </w:t>
      </w:r>
      <w:r w:rsidR="004847C1">
        <w:rPr>
          <w:b/>
        </w:rPr>
        <w:t xml:space="preserve">una LUN per ogni nodo del cluster ed creare in ciascuna LUN </w:t>
      </w:r>
      <w:r w:rsidR="00996A9A" w:rsidRPr="00507829">
        <w:rPr>
          <w:b/>
        </w:rPr>
        <w:t>un volume CSV</w:t>
      </w:r>
      <w:r w:rsidR="00507829">
        <w:t xml:space="preserve"> in cui verranno memorizzate le VM preferibilmente assegnate a tele nodo</w:t>
      </w:r>
      <w:r w:rsidR="008C719B">
        <w:t>.</w:t>
      </w:r>
    </w:p>
    <w:p w:rsidR="008C719B" w:rsidRDefault="008C719B" w:rsidP="00273B92">
      <w:r>
        <w:t>Con questo tipo di approccio ogni nodo del cluster risulta coordinator (ovvero l’</w:t>
      </w:r>
      <w:proofErr w:type="spellStart"/>
      <w:r>
        <w:t>owner</w:t>
      </w:r>
      <w:proofErr w:type="spellEnd"/>
      <w:r>
        <w:t xml:space="preserve">) del proprio volume CVS evitando così </w:t>
      </w:r>
      <w:proofErr w:type="spellStart"/>
      <w:r>
        <w:t>redirezioni</w:t>
      </w:r>
      <w:proofErr w:type="spellEnd"/>
      <w:r>
        <w:t xml:space="preserve"> sulle </w:t>
      </w:r>
      <w:r w:rsidRPr="00D0504B">
        <w:t>scritture de</w:t>
      </w:r>
      <w:r>
        <w:t xml:space="preserve">i metadati NTFS, inoltre suddividendo le VM sui nodi si ha anche implicitamente una suddivisione dello </w:t>
      </w:r>
      <w:proofErr w:type="spellStart"/>
      <w:r>
        <w:t>storage</w:t>
      </w:r>
      <w:proofErr w:type="spellEnd"/>
      <w:r w:rsidR="00431995">
        <w:t xml:space="preserve"> oltre ad un bilanciamento sui nodi in termini di </w:t>
      </w:r>
      <w:proofErr w:type="spellStart"/>
      <w:r w:rsidR="00431995">
        <w:t>cpu</w:t>
      </w:r>
      <w:proofErr w:type="spellEnd"/>
      <w:r w:rsidR="00431995">
        <w:t>, rete e memoria.</w:t>
      </w:r>
    </w:p>
    <w:p w:rsidR="00F84FCC" w:rsidRPr="00247D9F" w:rsidRDefault="00247D9F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t xml:space="preserve">Si tenga conto che vi sono situazioni in cui per determinati servizi e applicazioni vengono indicate specifiche configurazioni per lo </w:t>
      </w:r>
      <w:proofErr w:type="spellStart"/>
      <w:r>
        <w:t>storage</w:t>
      </w:r>
      <w:proofErr w:type="spellEnd"/>
      <w:r>
        <w:t xml:space="preserve"> come nel caso di SAP in viene ad esempio suggerito di distribuire i database su 4 CSV </w:t>
      </w:r>
      <w:r>
        <w:lastRenderedPageBreak/>
        <w:t xml:space="preserve">assegnati ad altrettante LUN. </w:t>
      </w:r>
      <w:r w:rsidRPr="00247D9F">
        <w:rPr>
          <w:lang w:val="en-US"/>
        </w:rPr>
        <w:t xml:space="preserve">A </w:t>
      </w:r>
      <w:proofErr w:type="spellStart"/>
      <w:r w:rsidRPr="00247D9F">
        <w:rPr>
          <w:lang w:val="en-US"/>
        </w:rPr>
        <w:t>riguardo</w:t>
      </w:r>
      <w:proofErr w:type="spellEnd"/>
      <w:r w:rsidRPr="00247D9F">
        <w:rPr>
          <w:lang w:val="en-US"/>
        </w:rPr>
        <w:t xml:space="preserve"> </w:t>
      </w:r>
      <w:proofErr w:type="spellStart"/>
      <w:r w:rsidRPr="00247D9F">
        <w:rPr>
          <w:lang w:val="en-US"/>
        </w:rPr>
        <w:t>si</w:t>
      </w:r>
      <w:proofErr w:type="spellEnd"/>
      <w:r w:rsidRPr="00247D9F">
        <w:rPr>
          <w:lang w:val="en-US"/>
        </w:rPr>
        <w:t xml:space="preserve"> </w:t>
      </w:r>
      <w:proofErr w:type="spellStart"/>
      <w:r w:rsidRPr="00247D9F">
        <w:rPr>
          <w:lang w:val="en-US"/>
        </w:rPr>
        <w:t>veda</w:t>
      </w:r>
      <w:proofErr w:type="spellEnd"/>
      <w:r w:rsidRPr="00247D9F">
        <w:rPr>
          <w:lang w:val="en-US"/>
        </w:rPr>
        <w:t xml:space="preserve"> </w:t>
      </w:r>
      <w:proofErr w:type="spellStart"/>
      <w:r w:rsidRPr="00247D9F">
        <w:rPr>
          <w:lang w:val="en-US"/>
        </w:rPr>
        <w:t>il</w:t>
      </w:r>
      <w:proofErr w:type="spellEnd"/>
      <w:r w:rsidRPr="00247D9F">
        <w:rPr>
          <w:lang w:val="en-US"/>
        </w:rPr>
        <w:t xml:space="preserve"> post </w:t>
      </w:r>
      <w:hyperlink r:id="rId14" w:history="1">
        <w:r w:rsidRPr="00247D9F">
          <w:rPr>
            <w:rStyle w:val="Collegamentoipertestuale"/>
            <w:lang w:val="en-US"/>
          </w:rPr>
          <w:t>Microsoft Private Cloud Solution for SAP: Configuration of Cluster Shared Volumes, VHDX, Disks &amp; LUNs</w:t>
        </w:r>
      </w:hyperlink>
    </w:p>
    <w:p w:rsidR="00F84FCC" w:rsidRDefault="00F84FCC" w:rsidP="00F84FCC">
      <w:pPr>
        <w:pStyle w:val="Titolo3"/>
      </w:pPr>
      <w:bookmarkStart w:id="5" w:name="_Toc400607086"/>
      <w:r>
        <w:t>Configurazione del volumi CSV</w:t>
      </w:r>
      <w:bookmarkEnd w:id="5"/>
    </w:p>
    <w:p w:rsidR="00982278" w:rsidRDefault="00175B50" w:rsidP="000E029E">
      <w:r>
        <w:t>Per quanto riguarda la preparazione delle partizioni che verranno dedicate ai volumi CSV in mancanza di indicazioni specifiche del</w:t>
      </w:r>
      <w:r w:rsidR="00FA144B">
        <w:t>lo</w:t>
      </w:r>
      <w:r>
        <w:t xml:space="preserve"> </w:t>
      </w:r>
      <w:proofErr w:type="spellStart"/>
      <w:r w:rsidR="00FA144B">
        <w:t>storage</w:t>
      </w:r>
      <w:proofErr w:type="spellEnd"/>
      <w:r w:rsidR="00FA144B">
        <w:t xml:space="preserve"> </w:t>
      </w:r>
      <w:proofErr w:type="spellStart"/>
      <w:r w:rsidR="00FA144B">
        <w:t>vendor</w:t>
      </w:r>
      <w:proofErr w:type="spellEnd"/>
      <w:r>
        <w:t xml:space="preserve"> è possibile attenersi a quanto suggerito nel post </w:t>
      </w:r>
      <w:hyperlink r:id="rId15" w:history="1">
        <w:r w:rsidRPr="00175B50">
          <w:rPr>
            <w:rStyle w:val="Collegamentoipertestuale"/>
          </w:rPr>
          <w:t xml:space="preserve">Windows Server 2012 </w:t>
        </w:r>
        <w:proofErr w:type="spellStart"/>
        <w:r w:rsidRPr="00175B50">
          <w:rPr>
            <w:rStyle w:val="Collegamentoipertestuale"/>
          </w:rPr>
          <w:t>Hyper</w:t>
        </w:r>
        <w:proofErr w:type="spellEnd"/>
        <w:r w:rsidRPr="00175B50">
          <w:rPr>
            <w:rStyle w:val="Collegamentoipertestuale"/>
          </w:rPr>
          <w:t xml:space="preserve">-V Best </w:t>
        </w:r>
        <w:proofErr w:type="spellStart"/>
        <w:r w:rsidRPr="00175B50">
          <w:rPr>
            <w:rStyle w:val="Collegamentoipertestuale"/>
          </w:rPr>
          <w:t>Practices</w:t>
        </w:r>
        <w:proofErr w:type="spellEnd"/>
        <w:r w:rsidRPr="00175B50">
          <w:rPr>
            <w:rStyle w:val="Collegamentoipertestuale"/>
          </w:rPr>
          <w:t xml:space="preserve"> (In Easy </w:t>
        </w:r>
        <w:proofErr w:type="spellStart"/>
        <w:r w:rsidRPr="00175B50">
          <w:rPr>
            <w:rStyle w:val="Collegamentoipertestuale"/>
          </w:rPr>
          <w:t>Checklist</w:t>
        </w:r>
        <w:proofErr w:type="spellEnd"/>
        <w:r w:rsidRPr="00175B50">
          <w:rPr>
            <w:rStyle w:val="Collegamentoipertestuale"/>
          </w:rPr>
          <w:t xml:space="preserve"> Form)</w:t>
        </w:r>
      </w:hyperlink>
    </w:p>
    <w:p w:rsidR="00D3595A" w:rsidRDefault="00D3595A" w:rsidP="00D3595A">
      <w:pPr>
        <w:pStyle w:val="Paragrafoelenco"/>
        <w:numPr>
          <w:ilvl w:val="0"/>
          <w:numId w:val="14"/>
        </w:numPr>
      </w:pPr>
      <w:r w:rsidRPr="00FD1568">
        <w:rPr>
          <w:b/>
        </w:rPr>
        <w:t>Formattare i dischi con NTFS</w:t>
      </w:r>
      <w:r w:rsidR="008F6354">
        <w:t>,</w:t>
      </w:r>
      <w:r>
        <w:t xml:space="preserve"> in Windows Server 2012 R2 è possibile utilizzare anche </w:t>
      </w:r>
      <w:proofErr w:type="spellStart"/>
      <w:r w:rsidRPr="00FD1568">
        <w:rPr>
          <w:b/>
        </w:rPr>
        <w:t>ReFS</w:t>
      </w:r>
      <w:proofErr w:type="spellEnd"/>
      <w:r>
        <w:t xml:space="preserve"> (</w:t>
      </w:r>
      <w:proofErr w:type="spellStart"/>
      <w:r w:rsidRPr="00D3595A">
        <w:t>Resilient</w:t>
      </w:r>
      <w:proofErr w:type="spellEnd"/>
      <w:r w:rsidRPr="00D3595A">
        <w:t xml:space="preserve"> File System</w:t>
      </w:r>
      <w:r>
        <w:t>)che però non è supportato per uno</w:t>
      </w:r>
      <w:r w:rsidRPr="00D3595A">
        <w:t xml:space="preserve"> Scale-Out File Server</w:t>
      </w:r>
    </w:p>
    <w:p w:rsidR="00FE5C13" w:rsidRDefault="00FE5C13" w:rsidP="00FE5C13">
      <w:pPr>
        <w:pStyle w:val="Paragrafoelenco"/>
        <w:numPr>
          <w:ilvl w:val="0"/>
          <w:numId w:val="14"/>
        </w:numPr>
      </w:pPr>
      <w:r w:rsidRPr="00FD1568">
        <w:rPr>
          <w:b/>
        </w:rPr>
        <w:t>Formattare i disc</w:t>
      </w:r>
      <w:r>
        <w:rPr>
          <w:b/>
        </w:rPr>
        <w:t>hi</w:t>
      </w:r>
      <w:r w:rsidRPr="00FD1568">
        <w:rPr>
          <w:b/>
        </w:rPr>
        <w:t xml:space="preserve"> usando</w:t>
      </w:r>
      <w:r>
        <w:rPr>
          <w:b/>
        </w:rPr>
        <w:t xml:space="preserve"> GPT dal momento che i volumi CSV potrebbero superare i 4TB</w:t>
      </w:r>
      <w:r w:rsidRPr="00FE5C13">
        <w:t xml:space="preserve"> (</w:t>
      </w:r>
      <w:r>
        <w:t xml:space="preserve">per alcune informazioni circa l’uso del GPT col </w:t>
      </w:r>
      <w:hyperlink r:id="rId16" w:history="1">
        <w:proofErr w:type="spellStart"/>
        <w:r w:rsidRPr="00FE5C13">
          <w:rPr>
            <w:rStyle w:val="Collegamentoipertestuale"/>
          </w:rPr>
          <w:t>Failover</w:t>
        </w:r>
        <w:proofErr w:type="spellEnd"/>
        <w:r w:rsidRPr="00FE5C13">
          <w:rPr>
            <w:rStyle w:val="Collegamentoipertestuale"/>
          </w:rPr>
          <w:t xml:space="preserve"> Cluster si veda GPT and </w:t>
        </w:r>
        <w:proofErr w:type="spellStart"/>
        <w:r w:rsidRPr="00FE5C13">
          <w:rPr>
            <w:rStyle w:val="Collegamentoipertestuale"/>
          </w:rPr>
          <w:t>Failover</w:t>
        </w:r>
        <w:proofErr w:type="spellEnd"/>
        <w:r w:rsidRPr="00FE5C13">
          <w:rPr>
            <w:rStyle w:val="Collegamentoipertestuale"/>
          </w:rPr>
          <w:t xml:space="preserve"> Clustering</w:t>
        </w:r>
      </w:hyperlink>
      <w:r>
        <w:t>)</w:t>
      </w:r>
    </w:p>
    <w:p w:rsidR="00D3595A" w:rsidRDefault="00FA144B" w:rsidP="00D3595A">
      <w:pPr>
        <w:pStyle w:val="Paragrafoelenco"/>
        <w:numPr>
          <w:ilvl w:val="0"/>
          <w:numId w:val="14"/>
        </w:numPr>
      </w:pPr>
      <w:r w:rsidRPr="00FD1568">
        <w:rPr>
          <w:b/>
        </w:rPr>
        <w:t xml:space="preserve">Formattare il disco usando una </w:t>
      </w:r>
      <w:proofErr w:type="spellStart"/>
      <w:r w:rsidRPr="00FD1568">
        <w:rPr>
          <w:b/>
        </w:rPr>
        <w:t>Allocation</w:t>
      </w:r>
      <w:proofErr w:type="spellEnd"/>
      <w:r w:rsidRPr="00FD1568">
        <w:rPr>
          <w:b/>
        </w:rPr>
        <w:t xml:space="preserve"> Unit </w:t>
      </w:r>
      <w:proofErr w:type="spellStart"/>
      <w:r w:rsidRPr="00FD1568">
        <w:rPr>
          <w:b/>
        </w:rPr>
        <w:t>Size</w:t>
      </w:r>
      <w:proofErr w:type="spellEnd"/>
      <w:r w:rsidRPr="00FD1568">
        <w:rPr>
          <w:b/>
        </w:rPr>
        <w:t xml:space="preserve"> di 64K se il volume CSV conterrà file VHD/VHDX</w:t>
      </w:r>
      <w:r>
        <w:t xml:space="preserve"> (a men</w:t>
      </w:r>
      <w:r w:rsidR="00FD1568">
        <w:t>o</w:t>
      </w:r>
      <w:r>
        <w:t xml:space="preserve"> di indicazioni diverse da parte dello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vendor</w:t>
      </w:r>
      <w:proofErr w:type="spellEnd"/>
      <w:r>
        <w:t>)</w:t>
      </w:r>
    </w:p>
    <w:p w:rsidR="006419B6" w:rsidRPr="006419B6" w:rsidRDefault="006419B6" w:rsidP="00D3595A">
      <w:pPr>
        <w:pStyle w:val="Paragrafoelenco"/>
        <w:numPr>
          <w:ilvl w:val="0"/>
          <w:numId w:val="14"/>
        </w:numPr>
      </w:pPr>
      <w:r>
        <w:rPr>
          <w:b/>
        </w:rPr>
        <w:t>Mantenere dello spazio libero nei volumi CSV dedicati a file VHD/VHDX:</w:t>
      </w:r>
    </w:p>
    <w:p w:rsidR="006419B6" w:rsidRPr="006419B6" w:rsidRDefault="006419B6" w:rsidP="006419B6">
      <w:pPr>
        <w:pStyle w:val="Paragrafoelenco"/>
        <w:numPr>
          <w:ilvl w:val="1"/>
          <w:numId w:val="14"/>
        </w:numPr>
      </w:pPr>
      <w:r w:rsidRPr="006419B6">
        <w:t xml:space="preserve">15% di spazio libero per partizioni </w:t>
      </w:r>
      <w:r>
        <w:t xml:space="preserve">con dimensione </w:t>
      </w:r>
      <w:r w:rsidRPr="006419B6">
        <w:t>inferiori a 1TB</w:t>
      </w:r>
    </w:p>
    <w:p w:rsidR="006419B6" w:rsidRPr="006419B6" w:rsidRDefault="006419B6" w:rsidP="006419B6">
      <w:pPr>
        <w:pStyle w:val="Paragrafoelenco"/>
        <w:numPr>
          <w:ilvl w:val="1"/>
          <w:numId w:val="14"/>
        </w:numPr>
      </w:pPr>
      <w:r w:rsidRPr="006419B6">
        <w:t xml:space="preserve">10% di spazio libero per partizioni </w:t>
      </w:r>
      <w:r>
        <w:t xml:space="preserve">con dimensioni comprese tra </w:t>
      </w:r>
      <w:r w:rsidRPr="006419B6">
        <w:t>1TB e 5TB</w:t>
      </w:r>
    </w:p>
    <w:p w:rsidR="006419B6" w:rsidRPr="003118A1" w:rsidRDefault="006419B6" w:rsidP="006419B6">
      <w:pPr>
        <w:pStyle w:val="Paragrafoelenco"/>
        <w:numPr>
          <w:ilvl w:val="1"/>
          <w:numId w:val="14"/>
        </w:numPr>
      </w:pPr>
      <w:r w:rsidRPr="006419B6">
        <w:t xml:space="preserve">5% di spazio libero per partizioni </w:t>
      </w:r>
      <w:r>
        <w:t>con dimensioni superiori a 5</w:t>
      </w:r>
      <w:r w:rsidRPr="006419B6">
        <w:t>TB</w:t>
      </w:r>
    </w:p>
    <w:p w:rsidR="001C612F" w:rsidRDefault="001C612F" w:rsidP="001C612F">
      <w:pPr>
        <w:pStyle w:val="Paragrafoelenco"/>
        <w:numPr>
          <w:ilvl w:val="0"/>
          <w:numId w:val="14"/>
        </w:numPr>
      </w:pPr>
      <w:r w:rsidRPr="001C612F">
        <w:rPr>
          <w:b/>
        </w:rPr>
        <w:t xml:space="preserve">Abilitare la CSV Cache sui volumi CVS </w:t>
      </w:r>
      <w:r>
        <w:rPr>
          <w:b/>
        </w:rPr>
        <w:t xml:space="preserve">su cui vengono eseguite molti </w:t>
      </w:r>
      <w:proofErr w:type="spellStart"/>
      <w:r w:rsidRPr="001C612F">
        <w:rPr>
          <w:b/>
        </w:rPr>
        <w:t>read-only</w:t>
      </w:r>
      <w:proofErr w:type="spellEnd"/>
      <w:r w:rsidRPr="001C612F">
        <w:rPr>
          <w:b/>
        </w:rPr>
        <w:t xml:space="preserve"> </w:t>
      </w:r>
      <w:proofErr w:type="spellStart"/>
      <w:r w:rsidRPr="001C612F">
        <w:rPr>
          <w:b/>
        </w:rPr>
        <w:t>unbuffered</w:t>
      </w:r>
      <w:proofErr w:type="spellEnd"/>
      <w:r w:rsidRPr="001C612F">
        <w:rPr>
          <w:b/>
        </w:rPr>
        <w:t xml:space="preserve"> I/O</w:t>
      </w:r>
      <w:r>
        <w:rPr>
          <w:b/>
        </w:rPr>
        <w:t xml:space="preserve">, </w:t>
      </w:r>
      <w:r w:rsidRPr="001C612F">
        <w:t xml:space="preserve">generati ad esempio da VM che eseguono frequenti operazioni di lettura e ridotte operazioni di scrittura </w:t>
      </w:r>
      <w:r>
        <w:t xml:space="preserve">(un tipico scenario solo i pool di VM dedicate al VDI). A riguardo si veda </w:t>
      </w:r>
      <w:hyperlink r:id="rId17" w:history="1">
        <w:r w:rsidRPr="001C612F">
          <w:rPr>
            <w:rStyle w:val="Collegamentoipertestuale"/>
          </w:rPr>
          <w:t xml:space="preserve">How to </w:t>
        </w:r>
        <w:proofErr w:type="spellStart"/>
        <w:r w:rsidRPr="001C612F">
          <w:rPr>
            <w:rStyle w:val="Collegamentoipertestuale"/>
          </w:rPr>
          <w:t>Enable</w:t>
        </w:r>
        <w:proofErr w:type="spellEnd"/>
        <w:r w:rsidRPr="001C612F">
          <w:rPr>
            <w:rStyle w:val="Collegamentoipertestuale"/>
          </w:rPr>
          <w:t xml:space="preserve"> CSV Cache</w:t>
        </w:r>
      </w:hyperlink>
      <w:r w:rsidR="008339A8">
        <w:t>.</w:t>
      </w:r>
    </w:p>
    <w:p w:rsidR="00D75624" w:rsidRPr="00F82FBB" w:rsidRDefault="00D75624" w:rsidP="001C612F">
      <w:pPr>
        <w:pStyle w:val="Paragrafoelenco"/>
        <w:numPr>
          <w:ilvl w:val="0"/>
          <w:numId w:val="14"/>
        </w:numPr>
      </w:pPr>
      <w:r>
        <w:rPr>
          <w:b/>
        </w:rPr>
        <w:t>Escludere la director</w:t>
      </w:r>
      <w:r w:rsidR="00B6145D">
        <w:rPr>
          <w:b/>
        </w:rPr>
        <w:t>y</w:t>
      </w:r>
      <w:r>
        <w:rPr>
          <w:b/>
        </w:rPr>
        <w:t xml:space="preserve"> </w:t>
      </w:r>
      <w:r w:rsidRPr="00D75624">
        <w:rPr>
          <w:b/>
        </w:rPr>
        <w:t>%</w:t>
      </w:r>
      <w:proofErr w:type="spellStart"/>
      <w:r w:rsidRPr="00D75624">
        <w:rPr>
          <w:b/>
        </w:rPr>
        <w:t>SystemDrive</w:t>
      </w:r>
      <w:proofErr w:type="spellEnd"/>
      <w:r w:rsidRPr="00D75624">
        <w:rPr>
          <w:b/>
        </w:rPr>
        <w:t>%\</w:t>
      </w:r>
      <w:proofErr w:type="spellStart"/>
      <w:r w:rsidRPr="00D75624">
        <w:rPr>
          <w:b/>
        </w:rPr>
        <w:t>ClusterStorage</w:t>
      </w:r>
      <w:proofErr w:type="spellEnd"/>
      <w:r>
        <w:rPr>
          <w:b/>
        </w:rPr>
        <w:t xml:space="preserve"> dall’analisi in tempo reale dell’antivirus</w:t>
      </w:r>
      <w:r w:rsidR="000160F1">
        <w:rPr>
          <w:b/>
        </w:rPr>
        <w:t>.</w:t>
      </w:r>
    </w:p>
    <w:p w:rsidR="00C132DB" w:rsidRPr="00557A98" w:rsidRDefault="00F82FBB" w:rsidP="00557A98">
      <w:pPr>
        <w:rPr>
          <w:lang w:val="en-US"/>
        </w:rPr>
      </w:pPr>
      <w:r>
        <w:t xml:space="preserve">Il </w:t>
      </w:r>
      <w:r w:rsidRPr="00F82FBB">
        <w:rPr>
          <w:b/>
        </w:rPr>
        <w:t xml:space="preserve">formato </w:t>
      </w:r>
      <w:proofErr w:type="spellStart"/>
      <w:r w:rsidRPr="00F82FBB">
        <w:rPr>
          <w:b/>
        </w:rPr>
        <w:t>ReFS</w:t>
      </w:r>
      <w:proofErr w:type="spellEnd"/>
      <w:r>
        <w:t xml:space="preserve"> nasc</w:t>
      </w:r>
      <w:r w:rsidR="00557A98">
        <w:t>e</w:t>
      </w:r>
      <w:r>
        <w:t xml:space="preserve"> per essere più robusto in quanto consente l’</w:t>
      </w:r>
      <w:r w:rsidRPr="00F82FBB">
        <w:t>auto-</w:t>
      </w:r>
      <w:proofErr w:type="spellStart"/>
      <w:r w:rsidRPr="00F82FBB">
        <w:t>detect</w:t>
      </w:r>
      <w:proofErr w:type="spellEnd"/>
      <w:r w:rsidRPr="00F82FBB">
        <w:t xml:space="preserve"> data </w:t>
      </w:r>
      <w:proofErr w:type="spellStart"/>
      <w:r w:rsidRPr="00F82FBB">
        <w:t>corruption</w:t>
      </w:r>
      <w:proofErr w:type="spellEnd"/>
      <w:r>
        <w:t xml:space="preserve"> e automaticamente eseguire le correzioni necessarie senza necessità di porre offline il volume eliminando quindi la necessità di eseguire </w:t>
      </w:r>
      <w:r w:rsidRPr="00F82FBB">
        <w:t>CHKDSK</w:t>
      </w:r>
      <w:r>
        <w:t xml:space="preserve">. Altra caratteristica del </w:t>
      </w:r>
      <w:proofErr w:type="spellStart"/>
      <w:r>
        <w:t>ReFS</w:t>
      </w:r>
      <w:proofErr w:type="spellEnd"/>
      <w:r>
        <w:t xml:space="preserve"> è la sua scalabilità in quanto un vol</w:t>
      </w:r>
      <w:r w:rsidR="00C132DB">
        <w:t>u</w:t>
      </w:r>
      <w:r>
        <w:t xml:space="preserve">me può arrivare fino a </w:t>
      </w:r>
      <w:r w:rsidR="00C132DB" w:rsidRPr="00C132DB">
        <w:t xml:space="preserve">2^78 </w:t>
      </w:r>
      <w:proofErr w:type="spellStart"/>
      <w:r w:rsidR="00C132DB" w:rsidRPr="00C132DB">
        <w:t>bytes</w:t>
      </w:r>
      <w:proofErr w:type="spellEnd"/>
      <w:r w:rsidR="00C132DB" w:rsidRPr="00C132DB">
        <w:t xml:space="preserve"> </w:t>
      </w:r>
      <w:r w:rsidR="00C132DB">
        <w:t xml:space="preserve">usando </w:t>
      </w:r>
      <w:r w:rsidR="00C132DB" w:rsidRPr="00C132DB">
        <w:t xml:space="preserve">16 KB cluster </w:t>
      </w:r>
      <w:proofErr w:type="spellStart"/>
      <w:r w:rsidR="00C132DB" w:rsidRPr="00C132DB">
        <w:t>sizes</w:t>
      </w:r>
      <w:proofErr w:type="spellEnd"/>
      <w:r w:rsidR="00C132DB">
        <w:t xml:space="preserve"> (a riguardo si veda </w:t>
      </w:r>
      <w:hyperlink r:id="rId18" w:history="1">
        <w:proofErr w:type="spellStart"/>
        <w:r w:rsidR="00C132DB">
          <w:rPr>
            <w:rStyle w:val="Collegamentoipertestuale"/>
          </w:rPr>
          <w:t>Resilient</w:t>
        </w:r>
        <w:proofErr w:type="spellEnd"/>
        <w:r w:rsidR="00C132DB">
          <w:rPr>
            <w:rStyle w:val="Collegamentoipertestuale"/>
          </w:rPr>
          <w:t xml:space="preserve"> File System </w:t>
        </w:r>
        <w:proofErr w:type="spellStart"/>
        <w:r w:rsidR="00C132DB">
          <w:rPr>
            <w:rStyle w:val="Collegamentoipertestuale"/>
          </w:rPr>
          <w:t>Overview</w:t>
        </w:r>
        <w:proofErr w:type="spellEnd"/>
      </w:hyperlink>
      <w:r w:rsidR="00C132DB">
        <w:t xml:space="preserve">). Al momento però </w:t>
      </w:r>
      <w:proofErr w:type="spellStart"/>
      <w:r w:rsidR="00C132DB">
        <w:t>ReFs</w:t>
      </w:r>
      <w:proofErr w:type="spellEnd"/>
      <w:r w:rsidR="00C132DB">
        <w:t xml:space="preserve"> non supporta tutte le </w:t>
      </w:r>
      <w:proofErr w:type="spellStart"/>
      <w:r w:rsidR="00C132DB">
        <w:t>feature</w:t>
      </w:r>
      <w:proofErr w:type="spellEnd"/>
      <w:r w:rsidR="00C132DB">
        <w:t xml:space="preserve"> supportate da NTFS (un volume CSV formattato con </w:t>
      </w:r>
      <w:proofErr w:type="spellStart"/>
      <w:r w:rsidR="00C132DB">
        <w:t>ReFS</w:t>
      </w:r>
      <w:proofErr w:type="spellEnd"/>
      <w:r w:rsidR="00C132DB">
        <w:t xml:space="preserve"> non supporta </w:t>
      </w:r>
      <w:r w:rsidR="00C132DB" w:rsidRPr="00C132DB">
        <w:t>TRIM/</w:t>
      </w:r>
      <w:proofErr w:type="spellStart"/>
      <w:r w:rsidR="00C132DB" w:rsidRPr="00C132DB">
        <w:t>unmap</w:t>
      </w:r>
      <w:proofErr w:type="spellEnd"/>
      <w:r w:rsidR="00C132DB" w:rsidRPr="00C132DB">
        <w:t xml:space="preserve"> o ODX.</w:t>
      </w:r>
      <w:r w:rsidR="00C132DB">
        <w:t xml:space="preserve">), quindi </w:t>
      </w:r>
      <w:r w:rsidR="00C132DB" w:rsidRPr="00557A98">
        <w:rPr>
          <w:b/>
        </w:rPr>
        <w:t xml:space="preserve">può essere indicato </w:t>
      </w:r>
      <w:r w:rsidR="00557A98" w:rsidRPr="00557A98">
        <w:rPr>
          <w:b/>
        </w:rPr>
        <w:t>solo nel caso sia necessario gestire volumi CSV di gradi dimensioni</w:t>
      </w:r>
      <w:r w:rsidR="00557A98">
        <w:t xml:space="preserve">. Per ulteriori approfondimenti si vedano </w:t>
      </w:r>
      <w:hyperlink r:id="rId19" w:history="1">
        <w:r w:rsidR="00557A98" w:rsidRPr="00557A98">
          <w:rPr>
            <w:rStyle w:val="Collegamentoipertestuale"/>
          </w:rPr>
          <w:t xml:space="preserve">Windows Server 2012: </w:t>
        </w:r>
        <w:proofErr w:type="spellStart"/>
        <w:r w:rsidR="00557A98" w:rsidRPr="00557A98">
          <w:rPr>
            <w:rStyle w:val="Collegamentoipertestuale"/>
          </w:rPr>
          <w:t>Does</w:t>
        </w:r>
        <w:proofErr w:type="spellEnd"/>
        <w:r w:rsidR="00557A98" w:rsidRPr="00557A98">
          <w:rPr>
            <w:rStyle w:val="Collegamentoipertestuale"/>
          </w:rPr>
          <w:t xml:space="preserve"> </w:t>
        </w:r>
        <w:proofErr w:type="spellStart"/>
        <w:r w:rsidR="00557A98" w:rsidRPr="00557A98">
          <w:rPr>
            <w:rStyle w:val="Collegamentoipertestuale"/>
          </w:rPr>
          <w:t>ReFS</w:t>
        </w:r>
        <w:proofErr w:type="spellEnd"/>
        <w:r w:rsidR="00557A98" w:rsidRPr="00557A98">
          <w:rPr>
            <w:rStyle w:val="Collegamentoipertestuale"/>
          </w:rPr>
          <w:t xml:space="preserve"> </w:t>
        </w:r>
        <w:proofErr w:type="spellStart"/>
        <w:r w:rsidR="00557A98" w:rsidRPr="00557A98">
          <w:rPr>
            <w:rStyle w:val="Collegamentoipertestuale"/>
          </w:rPr>
          <w:t>replace</w:t>
        </w:r>
        <w:proofErr w:type="spellEnd"/>
        <w:r w:rsidR="00557A98" w:rsidRPr="00557A98">
          <w:rPr>
            <w:rStyle w:val="Collegamentoipertestuale"/>
          </w:rPr>
          <w:t xml:space="preserve"> NTFS? </w:t>
        </w:r>
        <w:r w:rsidR="00557A98" w:rsidRPr="00557A98">
          <w:rPr>
            <w:rStyle w:val="Collegamentoipertestuale"/>
            <w:lang w:val="en-US"/>
          </w:rPr>
          <w:t>When should I use it?</w:t>
        </w:r>
      </w:hyperlink>
      <w:r w:rsidR="00557A98">
        <w:rPr>
          <w:lang w:val="en-US"/>
        </w:rPr>
        <w:t xml:space="preserve">, </w:t>
      </w:r>
      <w:hyperlink r:id="rId20" w:history="1">
        <w:r w:rsidR="00557A98">
          <w:rPr>
            <w:rStyle w:val="Collegamentoipertestuale"/>
            <w:lang w:val="en-US"/>
          </w:rPr>
          <w:t xml:space="preserve">Disable the Integrity Bit of VHDs Copied to an </w:t>
        </w:r>
        <w:proofErr w:type="spellStart"/>
        <w:r w:rsidR="00557A98">
          <w:rPr>
            <w:rStyle w:val="Collegamentoipertestuale"/>
            <w:lang w:val="en-US"/>
          </w:rPr>
          <w:t>ReFS</w:t>
        </w:r>
        <w:proofErr w:type="spellEnd"/>
        <w:r w:rsidR="00557A98">
          <w:rPr>
            <w:rStyle w:val="Collegamentoipertestuale"/>
            <w:lang w:val="en-US"/>
          </w:rPr>
          <w:t xml:space="preserve"> Volume Using PowerShell</w:t>
        </w:r>
      </w:hyperlink>
      <w:r w:rsidR="00557A98">
        <w:rPr>
          <w:lang w:val="en-US"/>
        </w:rPr>
        <w:t xml:space="preserve"> </w:t>
      </w:r>
      <w:r w:rsidR="00557A98" w:rsidRPr="00557A98">
        <w:rPr>
          <w:lang w:val="en-US"/>
        </w:rPr>
        <w:t xml:space="preserve">e la withe paper di DELL </w:t>
      </w:r>
      <w:hyperlink r:id="rId21" w:history="1">
        <w:r w:rsidR="00557A98" w:rsidRPr="00557A98">
          <w:rPr>
            <w:rStyle w:val="Collegamentoipertestuale"/>
            <w:lang w:val="en-US"/>
          </w:rPr>
          <w:t xml:space="preserve">Windows Server 2012 R2 Best Practices for Dell </w:t>
        </w:r>
        <w:proofErr w:type="spellStart"/>
        <w:r w:rsidR="00557A98" w:rsidRPr="00557A98">
          <w:rPr>
            <w:rStyle w:val="Collegamentoipertestuale"/>
            <w:lang w:val="en-US"/>
          </w:rPr>
          <w:t>Compellent</w:t>
        </w:r>
        <w:proofErr w:type="spellEnd"/>
        <w:r w:rsidR="00557A98" w:rsidRPr="00557A98">
          <w:rPr>
            <w:rStyle w:val="Collegamentoipertestuale"/>
            <w:lang w:val="en-US"/>
          </w:rPr>
          <w:t xml:space="preserve"> Storage Center</w:t>
        </w:r>
      </w:hyperlink>
    </w:p>
    <w:p w:rsidR="00247D9F" w:rsidRDefault="002D4658" w:rsidP="00AC023D">
      <w:r w:rsidRPr="00F64F39">
        <w:rPr>
          <w:b/>
        </w:rPr>
        <w:t>Il dimensionamento dell’</w:t>
      </w:r>
      <w:proofErr w:type="spellStart"/>
      <w:r w:rsidRPr="00F64F39">
        <w:rPr>
          <w:b/>
        </w:rPr>
        <w:t>Allocation</w:t>
      </w:r>
      <w:proofErr w:type="spellEnd"/>
      <w:r w:rsidRPr="00F64F39">
        <w:rPr>
          <w:b/>
        </w:rPr>
        <w:t xml:space="preserve"> Unit </w:t>
      </w:r>
      <w:proofErr w:type="spellStart"/>
      <w:r w:rsidRPr="00F64F39">
        <w:rPr>
          <w:b/>
        </w:rPr>
        <w:t>Size</w:t>
      </w:r>
      <w:proofErr w:type="spellEnd"/>
      <w:r w:rsidRPr="00F64F39">
        <w:rPr>
          <w:b/>
        </w:rPr>
        <w:t xml:space="preserve"> in realtà richiede un’analisi più dettagliata</w:t>
      </w:r>
      <w:r>
        <w:t xml:space="preserve"> in quando la sua impostazione è importate ai fini del Disk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>.</w:t>
      </w:r>
      <w:r w:rsidR="00F64F39">
        <w:t xml:space="preserve"> Per impostazione predefinita l’</w:t>
      </w:r>
      <w:proofErr w:type="spellStart"/>
      <w:r w:rsidR="00F64F39" w:rsidRPr="002D4658">
        <w:t>Allocation</w:t>
      </w:r>
      <w:proofErr w:type="spellEnd"/>
      <w:r w:rsidR="00F64F39" w:rsidRPr="002D4658">
        <w:t xml:space="preserve"> Unit </w:t>
      </w:r>
      <w:proofErr w:type="spellStart"/>
      <w:r w:rsidR="00F64F39" w:rsidRPr="002D4658">
        <w:t>Size</w:t>
      </w:r>
      <w:proofErr w:type="spellEnd"/>
      <w:r w:rsidR="00F64F39">
        <w:t xml:space="preserve"> è di 4K, come indicato in </w:t>
      </w:r>
      <w:hyperlink r:id="rId22" w:history="1">
        <w:r w:rsidR="00F64F39">
          <w:rPr>
            <w:rStyle w:val="Collegamentoipertestuale"/>
          </w:rPr>
          <w:t xml:space="preserve">Default cluster </w:t>
        </w:r>
        <w:proofErr w:type="spellStart"/>
        <w:r w:rsidR="00F64F39">
          <w:rPr>
            <w:rStyle w:val="Collegamentoipertestuale"/>
          </w:rPr>
          <w:t>size</w:t>
        </w:r>
        <w:proofErr w:type="spellEnd"/>
        <w:r w:rsidR="00F64F39">
          <w:rPr>
            <w:rStyle w:val="Collegamentoipertestuale"/>
          </w:rPr>
          <w:t xml:space="preserve"> for NTFS, FAT, and </w:t>
        </w:r>
        <w:proofErr w:type="spellStart"/>
        <w:r w:rsidR="00F64F39">
          <w:rPr>
            <w:rStyle w:val="Collegamentoipertestuale"/>
          </w:rPr>
          <w:t>exFAT</w:t>
        </w:r>
        <w:proofErr w:type="spellEnd"/>
      </w:hyperlink>
      <w:r w:rsidR="00F64F39">
        <w:t xml:space="preserve">, ma alcuni prodotti richiedono valori diversi per avere performance migliori (ad esempio </w:t>
      </w:r>
      <w:r w:rsidR="004C0474">
        <w:t xml:space="preserve">i DB </w:t>
      </w:r>
      <w:r w:rsidR="00F64F39">
        <w:t>SQL Server</w:t>
      </w:r>
      <w:r w:rsidR="004C0474">
        <w:t xml:space="preserve"> ei file .</w:t>
      </w:r>
      <w:proofErr w:type="spellStart"/>
      <w:r w:rsidR="004C0474">
        <w:t>edb</w:t>
      </w:r>
      <w:proofErr w:type="spellEnd"/>
      <w:r w:rsidR="004C0474">
        <w:t xml:space="preserve"> e .log di Exchange 2013 richiedono </w:t>
      </w:r>
      <w:r w:rsidR="00F64F39">
        <w:t>64K</w:t>
      </w:r>
      <w:r w:rsidR="004C0474">
        <w:t xml:space="preserve"> come best </w:t>
      </w:r>
      <w:proofErr w:type="spellStart"/>
      <w:r w:rsidR="004C0474">
        <w:t>practice</w:t>
      </w:r>
      <w:proofErr w:type="spellEnd"/>
      <w:r w:rsidR="004C0474">
        <w:t xml:space="preserve">). In ogni caso va ricordato che </w:t>
      </w:r>
      <w:r w:rsidR="004C0474" w:rsidRPr="004C0474">
        <w:rPr>
          <w:b/>
        </w:rPr>
        <w:t>tutti gli strati in cui vengono eseguite le operazioni di I/O devono essere configurat</w:t>
      </w:r>
      <w:r w:rsidR="004C0474">
        <w:rPr>
          <w:b/>
        </w:rPr>
        <w:t>i</w:t>
      </w:r>
      <w:r w:rsidR="004C0474" w:rsidRPr="004C0474">
        <w:rPr>
          <w:b/>
        </w:rPr>
        <w:t xml:space="preserve"> per ottenere il Disk </w:t>
      </w:r>
      <w:proofErr w:type="spellStart"/>
      <w:r w:rsidR="004C0474" w:rsidRPr="004C0474">
        <w:rPr>
          <w:b/>
        </w:rPr>
        <w:t>Partion</w:t>
      </w:r>
      <w:proofErr w:type="spellEnd"/>
      <w:r w:rsidR="004C0474" w:rsidRPr="004C0474">
        <w:rPr>
          <w:b/>
        </w:rPr>
        <w:t xml:space="preserve"> </w:t>
      </w:r>
      <w:proofErr w:type="spellStart"/>
      <w:r w:rsidR="004C0474" w:rsidRPr="004C0474">
        <w:rPr>
          <w:b/>
        </w:rPr>
        <w:t>Alignment</w:t>
      </w:r>
      <w:proofErr w:type="spellEnd"/>
      <w:r w:rsidR="004C0474">
        <w:t xml:space="preserve"> quindi occorre anche aver impostato in maniera adeguata lo </w:t>
      </w:r>
      <w:r w:rsidR="00AC023D">
        <w:rPr>
          <w:b/>
        </w:rPr>
        <w:t xml:space="preserve">Strip </w:t>
      </w:r>
      <w:proofErr w:type="spellStart"/>
      <w:r w:rsidR="00AC023D">
        <w:rPr>
          <w:b/>
        </w:rPr>
        <w:t>S</w:t>
      </w:r>
      <w:r w:rsidR="004C0474" w:rsidRPr="004C0474">
        <w:rPr>
          <w:b/>
        </w:rPr>
        <w:t>ize</w:t>
      </w:r>
      <w:proofErr w:type="spellEnd"/>
      <w:r w:rsidR="004C0474">
        <w:t xml:space="preserve"> della LUN, il </w:t>
      </w:r>
      <w:proofErr w:type="spellStart"/>
      <w:r w:rsidR="004C0474" w:rsidRPr="00AC023D">
        <w:rPr>
          <w:b/>
        </w:rPr>
        <w:t>Partition</w:t>
      </w:r>
      <w:proofErr w:type="spellEnd"/>
      <w:r w:rsidR="004C0474" w:rsidRPr="00AC023D">
        <w:rPr>
          <w:b/>
        </w:rPr>
        <w:t xml:space="preserve"> Offset</w:t>
      </w:r>
      <w:r w:rsidR="00AC023D">
        <w:t xml:space="preserve"> e l’</w:t>
      </w:r>
      <w:proofErr w:type="spellStart"/>
      <w:r w:rsidR="00AC023D" w:rsidRPr="00F64F39">
        <w:rPr>
          <w:b/>
        </w:rPr>
        <w:t>Allocation</w:t>
      </w:r>
      <w:proofErr w:type="spellEnd"/>
      <w:r w:rsidR="00AC023D" w:rsidRPr="00F64F39">
        <w:rPr>
          <w:b/>
        </w:rPr>
        <w:t xml:space="preserve"> Unit </w:t>
      </w:r>
      <w:proofErr w:type="spellStart"/>
      <w:r w:rsidR="00AC023D" w:rsidRPr="00F64F39">
        <w:rPr>
          <w:b/>
        </w:rPr>
        <w:t>Size</w:t>
      </w:r>
      <w:proofErr w:type="spellEnd"/>
      <w:r w:rsidR="00AC023D">
        <w:t xml:space="preserve"> nelle partizioni contenute all’interno dei VHD/VHDX. Per una linea guida su questo argomento si veda il mio post </w:t>
      </w:r>
      <w:hyperlink r:id="rId23" w:history="1">
        <w:r w:rsidR="00AC023D" w:rsidRPr="002D4658">
          <w:rPr>
            <w:rStyle w:val="Collegamentoipertestuale"/>
          </w:rPr>
          <w:t xml:space="preserve">SQL Server e il Disk </w:t>
        </w:r>
        <w:proofErr w:type="spellStart"/>
        <w:r w:rsidR="00AC023D" w:rsidRPr="002D4658">
          <w:rPr>
            <w:rStyle w:val="Collegamentoipertestuale"/>
          </w:rPr>
          <w:t>Partition</w:t>
        </w:r>
        <w:proofErr w:type="spellEnd"/>
        <w:r w:rsidR="00AC023D" w:rsidRPr="002D4658">
          <w:rPr>
            <w:rStyle w:val="Collegamentoipertestuale"/>
          </w:rPr>
          <w:t xml:space="preserve"> </w:t>
        </w:r>
        <w:proofErr w:type="spellStart"/>
        <w:r w:rsidR="00AC023D" w:rsidRPr="002D4658">
          <w:rPr>
            <w:rStyle w:val="Collegamentoipertestuale"/>
          </w:rPr>
          <w:t>Alignment</w:t>
        </w:r>
        <w:proofErr w:type="spellEnd"/>
      </w:hyperlink>
      <w:r w:rsidR="00AC023D">
        <w:t>.</w:t>
      </w:r>
      <w:r w:rsidR="00B6145D">
        <w:t xml:space="preserve"> In conclusione</w:t>
      </w:r>
      <w:r w:rsidR="008C6728">
        <w:t xml:space="preserve"> </w:t>
      </w:r>
      <w:r w:rsidR="008C6728" w:rsidRPr="00CF71A5">
        <w:rPr>
          <w:b/>
        </w:rPr>
        <w:t xml:space="preserve">nel caso in cui si </w:t>
      </w:r>
      <w:r w:rsidR="00B6145D" w:rsidRPr="00CF71A5">
        <w:rPr>
          <w:b/>
        </w:rPr>
        <w:t xml:space="preserve">sia </w:t>
      </w:r>
      <w:r w:rsidR="008C6728" w:rsidRPr="00CF71A5">
        <w:rPr>
          <w:b/>
        </w:rPr>
        <w:t>scelto di avere un volume CSV dedicato a dati, su tale volume può aver senso im</w:t>
      </w:r>
      <w:r w:rsidR="003D3341" w:rsidRPr="00CF71A5">
        <w:rPr>
          <w:b/>
        </w:rPr>
        <w:t xml:space="preserve">postare le configurazioni per il Disk </w:t>
      </w:r>
      <w:proofErr w:type="spellStart"/>
      <w:r w:rsidR="003D3341" w:rsidRPr="00CF71A5">
        <w:rPr>
          <w:b/>
        </w:rPr>
        <w:t>Partion</w:t>
      </w:r>
      <w:proofErr w:type="spellEnd"/>
      <w:r w:rsidR="003D3341" w:rsidRPr="00CF71A5">
        <w:rPr>
          <w:b/>
        </w:rPr>
        <w:t xml:space="preserve"> </w:t>
      </w:r>
      <w:proofErr w:type="spellStart"/>
      <w:r w:rsidR="003D3341" w:rsidRPr="00CF71A5">
        <w:rPr>
          <w:b/>
        </w:rPr>
        <w:t>Alignment</w:t>
      </w:r>
      <w:proofErr w:type="spellEnd"/>
      <w:r w:rsidR="003D3341" w:rsidRPr="00CF71A5">
        <w:rPr>
          <w:b/>
        </w:rPr>
        <w:t xml:space="preserve"> considerando un’</w:t>
      </w:r>
      <w:proofErr w:type="spellStart"/>
      <w:r w:rsidR="003D3341" w:rsidRPr="00CF71A5">
        <w:rPr>
          <w:b/>
        </w:rPr>
        <w:t>Allocation</w:t>
      </w:r>
      <w:proofErr w:type="spellEnd"/>
      <w:r w:rsidR="003D3341" w:rsidRPr="00CF71A5">
        <w:rPr>
          <w:b/>
        </w:rPr>
        <w:t xml:space="preserve"> Unit </w:t>
      </w:r>
      <w:proofErr w:type="spellStart"/>
      <w:r w:rsidR="003D3341" w:rsidRPr="00CF71A5">
        <w:rPr>
          <w:b/>
        </w:rPr>
        <w:t>Size</w:t>
      </w:r>
      <w:proofErr w:type="spellEnd"/>
      <w:r w:rsidR="003D3341" w:rsidRPr="00CF71A5">
        <w:rPr>
          <w:b/>
        </w:rPr>
        <w:t xml:space="preserve"> di 64</w:t>
      </w:r>
      <w:r w:rsidR="00843C4D" w:rsidRPr="00CF71A5">
        <w:rPr>
          <w:b/>
        </w:rPr>
        <w:t>K</w:t>
      </w:r>
      <w:r w:rsidR="003D3341">
        <w:t>.</w:t>
      </w:r>
    </w:p>
    <w:p w:rsidR="00247D9F" w:rsidRDefault="00247D9F" w:rsidP="00247D9F">
      <w:r>
        <w:br w:type="page"/>
      </w:r>
    </w:p>
    <w:p w:rsidR="00247D9F" w:rsidRDefault="00247D9F" w:rsidP="00AC023D">
      <w:r w:rsidRPr="00247D9F">
        <w:lastRenderedPageBreak/>
        <w:t xml:space="preserve">Un altro approccio </w:t>
      </w:r>
      <w:r>
        <w:t xml:space="preserve">è suggerito nel post </w:t>
      </w:r>
      <w:hyperlink r:id="rId24" w:history="1">
        <w:r w:rsidRPr="00247D9F">
          <w:rPr>
            <w:rStyle w:val="Collegamentoipertestuale"/>
          </w:rPr>
          <w:t xml:space="preserve">Microsoft Private </w:t>
        </w:r>
        <w:proofErr w:type="spellStart"/>
        <w:r w:rsidRPr="00247D9F">
          <w:rPr>
            <w:rStyle w:val="Collegamentoipertestuale"/>
          </w:rPr>
          <w:t>Cloud</w:t>
        </w:r>
        <w:proofErr w:type="spellEnd"/>
        <w:r w:rsidRPr="00247D9F">
          <w:rPr>
            <w:rStyle w:val="Collegamentoipertestuale"/>
          </w:rPr>
          <w:t xml:space="preserve"> Solution for SAP: </w:t>
        </w:r>
        <w:proofErr w:type="spellStart"/>
        <w:r w:rsidRPr="00247D9F">
          <w:rPr>
            <w:rStyle w:val="Collegamentoipertestuale"/>
          </w:rPr>
          <w:t>Configuration</w:t>
        </w:r>
        <w:proofErr w:type="spellEnd"/>
        <w:r w:rsidRPr="00247D9F">
          <w:rPr>
            <w:rStyle w:val="Collegamentoipertestuale"/>
          </w:rPr>
          <w:t xml:space="preserve"> of Cluster </w:t>
        </w:r>
        <w:proofErr w:type="spellStart"/>
        <w:r w:rsidRPr="00247D9F">
          <w:rPr>
            <w:rStyle w:val="Collegamentoipertestuale"/>
          </w:rPr>
          <w:t>Shared</w:t>
        </w:r>
        <w:proofErr w:type="spellEnd"/>
        <w:r w:rsidRPr="00247D9F">
          <w:rPr>
            <w:rStyle w:val="Collegamentoipertestuale"/>
          </w:rPr>
          <w:t xml:space="preserve"> </w:t>
        </w:r>
        <w:proofErr w:type="spellStart"/>
        <w:r w:rsidRPr="00247D9F">
          <w:rPr>
            <w:rStyle w:val="Collegamentoipertestuale"/>
          </w:rPr>
          <w:t>Volumes</w:t>
        </w:r>
        <w:proofErr w:type="spellEnd"/>
        <w:r w:rsidRPr="00247D9F">
          <w:rPr>
            <w:rStyle w:val="Collegamentoipertestuale"/>
          </w:rPr>
          <w:t xml:space="preserve">, VHDX, Disks &amp; </w:t>
        </w:r>
        <w:proofErr w:type="spellStart"/>
        <w:r w:rsidRPr="00247D9F">
          <w:rPr>
            <w:rStyle w:val="Collegamentoipertestuale"/>
          </w:rPr>
          <w:t>LUNs</w:t>
        </w:r>
        <w:proofErr w:type="spellEnd"/>
      </w:hyperlink>
      <w:r w:rsidRPr="00247D9F">
        <w:t xml:space="preserve"> per la virtualizzazione di SAP, ovvero quello di </w:t>
      </w:r>
      <w:r w:rsidRPr="00247D9F">
        <w:rPr>
          <w:b/>
        </w:rPr>
        <w:t xml:space="preserve">formattare i volumi di dischi VHD/VHDX che contengono file di database con </w:t>
      </w:r>
      <w:proofErr w:type="spellStart"/>
      <w:r w:rsidRPr="00247D9F">
        <w:rPr>
          <w:b/>
        </w:rPr>
        <w:t>allocation</w:t>
      </w:r>
      <w:proofErr w:type="spellEnd"/>
      <w:r w:rsidRPr="00247D9F">
        <w:rPr>
          <w:b/>
        </w:rPr>
        <w:t xml:space="preserve"> uniti di 64K, e di formattare i CSV con l’</w:t>
      </w:r>
      <w:proofErr w:type="spellStart"/>
      <w:r w:rsidRPr="00247D9F">
        <w:rPr>
          <w:b/>
        </w:rPr>
        <w:t>allocation</w:t>
      </w:r>
      <w:proofErr w:type="spellEnd"/>
      <w:r w:rsidRPr="00247D9F">
        <w:rPr>
          <w:b/>
        </w:rPr>
        <w:t xml:space="preserve"> </w:t>
      </w:r>
      <w:proofErr w:type="spellStart"/>
      <w:r w:rsidRPr="00247D9F">
        <w:rPr>
          <w:b/>
        </w:rPr>
        <w:t>unit</w:t>
      </w:r>
      <w:proofErr w:type="spellEnd"/>
      <w:r w:rsidRPr="00247D9F">
        <w:rPr>
          <w:b/>
        </w:rPr>
        <w:t xml:space="preserve"> di default di 4K</w:t>
      </w:r>
      <w:r>
        <w:t>:</w:t>
      </w:r>
    </w:p>
    <w:p w:rsidR="00247D9F" w:rsidRPr="00247D9F" w:rsidRDefault="00247D9F" w:rsidP="0024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  <w:lang w:val="en-US"/>
        </w:rPr>
      </w:pPr>
      <w:r w:rsidRPr="00247D9F">
        <w:rPr>
          <w:i/>
          <w:lang w:val="en-US"/>
        </w:rPr>
        <w:t xml:space="preserve">All Virtual Hard disks (the VHDX file system) that hold SQL Server </w:t>
      </w:r>
      <w:proofErr w:type="spellStart"/>
      <w:r w:rsidRPr="00247D9F">
        <w:rPr>
          <w:i/>
          <w:lang w:val="en-US"/>
        </w:rPr>
        <w:t>datafiles</w:t>
      </w:r>
      <w:proofErr w:type="spellEnd"/>
      <w:r w:rsidRPr="00247D9F">
        <w:rPr>
          <w:i/>
          <w:lang w:val="en-US"/>
        </w:rPr>
        <w:t xml:space="preserve"> or log files must be formatted with 64k NTFS Allocation Unit size.</w:t>
      </w:r>
    </w:p>
    <w:p w:rsidR="00247D9F" w:rsidRPr="00247D9F" w:rsidRDefault="00247D9F" w:rsidP="00247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i/>
          <w:lang w:val="en-US"/>
        </w:rPr>
      </w:pPr>
      <w:r w:rsidRPr="00247D9F">
        <w:rPr>
          <w:i/>
          <w:lang w:val="en-US"/>
        </w:rPr>
        <w:t>The NTFS allocation unit size on the Cluster Shared Volumes themselves should be formatted with the default NTFS allocation unit size (4k).</w:t>
      </w:r>
    </w:p>
    <w:p w:rsidR="003118A1" w:rsidRDefault="0092218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Per quanto riguarda invece la </w:t>
      </w:r>
      <w:r w:rsidRPr="0072508D">
        <w:rPr>
          <w:b/>
        </w:rPr>
        <w:t>percentuale di spazio libera su un volume CSV</w:t>
      </w:r>
      <w:r>
        <w:t xml:space="preserve"> è possibile controllare tale valore tramite il comando </w:t>
      </w:r>
      <w:proofErr w:type="spellStart"/>
      <w:r>
        <w:t>PowerShell</w:t>
      </w:r>
      <w:proofErr w:type="spellEnd"/>
      <w:r>
        <w:t xml:space="preserve"> </w:t>
      </w:r>
      <w:proofErr w:type="spellStart"/>
      <w:r w:rsidRPr="00922182">
        <w:rPr>
          <w:b/>
        </w:rPr>
        <w:t>Get-ClusterSharedVolume</w:t>
      </w:r>
      <w:proofErr w:type="spellEnd"/>
      <w:r w:rsidRPr="00922182">
        <w:rPr>
          <w:b/>
        </w:rPr>
        <w:t xml:space="preserve"> "Cluster Disk </w:t>
      </w:r>
      <w:r w:rsidRPr="00922182">
        <w:rPr>
          <w:b/>
          <w:i/>
        </w:rPr>
        <w:t>x</w:t>
      </w:r>
      <w:r w:rsidRPr="00922182">
        <w:rPr>
          <w:b/>
        </w:rPr>
        <w:t xml:space="preserve">" | </w:t>
      </w:r>
      <w:proofErr w:type="spellStart"/>
      <w:r w:rsidRPr="00922182">
        <w:rPr>
          <w:b/>
        </w:rPr>
        <w:t>fc</w:t>
      </w:r>
      <w:proofErr w:type="spellEnd"/>
      <w:r w:rsidRPr="00922182">
        <w:rPr>
          <w:b/>
        </w:rPr>
        <w:t xml:space="preserve"> *</w:t>
      </w:r>
      <w:r>
        <w:t xml:space="preserve"> leggendo il valore della proprietà </w:t>
      </w:r>
      <w:proofErr w:type="spellStart"/>
      <w:r w:rsidRPr="00922182">
        <w:rPr>
          <w:b/>
        </w:rPr>
        <w:t>PercentFree</w:t>
      </w:r>
      <w:proofErr w:type="spellEnd"/>
      <w:r>
        <w:t>.</w:t>
      </w:r>
    </w:p>
    <w:p w:rsidR="00E41679" w:rsidRDefault="00E41679" w:rsidP="00E41679">
      <w:pPr>
        <w:pStyle w:val="Titolo3"/>
      </w:pPr>
      <w:bookmarkStart w:id="6" w:name="_Toc400607087"/>
      <w:r>
        <w:t>Conclusioni</w:t>
      </w:r>
      <w:bookmarkEnd w:id="6"/>
    </w:p>
    <w:p w:rsidR="001809D3" w:rsidRPr="004C5F9A" w:rsidRDefault="004C5F9A" w:rsidP="00ED5CD2">
      <w:pPr>
        <w:rPr>
          <w:rStyle w:val="Collegamentoipertestuale"/>
          <w:color w:val="auto"/>
          <w:u w:val="none"/>
        </w:rPr>
      </w:pPr>
      <w:r w:rsidRPr="004C5F9A">
        <w:rPr>
          <w:rStyle w:val="Collegamentoipertestuale"/>
          <w:color w:val="auto"/>
          <w:u w:val="none"/>
        </w:rPr>
        <w:t>L’in</w:t>
      </w:r>
      <w:r>
        <w:rPr>
          <w:rStyle w:val="Collegamentoipertestuale"/>
          <w:color w:val="auto"/>
          <w:u w:val="none"/>
        </w:rPr>
        <w:t xml:space="preserve">troduzione del CSV è stato sicuramente un passo importante verso una semplificazione ed una maggiore scalabilità e robustezza del </w:t>
      </w:r>
      <w:proofErr w:type="spellStart"/>
      <w:r>
        <w:rPr>
          <w:rStyle w:val="Collegamentoipertestuale"/>
          <w:color w:val="auto"/>
          <w:u w:val="none"/>
        </w:rPr>
        <w:t>Failover</w:t>
      </w:r>
      <w:proofErr w:type="spellEnd"/>
      <w:r>
        <w:rPr>
          <w:rStyle w:val="Collegamentoipertestuale"/>
          <w:color w:val="auto"/>
          <w:u w:val="none"/>
        </w:rPr>
        <w:t xml:space="preserve"> Cluster. In scenari di piccole dimensioni il CSV permette di fatto di non occuparsi in modo minuzioso del della configurazione dello </w:t>
      </w:r>
      <w:proofErr w:type="spellStart"/>
      <w:r>
        <w:rPr>
          <w:rStyle w:val="Collegamentoipertestuale"/>
          <w:color w:val="auto"/>
          <w:u w:val="none"/>
        </w:rPr>
        <w:t>storage</w:t>
      </w:r>
      <w:proofErr w:type="spellEnd"/>
      <w:r>
        <w:rPr>
          <w:rStyle w:val="Collegamentoipertestuale"/>
          <w:color w:val="auto"/>
          <w:u w:val="none"/>
        </w:rPr>
        <w:t xml:space="preserve">. I ogni caso per massimizzare l’investimento dell’hardware conviene pianificare in maniera corretta il numero di LUN, il numero di volumi CSV e il </w:t>
      </w:r>
      <w:r w:rsidRPr="004C5F9A">
        <w:rPr>
          <w:rStyle w:val="Collegamentoipertestuale"/>
          <w:color w:val="auto"/>
          <w:u w:val="none"/>
        </w:rPr>
        <w:t xml:space="preserve">Disk </w:t>
      </w:r>
      <w:proofErr w:type="spellStart"/>
      <w:r w:rsidRPr="004C5F9A">
        <w:rPr>
          <w:rStyle w:val="Collegamentoipertestuale"/>
          <w:color w:val="auto"/>
          <w:u w:val="none"/>
        </w:rPr>
        <w:t>Partion</w:t>
      </w:r>
      <w:proofErr w:type="spellEnd"/>
      <w:r w:rsidRPr="004C5F9A">
        <w:rPr>
          <w:rStyle w:val="Collegamentoipertestuale"/>
          <w:color w:val="auto"/>
          <w:u w:val="none"/>
        </w:rPr>
        <w:t xml:space="preserve"> </w:t>
      </w:r>
      <w:proofErr w:type="spellStart"/>
      <w:r w:rsidRPr="004C5F9A">
        <w:rPr>
          <w:rStyle w:val="Collegamentoipertestuale"/>
          <w:color w:val="auto"/>
          <w:u w:val="none"/>
        </w:rPr>
        <w:t>Alignment</w:t>
      </w:r>
      <w:proofErr w:type="spellEnd"/>
      <w:r>
        <w:rPr>
          <w:rStyle w:val="Collegamentoipertestuale"/>
          <w:color w:val="auto"/>
          <w:u w:val="none"/>
        </w:rPr>
        <w:t xml:space="preserve"> in base allo scenario da gestire.</w:t>
      </w:r>
    </w:p>
    <w:p w:rsidR="00544A38" w:rsidRPr="00544A38" w:rsidRDefault="00544A38" w:rsidP="00544A38">
      <w:pPr>
        <w:pStyle w:val="Titolo3"/>
      </w:pPr>
      <w:bookmarkStart w:id="7" w:name="_Toc400607088"/>
      <w:r w:rsidRPr="00544A38">
        <w:t>Riferimenti</w:t>
      </w:r>
      <w:bookmarkEnd w:id="7"/>
    </w:p>
    <w:p w:rsidR="00544A38" w:rsidRPr="00BD7297" w:rsidRDefault="00A10A2C" w:rsidP="00BD7297">
      <w:pPr>
        <w:pStyle w:val="Paragrafoelenco"/>
        <w:numPr>
          <w:ilvl w:val="0"/>
          <w:numId w:val="15"/>
        </w:numPr>
        <w:rPr>
          <w:rStyle w:val="Collegamentoipertestuale"/>
          <w:color w:val="auto"/>
          <w:u w:val="none"/>
        </w:rPr>
      </w:pPr>
      <w:hyperlink r:id="rId25" w:history="1">
        <w:r w:rsidR="00461451">
          <w:rPr>
            <w:rStyle w:val="Collegamentoipertestuale"/>
          </w:rPr>
          <w:t xml:space="preserve">Informazioni sull'utilizzo dei Cluster </w:t>
        </w:r>
        <w:proofErr w:type="spellStart"/>
        <w:r w:rsidR="00461451">
          <w:rPr>
            <w:rStyle w:val="Collegamentoipertestuale"/>
          </w:rPr>
          <w:t>Shared</w:t>
        </w:r>
        <w:proofErr w:type="spellEnd"/>
        <w:r w:rsidR="00461451">
          <w:rPr>
            <w:rStyle w:val="Collegamentoipertestuale"/>
          </w:rPr>
          <w:t xml:space="preserve"> </w:t>
        </w:r>
        <w:proofErr w:type="spellStart"/>
        <w:r w:rsidR="00461451">
          <w:rPr>
            <w:rStyle w:val="Collegamentoipertestuale"/>
          </w:rPr>
          <w:t>Volumes</w:t>
        </w:r>
        <w:proofErr w:type="spellEnd"/>
        <w:r w:rsidR="00461451">
          <w:rPr>
            <w:rStyle w:val="Collegamentoipertestuale"/>
          </w:rPr>
          <w:t xml:space="preserve"> - Parte 1</w:t>
        </w:r>
      </w:hyperlink>
    </w:p>
    <w:p w:rsidR="00BD7297" w:rsidRDefault="00A10A2C" w:rsidP="00BD7297">
      <w:pPr>
        <w:pStyle w:val="Paragrafoelenco"/>
        <w:numPr>
          <w:ilvl w:val="0"/>
          <w:numId w:val="15"/>
        </w:numPr>
      </w:pPr>
      <w:hyperlink r:id="rId26" w:history="1">
        <w:r w:rsidR="00BD7297">
          <w:rPr>
            <w:rStyle w:val="Collegamentoipertestuale"/>
          </w:rPr>
          <w:t xml:space="preserve">Informazioni sull'utilizzo dei Cluster </w:t>
        </w:r>
        <w:proofErr w:type="spellStart"/>
        <w:r w:rsidR="00BD7297">
          <w:rPr>
            <w:rStyle w:val="Collegamentoipertestuale"/>
          </w:rPr>
          <w:t>Shared</w:t>
        </w:r>
        <w:proofErr w:type="spellEnd"/>
        <w:r w:rsidR="00BD7297">
          <w:rPr>
            <w:rStyle w:val="Collegamentoipertestuale"/>
          </w:rPr>
          <w:t xml:space="preserve"> </w:t>
        </w:r>
        <w:proofErr w:type="spellStart"/>
        <w:r w:rsidR="00BD7297">
          <w:rPr>
            <w:rStyle w:val="Collegamentoipertestuale"/>
          </w:rPr>
          <w:t>Volumes</w:t>
        </w:r>
        <w:proofErr w:type="spellEnd"/>
        <w:r w:rsidR="00BD7297">
          <w:rPr>
            <w:rStyle w:val="Collegamentoipertestuale"/>
          </w:rPr>
          <w:t xml:space="preserve"> - Parte 2</w:t>
        </w:r>
      </w:hyperlink>
    </w:p>
    <w:p w:rsidR="00BD7297" w:rsidRPr="00BD7297" w:rsidRDefault="00A10A2C" w:rsidP="00BD7297">
      <w:pPr>
        <w:pStyle w:val="Paragrafoelenco"/>
        <w:numPr>
          <w:ilvl w:val="0"/>
          <w:numId w:val="15"/>
        </w:numPr>
        <w:rPr>
          <w:lang w:val="en-US"/>
        </w:rPr>
      </w:pPr>
      <w:hyperlink r:id="rId27" w:history="1">
        <w:r w:rsidR="00BD7297" w:rsidRPr="00BD7297">
          <w:rPr>
            <w:rStyle w:val="Collegamentoipertestuale"/>
            <w:lang w:val="en-US"/>
          </w:rPr>
          <w:t>What's New in Failover Clustering in Windows Server</w:t>
        </w:r>
      </w:hyperlink>
    </w:p>
    <w:p w:rsidR="00544A38" w:rsidRPr="003118A1" w:rsidRDefault="00A10A2C" w:rsidP="00BD7297">
      <w:pPr>
        <w:pStyle w:val="Paragrafoelenco"/>
        <w:numPr>
          <w:ilvl w:val="0"/>
          <w:numId w:val="15"/>
        </w:numPr>
        <w:rPr>
          <w:rStyle w:val="Collegamentoipertestuale"/>
          <w:color w:val="auto"/>
          <w:u w:val="none"/>
          <w:lang w:val="en-US"/>
        </w:rPr>
      </w:pPr>
      <w:hyperlink r:id="rId28" w:history="1">
        <w:r w:rsidR="00461451" w:rsidRPr="00BD7297">
          <w:rPr>
            <w:rStyle w:val="Collegamentoipertestuale"/>
            <w:lang w:val="en-US"/>
          </w:rPr>
          <w:t>Hyper-V: Clustering &amp; Resiliency. Step 6: Clustered Shared Volume &amp; Optimize</w:t>
        </w:r>
      </w:hyperlink>
    </w:p>
    <w:p w:rsidR="003118A1" w:rsidRDefault="00A10A2C" w:rsidP="00ED5CD2">
      <w:pPr>
        <w:pStyle w:val="Paragrafoelenco"/>
        <w:numPr>
          <w:ilvl w:val="0"/>
          <w:numId w:val="15"/>
        </w:numPr>
        <w:rPr>
          <w:lang w:val="en-US"/>
        </w:rPr>
      </w:pPr>
      <w:hyperlink r:id="rId29" w:history="1">
        <w:r w:rsidR="003118A1" w:rsidRPr="003118A1">
          <w:rPr>
            <w:rStyle w:val="Collegamentoipertestuale"/>
            <w:lang w:val="en-US"/>
          </w:rPr>
          <w:t>Performance Tuning Guidelines for Windows Server 2012 R2</w:t>
        </w:r>
      </w:hyperlink>
    </w:p>
    <w:p w:rsidR="00544A38" w:rsidRPr="003118A1" w:rsidRDefault="00A10A2C" w:rsidP="00ED5CD2">
      <w:pPr>
        <w:pStyle w:val="Paragrafoelenco"/>
        <w:numPr>
          <w:ilvl w:val="0"/>
          <w:numId w:val="15"/>
        </w:numPr>
        <w:rPr>
          <w:rStyle w:val="Collegamentoipertestuale"/>
          <w:color w:val="auto"/>
          <w:u w:val="none"/>
          <w:lang w:val="en-US"/>
        </w:rPr>
      </w:pPr>
      <w:hyperlink r:id="rId30" w:history="1">
        <w:r w:rsidR="003118A1" w:rsidRPr="003118A1">
          <w:rPr>
            <w:rStyle w:val="Collegamentoipertestuale"/>
            <w:lang w:val="en-US"/>
          </w:rPr>
          <w:t>Performance Tuning Guidelines for previous versions of Windows Server</w:t>
        </w:r>
      </w:hyperlink>
    </w:p>
    <w:sectPr w:rsidR="00544A38" w:rsidRPr="003118A1" w:rsidSect="00A532CB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A2C" w:rsidRDefault="00A10A2C" w:rsidP="00A01588">
      <w:pPr>
        <w:spacing w:after="0" w:line="240" w:lineRule="auto"/>
      </w:pPr>
      <w:r>
        <w:separator/>
      </w:r>
    </w:p>
  </w:endnote>
  <w:endnote w:type="continuationSeparator" w:id="0">
    <w:p w:rsidR="00A10A2C" w:rsidRDefault="00A10A2C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C94" w:rsidRPr="00576C94" w:rsidRDefault="00576C94" w:rsidP="00576C94">
    <w:pPr>
      <w:pStyle w:val="Pidipagina"/>
      <w:jc w:val="right"/>
      <w:rPr>
        <w:i/>
      </w:rPr>
    </w:pPr>
    <w:r w:rsidRPr="00576C94">
      <w:rPr>
        <w:i/>
      </w:rPr>
      <w:t xml:space="preserve">Pagina </w:t>
    </w:r>
    <w:r w:rsidRPr="00576C94">
      <w:rPr>
        <w:i/>
      </w:rPr>
      <w:fldChar w:fldCharType="begin"/>
    </w:r>
    <w:r w:rsidRPr="00576C94">
      <w:rPr>
        <w:i/>
      </w:rPr>
      <w:instrText xml:space="preserve"> PAGE   \* MERGEFORMAT </w:instrText>
    </w:r>
    <w:r w:rsidRPr="00576C94">
      <w:rPr>
        <w:i/>
      </w:rPr>
      <w:fldChar w:fldCharType="separate"/>
    </w:r>
    <w:r w:rsidR="00CB4446">
      <w:rPr>
        <w:i/>
        <w:noProof/>
      </w:rPr>
      <w:t>4</w:t>
    </w:r>
    <w:r w:rsidRPr="00576C94">
      <w:rPr>
        <w:i/>
      </w:rPr>
      <w:fldChar w:fldCharType="end"/>
    </w:r>
    <w:r w:rsidRPr="00576C94">
      <w:rPr>
        <w:i/>
      </w:rPr>
      <w:t xml:space="preserve"> di </w:t>
    </w:r>
    <w:r w:rsidRPr="00576C94">
      <w:rPr>
        <w:i/>
      </w:rPr>
      <w:fldChar w:fldCharType="begin"/>
    </w:r>
    <w:r w:rsidRPr="00576C94">
      <w:rPr>
        <w:i/>
      </w:rPr>
      <w:instrText xml:space="preserve"> NUMPAGES   \* MERGEFORMAT </w:instrText>
    </w:r>
    <w:r w:rsidRPr="00576C94">
      <w:rPr>
        <w:i/>
      </w:rPr>
      <w:fldChar w:fldCharType="separate"/>
    </w:r>
    <w:r w:rsidR="00CB4446">
      <w:rPr>
        <w:i/>
        <w:noProof/>
      </w:rPr>
      <w:t>4</w:t>
    </w:r>
    <w:r w:rsidRPr="00576C94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61D20" w:rsidP="00761D20">
          <w:pPr>
            <w:pStyle w:val="Pidipagina"/>
            <w:rPr>
              <w:i/>
            </w:rPr>
          </w:pPr>
          <w:r>
            <w:rPr>
              <w:i/>
            </w:rPr>
            <w:t>Ottobre</w:t>
          </w:r>
          <w:r w:rsidR="00CC1377" w:rsidRPr="00CC1377">
            <w:rPr>
              <w:i/>
            </w:rPr>
            <w:t xml:space="preserve"> 201</w:t>
          </w:r>
          <w:r w:rsidR="007E768F">
            <w:rPr>
              <w:i/>
            </w:rPr>
            <w:t>4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CB4446">
            <w:rPr>
              <w:i/>
              <w:noProof/>
            </w:rPr>
            <w:t>4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A2C" w:rsidRDefault="00A10A2C" w:rsidP="00A01588">
      <w:pPr>
        <w:spacing w:after="0" w:line="240" w:lineRule="auto"/>
      </w:pPr>
      <w:r>
        <w:separator/>
      </w:r>
    </w:p>
  </w:footnote>
  <w:footnote w:type="continuationSeparator" w:id="0">
    <w:p w:rsidR="00A10A2C" w:rsidRDefault="00A10A2C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5"/>
      <w:gridCol w:w="2701"/>
    </w:tblGrid>
    <w:tr w:rsidR="00A532CB" w:rsidRPr="00A532CB" w:rsidTr="00A532CB">
      <w:sdt>
        <w:sdtPr>
          <w:rPr>
            <w:lang w:val="en-US"/>
          </w:rPr>
          <w:alias w:val="Titolo"/>
          <w:tag w:val=""/>
          <w:id w:val="-1997486897"/>
          <w:placeholder>
            <w:docPart w:val="1A7FF4B8708C4A71A2F4956B55362E9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7905" w:type="dxa"/>
            </w:tcPr>
            <w:p w:rsidR="00A532CB" w:rsidRPr="00C83704" w:rsidRDefault="005A173F" w:rsidP="00A532CB">
              <w:pPr>
                <w:pStyle w:val="Intestazione"/>
              </w:pPr>
              <w:r>
                <w:t>WS2012R2 Pianificazione e configurazione del CSV</w:t>
              </w:r>
            </w:p>
          </w:tc>
        </w:sdtContent>
      </w:sdt>
      <w:tc>
        <w:tcPr>
          <w:tcW w:w="2701" w:type="dxa"/>
        </w:tcPr>
        <w:p w:rsidR="00A532CB" w:rsidRPr="00A532CB" w:rsidRDefault="000E029E" w:rsidP="000E029E">
          <w:pPr>
            <w:pStyle w:val="Intestazione"/>
            <w:jc w:val="right"/>
            <w:rPr>
              <w:b/>
              <w:lang w:val="en-US"/>
            </w:rPr>
          </w:pPr>
          <w:proofErr w:type="spellStart"/>
          <w:r w:rsidRPr="000E029E">
            <w:rPr>
              <w:rFonts w:ascii="Consolas" w:hAnsi="Consolas" w:cs="Consolas"/>
              <w:b/>
              <w:color w:val="0000FF"/>
              <w:shd w:val="clear" w:color="auto" w:fill="BFBFBF" w:themeFill="background1" w:themeFillShade="BF"/>
            </w:rPr>
            <w:t>Dev</w:t>
          </w:r>
          <w:r w:rsidRPr="000E029E">
            <w:rPr>
              <w:rFonts w:ascii="Lucida Console" w:hAnsi="Lucida Console" w:cs="Consolas"/>
              <w:b/>
              <w:color w:val="FFFFFF" w:themeColor="background1"/>
              <w:shd w:val="clear" w:color="auto" w:fill="1F497D" w:themeFill="text2"/>
            </w:rPr>
            <w:t>Admin</w:t>
          </w:r>
          <w:proofErr w:type="spellEnd"/>
        </w:p>
      </w:tc>
    </w:tr>
  </w:tbl>
  <w:p w:rsidR="004B3722" w:rsidRPr="00A532CB" w:rsidRDefault="004B3722" w:rsidP="00A532CB">
    <w:pPr>
      <w:pStyle w:val="Intestazion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A10A2C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2E7124" w:rsidRPr="002E7124">
            <w:rPr>
              <w:i/>
              <w:lang w:val="en-US"/>
            </w:rPr>
            <w:t>Microsoft MVP Directory Services</w:t>
          </w:r>
          <w:r w:rsidR="007E768F">
            <w:rPr>
              <w:i/>
              <w:lang w:val="en-US"/>
            </w:rPr>
            <w:br/>
          </w:r>
          <w:r w:rsidR="002E7124" w:rsidRPr="002E7124">
            <w:rPr>
              <w:i/>
              <w:lang w:val="en-US"/>
            </w:rPr>
            <w:t>MCSE – MCSA – MCITP – MCTS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A73"/>
    <w:multiLevelType w:val="hybridMultilevel"/>
    <w:tmpl w:val="48C8B7A4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553ED"/>
    <w:multiLevelType w:val="hybridMultilevel"/>
    <w:tmpl w:val="0548FF52"/>
    <w:lvl w:ilvl="0" w:tplc="77E4F63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940BE"/>
    <w:multiLevelType w:val="hybridMultilevel"/>
    <w:tmpl w:val="F7762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556BC"/>
    <w:multiLevelType w:val="hybridMultilevel"/>
    <w:tmpl w:val="7A6A9686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6053D"/>
    <w:multiLevelType w:val="hybridMultilevel"/>
    <w:tmpl w:val="568A6074"/>
    <w:lvl w:ilvl="0" w:tplc="77E4F63E">
      <w:numFmt w:val="bullet"/>
      <w:lvlText w:val="•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4C3A02"/>
    <w:multiLevelType w:val="hybridMultilevel"/>
    <w:tmpl w:val="5CDCE4B8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2D1BE1"/>
    <w:multiLevelType w:val="hybridMultilevel"/>
    <w:tmpl w:val="9EA8155E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886032"/>
    <w:multiLevelType w:val="hybridMultilevel"/>
    <w:tmpl w:val="38463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E7AC3"/>
    <w:multiLevelType w:val="hybridMultilevel"/>
    <w:tmpl w:val="D5E0A508"/>
    <w:lvl w:ilvl="0" w:tplc="77E4F63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44989"/>
    <w:multiLevelType w:val="hybridMultilevel"/>
    <w:tmpl w:val="C3D66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F4069"/>
    <w:multiLevelType w:val="hybridMultilevel"/>
    <w:tmpl w:val="6C78955A"/>
    <w:lvl w:ilvl="0" w:tplc="77E4F63E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E6198"/>
    <w:multiLevelType w:val="hybridMultilevel"/>
    <w:tmpl w:val="F634C410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6BB64E5"/>
    <w:multiLevelType w:val="hybridMultilevel"/>
    <w:tmpl w:val="D70804DA"/>
    <w:lvl w:ilvl="0" w:tplc="77E4F63E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B1E3B16"/>
    <w:multiLevelType w:val="hybridMultilevel"/>
    <w:tmpl w:val="EBE69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13"/>
  </w:num>
  <w:num w:numId="8">
    <w:abstractNumId w:val="14"/>
  </w:num>
  <w:num w:numId="9">
    <w:abstractNumId w:val="3"/>
  </w:num>
  <w:num w:numId="10">
    <w:abstractNumId w:val="5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160F1"/>
    <w:rsid w:val="00024A9B"/>
    <w:rsid w:val="00027F0A"/>
    <w:rsid w:val="0004100E"/>
    <w:rsid w:val="000451BA"/>
    <w:rsid w:val="00045987"/>
    <w:rsid w:val="00046588"/>
    <w:rsid w:val="00046940"/>
    <w:rsid w:val="00051919"/>
    <w:rsid w:val="000525C6"/>
    <w:rsid w:val="00056766"/>
    <w:rsid w:val="000627DA"/>
    <w:rsid w:val="0006517C"/>
    <w:rsid w:val="00072BEA"/>
    <w:rsid w:val="00073E75"/>
    <w:rsid w:val="00076797"/>
    <w:rsid w:val="00086868"/>
    <w:rsid w:val="00091306"/>
    <w:rsid w:val="000A043B"/>
    <w:rsid w:val="000A248C"/>
    <w:rsid w:val="000A4D41"/>
    <w:rsid w:val="000B18E2"/>
    <w:rsid w:val="000B2562"/>
    <w:rsid w:val="000B528C"/>
    <w:rsid w:val="000B67BB"/>
    <w:rsid w:val="000B7BA2"/>
    <w:rsid w:val="000C04F1"/>
    <w:rsid w:val="000C537F"/>
    <w:rsid w:val="000D234D"/>
    <w:rsid w:val="000D65B1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0F7B7F"/>
    <w:rsid w:val="0010225D"/>
    <w:rsid w:val="0011059C"/>
    <w:rsid w:val="00110C30"/>
    <w:rsid w:val="0011357D"/>
    <w:rsid w:val="00113FBF"/>
    <w:rsid w:val="00115012"/>
    <w:rsid w:val="001153D4"/>
    <w:rsid w:val="001167B1"/>
    <w:rsid w:val="0011688E"/>
    <w:rsid w:val="001218EF"/>
    <w:rsid w:val="00122078"/>
    <w:rsid w:val="001332D6"/>
    <w:rsid w:val="001337E5"/>
    <w:rsid w:val="001370B3"/>
    <w:rsid w:val="001403DE"/>
    <w:rsid w:val="00142152"/>
    <w:rsid w:val="00142BEA"/>
    <w:rsid w:val="0015097C"/>
    <w:rsid w:val="00160045"/>
    <w:rsid w:val="001606D0"/>
    <w:rsid w:val="00164875"/>
    <w:rsid w:val="00164C49"/>
    <w:rsid w:val="001708B9"/>
    <w:rsid w:val="0017299D"/>
    <w:rsid w:val="0017562D"/>
    <w:rsid w:val="00175B50"/>
    <w:rsid w:val="00180922"/>
    <w:rsid w:val="001809D3"/>
    <w:rsid w:val="00182DBB"/>
    <w:rsid w:val="001918C6"/>
    <w:rsid w:val="0019365A"/>
    <w:rsid w:val="001957AB"/>
    <w:rsid w:val="001A09E5"/>
    <w:rsid w:val="001A582A"/>
    <w:rsid w:val="001B052B"/>
    <w:rsid w:val="001B249A"/>
    <w:rsid w:val="001B59E4"/>
    <w:rsid w:val="001B6B9F"/>
    <w:rsid w:val="001C046D"/>
    <w:rsid w:val="001C1EFC"/>
    <w:rsid w:val="001C612F"/>
    <w:rsid w:val="001C64CF"/>
    <w:rsid w:val="001C6BB0"/>
    <w:rsid w:val="001D0C90"/>
    <w:rsid w:val="001D275F"/>
    <w:rsid w:val="001E149F"/>
    <w:rsid w:val="001E38D9"/>
    <w:rsid w:val="001F2E09"/>
    <w:rsid w:val="001F5918"/>
    <w:rsid w:val="001F5B29"/>
    <w:rsid w:val="00211940"/>
    <w:rsid w:val="0021527A"/>
    <w:rsid w:val="0021631F"/>
    <w:rsid w:val="00220EBA"/>
    <w:rsid w:val="00222B7F"/>
    <w:rsid w:val="0023081B"/>
    <w:rsid w:val="00233F17"/>
    <w:rsid w:val="00234DCC"/>
    <w:rsid w:val="002356C5"/>
    <w:rsid w:val="00241723"/>
    <w:rsid w:val="00241B47"/>
    <w:rsid w:val="002462D8"/>
    <w:rsid w:val="00247D9F"/>
    <w:rsid w:val="00254F4A"/>
    <w:rsid w:val="002553FB"/>
    <w:rsid w:val="00261895"/>
    <w:rsid w:val="00265A52"/>
    <w:rsid w:val="00267E3C"/>
    <w:rsid w:val="002707AD"/>
    <w:rsid w:val="00271354"/>
    <w:rsid w:val="00273B92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0905"/>
    <w:rsid w:val="002D1CFA"/>
    <w:rsid w:val="002D4658"/>
    <w:rsid w:val="002D4AC9"/>
    <w:rsid w:val="002D6760"/>
    <w:rsid w:val="002E1377"/>
    <w:rsid w:val="002E404A"/>
    <w:rsid w:val="002E4218"/>
    <w:rsid w:val="002E6C47"/>
    <w:rsid w:val="002E7124"/>
    <w:rsid w:val="002F0C4C"/>
    <w:rsid w:val="002F3F97"/>
    <w:rsid w:val="002F4E80"/>
    <w:rsid w:val="002F53C0"/>
    <w:rsid w:val="00301FE5"/>
    <w:rsid w:val="003075E5"/>
    <w:rsid w:val="00307FD5"/>
    <w:rsid w:val="003118A1"/>
    <w:rsid w:val="00311CC4"/>
    <w:rsid w:val="003261EE"/>
    <w:rsid w:val="003330A1"/>
    <w:rsid w:val="00335E1C"/>
    <w:rsid w:val="00341753"/>
    <w:rsid w:val="0034447B"/>
    <w:rsid w:val="00347EBC"/>
    <w:rsid w:val="0035396A"/>
    <w:rsid w:val="00355469"/>
    <w:rsid w:val="003624BA"/>
    <w:rsid w:val="00367A3D"/>
    <w:rsid w:val="003705C0"/>
    <w:rsid w:val="00371623"/>
    <w:rsid w:val="00375C42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4BE5"/>
    <w:rsid w:val="00396491"/>
    <w:rsid w:val="003A390B"/>
    <w:rsid w:val="003A6D09"/>
    <w:rsid w:val="003B776B"/>
    <w:rsid w:val="003C0410"/>
    <w:rsid w:val="003D1AAC"/>
    <w:rsid w:val="003D3341"/>
    <w:rsid w:val="003D4D36"/>
    <w:rsid w:val="003E1D20"/>
    <w:rsid w:val="003E4A5E"/>
    <w:rsid w:val="003E6E11"/>
    <w:rsid w:val="003F15B2"/>
    <w:rsid w:val="003F16BC"/>
    <w:rsid w:val="003F414B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1995"/>
    <w:rsid w:val="004350D9"/>
    <w:rsid w:val="00440AF9"/>
    <w:rsid w:val="00442F0C"/>
    <w:rsid w:val="00456002"/>
    <w:rsid w:val="00461451"/>
    <w:rsid w:val="00461E78"/>
    <w:rsid w:val="00463428"/>
    <w:rsid w:val="00463557"/>
    <w:rsid w:val="00463BCF"/>
    <w:rsid w:val="00467A84"/>
    <w:rsid w:val="00476B27"/>
    <w:rsid w:val="004847C1"/>
    <w:rsid w:val="004870F9"/>
    <w:rsid w:val="00490BB3"/>
    <w:rsid w:val="00491F31"/>
    <w:rsid w:val="00493308"/>
    <w:rsid w:val="0049374D"/>
    <w:rsid w:val="00493D32"/>
    <w:rsid w:val="00493D8F"/>
    <w:rsid w:val="004B3722"/>
    <w:rsid w:val="004C0474"/>
    <w:rsid w:val="004C5F9A"/>
    <w:rsid w:val="004D182F"/>
    <w:rsid w:val="004D4942"/>
    <w:rsid w:val="004D778F"/>
    <w:rsid w:val="004D7B46"/>
    <w:rsid w:val="004E0D9C"/>
    <w:rsid w:val="004E3F2D"/>
    <w:rsid w:val="004E5243"/>
    <w:rsid w:val="004E74BA"/>
    <w:rsid w:val="004F08EA"/>
    <w:rsid w:val="004F0F4E"/>
    <w:rsid w:val="004F2E38"/>
    <w:rsid w:val="004F4547"/>
    <w:rsid w:val="004F4A2F"/>
    <w:rsid w:val="00501F31"/>
    <w:rsid w:val="00507829"/>
    <w:rsid w:val="00520380"/>
    <w:rsid w:val="00524E90"/>
    <w:rsid w:val="005253C0"/>
    <w:rsid w:val="00527B48"/>
    <w:rsid w:val="00531971"/>
    <w:rsid w:val="00531A51"/>
    <w:rsid w:val="00532B03"/>
    <w:rsid w:val="00544A38"/>
    <w:rsid w:val="005451C1"/>
    <w:rsid w:val="0054586B"/>
    <w:rsid w:val="00550759"/>
    <w:rsid w:val="00550ED0"/>
    <w:rsid w:val="005515D2"/>
    <w:rsid w:val="00551F4D"/>
    <w:rsid w:val="00552504"/>
    <w:rsid w:val="005532A5"/>
    <w:rsid w:val="005547FD"/>
    <w:rsid w:val="0055672D"/>
    <w:rsid w:val="00557A98"/>
    <w:rsid w:val="00557B16"/>
    <w:rsid w:val="00563C6E"/>
    <w:rsid w:val="00573E5C"/>
    <w:rsid w:val="00576C94"/>
    <w:rsid w:val="00580803"/>
    <w:rsid w:val="00581D04"/>
    <w:rsid w:val="00582D79"/>
    <w:rsid w:val="0058526F"/>
    <w:rsid w:val="00586442"/>
    <w:rsid w:val="00586BCA"/>
    <w:rsid w:val="005930B7"/>
    <w:rsid w:val="00595578"/>
    <w:rsid w:val="00596045"/>
    <w:rsid w:val="00596B09"/>
    <w:rsid w:val="00597239"/>
    <w:rsid w:val="005A14D6"/>
    <w:rsid w:val="005A173F"/>
    <w:rsid w:val="005A6D16"/>
    <w:rsid w:val="005A6D88"/>
    <w:rsid w:val="005B3E93"/>
    <w:rsid w:val="005B4C25"/>
    <w:rsid w:val="005C1D3A"/>
    <w:rsid w:val="005C32E9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0175"/>
    <w:rsid w:val="00601201"/>
    <w:rsid w:val="00605FD1"/>
    <w:rsid w:val="00610E00"/>
    <w:rsid w:val="00616E83"/>
    <w:rsid w:val="00617141"/>
    <w:rsid w:val="00620119"/>
    <w:rsid w:val="006203DA"/>
    <w:rsid w:val="006204A2"/>
    <w:rsid w:val="00622FBD"/>
    <w:rsid w:val="00625AC8"/>
    <w:rsid w:val="0062686C"/>
    <w:rsid w:val="00627414"/>
    <w:rsid w:val="00627EB5"/>
    <w:rsid w:val="00634B83"/>
    <w:rsid w:val="00634EA2"/>
    <w:rsid w:val="00641772"/>
    <w:rsid w:val="006419B6"/>
    <w:rsid w:val="006455CE"/>
    <w:rsid w:val="00650EF4"/>
    <w:rsid w:val="00652C27"/>
    <w:rsid w:val="00653F06"/>
    <w:rsid w:val="006652C7"/>
    <w:rsid w:val="0067229E"/>
    <w:rsid w:val="006726D5"/>
    <w:rsid w:val="0067337C"/>
    <w:rsid w:val="00675DB8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A0913"/>
    <w:rsid w:val="006A0CE6"/>
    <w:rsid w:val="006A5C6F"/>
    <w:rsid w:val="006B0711"/>
    <w:rsid w:val="006B4D46"/>
    <w:rsid w:val="006C66EF"/>
    <w:rsid w:val="006E1D72"/>
    <w:rsid w:val="006E23DF"/>
    <w:rsid w:val="006F096F"/>
    <w:rsid w:val="006F4ABB"/>
    <w:rsid w:val="006F4C70"/>
    <w:rsid w:val="006F7DB7"/>
    <w:rsid w:val="00700DB8"/>
    <w:rsid w:val="00701ABE"/>
    <w:rsid w:val="00704308"/>
    <w:rsid w:val="0070557B"/>
    <w:rsid w:val="00717955"/>
    <w:rsid w:val="00721535"/>
    <w:rsid w:val="0072508D"/>
    <w:rsid w:val="007313D0"/>
    <w:rsid w:val="0073280C"/>
    <w:rsid w:val="0074131E"/>
    <w:rsid w:val="007420E8"/>
    <w:rsid w:val="00745211"/>
    <w:rsid w:val="00747E55"/>
    <w:rsid w:val="00752239"/>
    <w:rsid w:val="0076188F"/>
    <w:rsid w:val="00761D20"/>
    <w:rsid w:val="00763DBB"/>
    <w:rsid w:val="00766A87"/>
    <w:rsid w:val="00767938"/>
    <w:rsid w:val="007778DF"/>
    <w:rsid w:val="00781A82"/>
    <w:rsid w:val="007825B8"/>
    <w:rsid w:val="007839C6"/>
    <w:rsid w:val="00784664"/>
    <w:rsid w:val="007878C8"/>
    <w:rsid w:val="007940C2"/>
    <w:rsid w:val="0079435B"/>
    <w:rsid w:val="00795CC5"/>
    <w:rsid w:val="007A1283"/>
    <w:rsid w:val="007A169A"/>
    <w:rsid w:val="007A229F"/>
    <w:rsid w:val="007A2D0C"/>
    <w:rsid w:val="007A2EEE"/>
    <w:rsid w:val="007A6A6D"/>
    <w:rsid w:val="007A6BC0"/>
    <w:rsid w:val="007A6EEA"/>
    <w:rsid w:val="007A7DF5"/>
    <w:rsid w:val="007B6509"/>
    <w:rsid w:val="007C4606"/>
    <w:rsid w:val="007C4AE1"/>
    <w:rsid w:val="007D16CB"/>
    <w:rsid w:val="007D248D"/>
    <w:rsid w:val="007D7F6E"/>
    <w:rsid w:val="007E3C4E"/>
    <w:rsid w:val="007E43FD"/>
    <w:rsid w:val="007E768F"/>
    <w:rsid w:val="007F3B05"/>
    <w:rsid w:val="007F7886"/>
    <w:rsid w:val="00813603"/>
    <w:rsid w:val="00815AB3"/>
    <w:rsid w:val="008160C3"/>
    <w:rsid w:val="00822235"/>
    <w:rsid w:val="00823DC5"/>
    <w:rsid w:val="00825082"/>
    <w:rsid w:val="008339A8"/>
    <w:rsid w:val="0083536D"/>
    <w:rsid w:val="00841959"/>
    <w:rsid w:val="0084301A"/>
    <w:rsid w:val="00843C4D"/>
    <w:rsid w:val="008443DE"/>
    <w:rsid w:val="00847006"/>
    <w:rsid w:val="00853C48"/>
    <w:rsid w:val="0086077A"/>
    <w:rsid w:val="00872FED"/>
    <w:rsid w:val="00874975"/>
    <w:rsid w:val="00884EF8"/>
    <w:rsid w:val="0088779D"/>
    <w:rsid w:val="00891151"/>
    <w:rsid w:val="0089201D"/>
    <w:rsid w:val="00896DD0"/>
    <w:rsid w:val="008A6858"/>
    <w:rsid w:val="008B0B60"/>
    <w:rsid w:val="008B38E5"/>
    <w:rsid w:val="008C3ADD"/>
    <w:rsid w:val="008C6728"/>
    <w:rsid w:val="008C719B"/>
    <w:rsid w:val="008C7F3D"/>
    <w:rsid w:val="008D27EA"/>
    <w:rsid w:val="008D7426"/>
    <w:rsid w:val="008E21A4"/>
    <w:rsid w:val="008E4BBD"/>
    <w:rsid w:val="008E5821"/>
    <w:rsid w:val="008E7EB8"/>
    <w:rsid w:val="008F169D"/>
    <w:rsid w:val="008F6354"/>
    <w:rsid w:val="008F7B7B"/>
    <w:rsid w:val="00905539"/>
    <w:rsid w:val="009059C9"/>
    <w:rsid w:val="009071FB"/>
    <w:rsid w:val="009113E3"/>
    <w:rsid w:val="00911F1C"/>
    <w:rsid w:val="009160DE"/>
    <w:rsid w:val="00920C1F"/>
    <w:rsid w:val="00922182"/>
    <w:rsid w:val="00923545"/>
    <w:rsid w:val="009256E5"/>
    <w:rsid w:val="00926142"/>
    <w:rsid w:val="00932109"/>
    <w:rsid w:val="00935FDA"/>
    <w:rsid w:val="00936DF0"/>
    <w:rsid w:val="0095239A"/>
    <w:rsid w:val="009606EC"/>
    <w:rsid w:val="0096380B"/>
    <w:rsid w:val="00964C07"/>
    <w:rsid w:val="00965938"/>
    <w:rsid w:val="009673C8"/>
    <w:rsid w:val="00972A9A"/>
    <w:rsid w:val="00982278"/>
    <w:rsid w:val="0098691B"/>
    <w:rsid w:val="009903C3"/>
    <w:rsid w:val="009968F6"/>
    <w:rsid w:val="00996A9A"/>
    <w:rsid w:val="009A0780"/>
    <w:rsid w:val="009A532B"/>
    <w:rsid w:val="009A6096"/>
    <w:rsid w:val="009A793E"/>
    <w:rsid w:val="009B6370"/>
    <w:rsid w:val="009D08C0"/>
    <w:rsid w:val="009E0E68"/>
    <w:rsid w:val="009E461D"/>
    <w:rsid w:val="009E5C99"/>
    <w:rsid w:val="009E5F13"/>
    <w:rsid w:val="009E6A0D"/>
    <w:rsid w:val="009F4FA7"/>
    <w:rsid w:val="009F5D92"/>
    <w:rsid w:val="009F714E"/>
    <w:rsid w:val="009F7BE3"/>
    <w:rsid w:val="00A01588"/>
    <w:rsid w:val="00A024CB"/>
    <w:rsid w:val="00A06514"/>
    <w:rsid w:val="00A0696B"/>
    <w:rsid w:val="00A10A2C"/>
    <w:rsid w:val="00A11E0B"/>
    <w:rsid w:val="00A20AD0"/>
    <w:rsid w:val="00A214AF"/>
    <w:rsid w:val="00A220FD"/>
    <w:rsid w:val="00A23670"/>
    <w:rsid w:val="00A260A9"/>
    <w:rsid w:val="00A2699E"/>
    <w:rsid w:val="00A31E62"/>
    <w:rsid w:val="00A33C7E"/>
    <w:rsid w:val="00A363DC"/>
    <w:rsid w:val="00A36EF7"/>
    <w:rsid w:val="00A532CB"/>
    <w:rsid w:val="00A56C42"/>
    <w:rsid w:val="00A57139"/>
    <w:rsid w:val="00A61D02"/>
    <w:rsid w:val="00A62BE1"/>
    <w:rsid w:val="00A679F0"/>
    <w:rsid w:val="00A67B36"/>
    <w:rsid w:val="00A7379E"/>
    <w:rsid w:val="00A73C01"/>
    <w:rsid w:val="00A87DF6"/>
    <w:rsid w:val="00A91CA4"/>
    <w:rsid w:val="00A92372"/>
    <w:rsid w:val="00A9270E"/>
    <w:rsid w:val="00A92CB9"/>
    <w:rsid w:val="00A95406"/>
    <w:rsid w:val="00A973C9"/>
    <w:rsid w:val="00A97F0C"/>
    <w:rsid w:val="00AA0A35"/>
    <w:rsid w:val="00AA5741"/>
    <w:rsid w:val="00AB0AC3"/>
    <w:rsid w:val="00AB3EF7"/>
    <w:rsid w:val="00AB5947"/>
    <w:rsid w:val="00AC023D"/>
    <w:rsid w:val="00AC2D0D"/>
    <w:rsid w:val="00AC49F7"/>
    <w:rsid w:val="00AC524D"/>
    <w:rsid w:val="00AC61C4"/>
    <w:rsid w:val="00AD2C35"/>
    <w:rsid w:val="00AD453C"/>
    <w:rsid w:val="00AD5E3F"/>
    <w:rsid w:val="00AD6BAB"/>
    <w:rsid w:val="00AE07F0"/>
    <w:rsid w:val="00AE1A46"/>
    <w:rsid w:val="00AE5B32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44FC"/>
    <w:rsid w:val="00B35F83"/>
    <w:rsid w:val="00B41697"/>
    <w:rsid w:val="00B46A15"/>
    <w:rsid w:val="00B5050C"/>
    <w:rsid w:val="00B54238"/>
    <w:rsid w:val="00B6145D"/>
    <w:rsid w:val="00B6503E"/>
    <w:rsid w:val="00B66227"/>
    <w:rsid w:val="00B67808"/>
    <w:rsid w:val="00B81AE9"/>
    <w:rsid w:val="00B843DE"/>
    <w:rsid w:val="00B93AC3"/>
    <w:rsid w:val="00B95C22"/>
    <w:rsid w:val="00BA4DE6"/>
    <w:rsid w:val="00BA56C4"/>
    <w:rsid w:val="00BB5993"/>
    <w:rsid w:val="00BC1479"/>
    <w:rsid w:val="00BC257B"/>
    <w:rsid w:val="00BC3FD4"/>
    <w:rsid w:val="00BC6D66"/>
    <w:rsid w:val="00BD7297"/>
    <w:rsid w:val="00BE01BA"/>
    <w:rsid w:val="00BE2656"/>
    <w:rsid w:val="00BE5AFD"/>
    <w:rsid w:val="00BE7C76"/>
    <w:rsid w:val="00BF536C"/>
    <w:rsid w:val="00BF666B"/>
    <w:rsid w:val="00BF7DA4"/>
    <w:rsid w:val="00C0122B"/>
    <w:rsid w:val="00C03B68"/>
    <w:rsid w:val="00C12AF3"/>
    <w:rsid w:val="00C132DB"/>
    <w:rsid w:val="00C1630A"/>
    <w:rsid w:val="00C177E3"/>
    <w:rsid w:val="00C17B63"/>
    <w:rsid w:val="00C227F8"/>
    <w:rsid w:val="00C278D5"/>
    <w:rsid w:val="00C303B7"/>
    <w:rsid w:val="00C33EFE"/>
    <w:rsid w:val="00C40FF3"/>
    <w:rsid w:val="00C4115E"/>
    <w:rsid w:val="00C518BA"/>
    <w:rsid w:val="00C54CC3"/>
    <w:rsid w:val="00C56FBD"/>
    <w:rsid w:val="00C66F51"/>
    <w:rsid w:val="00C678D1"/>
    <w:rsid w:val="00C72F9F"/>
    <w:rsid w:val="00C76C78"/>
    <w:rsid w:val="00C81DF2"/>
    <w:rsid w:val="00C83704"/>
    <w:rsid w:val="00C84D41"/>
    <w:rsid w:val="00C8787F"/>
    <w:rsid w:val="00C90630"/>
    <w:rsid w:val="00C909E5"/>
    <w:rsid w:val="00C91087"/>
    <w:rsid w:val="00C92771"/>
    <w:rsid w:val="00C953BF"/>
    <w:rsid w:val="00C96BE9"/>
    <w:rsid w:val="00CA0E00"/>
    <w:rsid w:val="00CA1227"/>
    <w:rsid w:val="00CA2B85"/>
    <w:rsid w:val="00CA77DD"/>
    <w:rsid w:val="00CB10EC"/>
    <w:rsid w:val="00CB3C6B"/>
    <w:rsid w:val="00CB40DA"/>
    <w:rsid w:val="00CB4446"/>
    <w:rsid w:val="00CB64D1"/>
    <w:rsid w:val="00CB74ED"/>
    <w:rsid w:val="00CC06E0"/>
    <w:rsid w:val="00CC1377"/>
    <w:rsid w:val="00CC5560"/>
    <w:rsid w:val="00CD2972"/>
    <w:rsid w:val="00CE0984"/>
    <w:rsid w:val="00CE2553"/>
    <w:rsid w:val="00CE61A9"/>
    <w:rsid w:val="00CF1A4E"/>
    <w:rsid w:val="00CF1C00"/>
    <w:rsid w:val="00CF1EA3"/>
    <w:rsid w:val="00CF3F92"/>
    <w:rsid w:val="00CF4382"/>
    <w:rsid w:val="00CF71A5"/>
    <w:rsid w:val="00D00F81"/>
    <w:rsid w:val="00D020C3"/>
    <w:rsid w:val="00D035A2"/>
    <w:rsid w:val="00D0504B"/>
    <w:rsid w:val="00D066BA"/>
    <w:rsid w:val="00D131BB"/>
    <w:rsid w:val="00D20954"/>
    <w:rsid w:val="00D22136"/>
    <w:rsid w:val="00D25928"/>
    <w:rsid w:val="00D342DB"/>
    <w:rsid w:val="00D3595A"/>
    <w:rsid w:val="00D445EF"/>
    <w:rsid w:val="00D4462C"/>
    <w:rsid w:val="00D4562E"/>
    <w:rsid w:val="00D46CD1"/>
    <w:rsid w:val="00D478F5"/>
    <w:rsid w:val="00D50579"/>
    <w:rsid w:val="00D57141"/>
    <w:rsid w:val="00D6055F"/>
    <w:rsid w:val="00D605E4"/>
    <w:rsid w:val="00D626FF"/>
    <w:rsid w:val="00D75624"/>
    <w:rsid w:val="00D859C5"/>
    <w:rsid w:val="00D96BE4"/>
    <w:rsid w:val="00D9797B"/>
    <w:rsid w:val="00DA2EA7"/>
    <w:rsid w:val="00DA3B69"/>
    <w:rsid w:val="00DA6A35"/>
    <w:rsid w:val="00DA7AEA"/>
    <w:rsid w:val="00DB0D0E"/>
    <w:rsid w:val="00DB617D"/>
    <w:rsid w:val="00DB6D01"/>
    <w:rsid w:val="00DC2671"/>
    <w:rsid w:val="00DC6F67"/>
    <w:rsid w:val="00DD1B9D"/>
    <w:rsid w:val="00DD2E8B"/>
    <w:rsid w:val="00DD3799"/>
    <w:rsid w:val="00DD756A"/>
    <w:rsid w:val="00DE5999"/>
    <w:rsid w:val="00DE75FD"/>
    <w:rsid w:val="00DF5C3D"/>
    <w:rsid w:val="00E00967"/>
    <w:rsid w:val="00E01E09"/>
    <w:rsid w:val="00E10C44"/>
    <w:rsid w:val="00E12CC2"/>
    <w:rsid w:val="00E24D90"/>
    <w:rsid w:val="00E25A3C"/>
    <w:rsid w:val="00E25D30"/>
    <w:rsid w:val="00E26E17"/>
    <w:rsid w:val="00E30A30"/>
    <w:rsid w:val="00E30C91"/>
    <w:rsid w:val="00E36B13"/>
    <w:rsid w:val="00E41679"/>
    <w:rsid w:val="00E41ABC"/>
    <w:rsid w:val="00E5091F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0AB0"/>
    <w:rsid w:val="00EA13C0"/>
    <w:rsid w:val="00EA2E59"/>
    <w:rsid w:val="00EA2ECB"/>
    <w:rsid w:val="00EA3FC8"/>
    <w:rsid w:val="00EA4967"/>
    <w:rsid w:val="00EA7B73"/>
    <w:rsid w:val="00EC1808"/>
    <w:rsid w:val="00EC2273"/>
    <w:rsid w:val="00EC3094"/>
    <w:rsid w:val="00EC596E"/>
    <w:rsid w:val="00EC693B"/>
    <w:rsid w:val="00ED4BA6"/>
    <w:rsid w:val="00ED5408"/>
    <w:rsid w:val="00ED5B3E"/>
    <w:rsid w:val="00ED5CD2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4CF7"/>
    <w:rsid w:val="00F2636D"/>
    <w:rsid w:val="00F27E20"/>
    <w:rsid w:val="00F3300A"/>
    <w:rsid w:val="00F419E6"/>
    <w:rsid w:val="00F44685"/>
    <w:rsid w:val="00F5008A"/>
    <w:rsid w:val="00F50A54"/>
    <w:rsid w:val="00F50EA0"/>
    <w:rsid w:val="00F5588C"/>
    <w:rsid w:val="00F56124"/>
    <w:rsid w:val="00F569AD"/>
    <w:rsid w:val="00F6000E"/>
    <w:rsid w:val="00F616DF"/>
    <w:rsid w:val="00F62B8D"/>
    <w:rsid w:val="00F635E7"/>
    <w:rsid w:val="00F64F39"/>
    <w:rsid w:val="00F71438"/>
    <w:rsid w:val="00F74CC7"/>
    <w:rsid w:val="00F77283"/>
    <w:rsid w:val="00F778C4"/>
    <w:rsid w:val="00F82FBB"/>
    <w:rsid w:val="00F84FCC"/>
    <w:rsid w:val="00F87D79"/>
    <w:rsid w:val="00F90084"/>
    <w:rsid w:val="00F95379"/>
    <w:rsid w:val="00F97FE5"/>
    <w:rsid w:val="00FA0FCF"/>
    <w:rsid w:val="00FA1340"/>
    <w:rsid w:val="00FA144B"/>
    <w:rsid w:val="00FA3BBC"/>
    <w:rsid w:val="00FB0A48"/>
    <w:rsid w:val="00FB5D0B"/>
    <w:rsid w:val="00FC60DE"/>
    <w:rsid w:val="00FC6DF4"/>
    <w:rsid w:val="00FD1568"/>
    <w:rsid w:val="00FD3C66"/>
    <w:rsid w:val="00FD6EDC"/>
    <w:rsid w:val="00FE3970"/>
    <w:rsid w:val="00FE40EB"/>
    <w:rsid w:val="00FE5C13"/>
    <w:rsid w:val="00FE6AE9"/>
    <w:rsid w:val="00FF14A0"/>
    <w:rsid w:val="00FF3268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  <w:style w:type="character" w:styleId="Collegamentovisitato">
    <w:name w:val="FollowedHyperlink"/>
    <w:basedOn w:val="Carpredefinitoparagrafo"/>
    <w:uiPriority w:val="99"/>
    <w:semiHidden/>
    <w:unhideWhenUsed/>
    <w:rsid w:val="00CF3F92"/>
    <w:rPr>
      <w:color w:val="800080" w:themeColor="followedHyperlink"/>
      <w:u w:val="single"/>
    </w:rPr>
  </w:style>
  <w:style w:type="paragraph" w:customStyle="1" w:styleId="Default">
    <w:name w:val="Default"/>
    <w:rsid w:val="00544A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  <w:style w:type="character" w:styleId="Collegamentovisitato">
    <w:name w:val="FollowedHyperlink"/>
    <w:basedOn w:val="Carpredefinitoparagrafo"/>
    <w:uiPriority w:val="99"/>
    <w:semiHidden/>
    <w:unhideWhenUsed/>
    <w:rsid w:val="00CF3F92"/>
    <w:rPr>
      <w:color w:val="800080" w:themeColor="followedHyperlink"/>
      <w:u w:val="single"/>
    </w:rPr>
  </w:style>
  <w:style w:type="paragraph" w:customStyle="1" w:styleId="Default">
    <w:name w:val="Default"/>
    <w:rsid w:val="00544A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767">
                  <w:marLeft w:val="3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3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90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78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26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h30507.www3.hp.com/t5/Coffee-Coaching-HP-and-Microsoft/HP-Departmental-Private-Cloud-Reference-Architecture/ba-p/126017" TargetMode="External"/><Relationship Id="rId18" Type="http://schemas.openxmlformats.org/officeDocument/2006/relationships/hyperlink" Target="http://technet.microsoft.com/en-us/library/hh831724.aspx" TargetMode="External"/><Relationship Id="rId26" Type="http://schemas.openxmlformats.org/officeDocument/2006/relationships/hyperlink" Target="http://blogs.technet.com/b/redpill/archive/2010/02/17/informazioni-sull-utilizzo-dei-cluster-shared-volumes-parte-2.aspx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en.community.dell.com/techcenter/extras/m/white_papers/20437924" TargetMode="Externa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h20195.www2.hp.com/V2/GetPDF.aspx/4AA4-3327ENW.pdf" TargetMode="External"/><Relationship Id="rId17" Type="http://schemas.openxmlformats.org/officeDocument/2006/relationships/hyperlink" Target="http://blogs.msdn.com/b/clustering/archive/2012/03/22/10286676.aspx" TargetMode="External"/><Relationship Id="rId25" Type="http://schemas.openxmlformats.org/officeDocument/2006/relationships/hyperlink" Target="http://blogs.technet.com/b/redpill/archive/2010/01/22/informazioni-sull-utilizzo-dei-cluster-shared-volumes.aspx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blogs.technet.com/b/askcore/archive/2011/04/07/gpt-and-failover-clustering.aspx" TargetMode="External"/><Relationship Id="rId20" Type="http://schemas.openxmlformats.org/officeDocument/2006/relationships/hyperlink" Target="http://www.petri.com/disable-integrity-bit-of-virtual-hard-disks-refs-volume.htm" TargetMode="External"/><Relationship Id="rId29" Type="http://schemas.openxmlformats.org/officeDocument/2006/relationships/hyperlink" Target="http://msdn.microsoft.com/en-us/library/windows/hardware/dn52913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idanfinn.com/?p=11399" TargetMode="External"/><Relationship Id="rId24" Type="http://schemas.openxmlformats.org/officeDocument/2006/relationships/hyperlink" Target="http://blogs.msdn.com/b/saponsqlserver/archive/2013/06/30/6-microsoft-private-cloud-solution-for-sap-configuration-of-cluster-shared-volumes-vhdx-disks-amp-luns.aspx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yperlink" Target="http://blogs.technet.com/b/askpfeplat/archive/2013/03/10/windows-server-2012-hyper-v-best-practices-in-easy-checklist-form.aspx" TargetMode="External"/><Relationship Id="rId23" Type="http://schemas.openxmlformats.org/officeDocument/2006/relationships/hyperlink" Target="http://www.devadmin.it/2012/04/09/sql-server-e-il-disk-partition-alignment/" TargetMode="External"/><Relationship Id="rId28" Type="http://schemas.openxmlformats.org/officeDocument/2006/relationships/hyperlink" Target="http://blogs.technet.com/b/canitpro/archive/2014/02/20/hyper-v-clustering-amp-resiliency-step-6-clustered-shgared-volume-amp-optimize.aspx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://technet.microsoft.com/en-us/library/jj612868.aspx" TargetMode="External"/><Relationship Id="rId19" Type="http://schemas.openxmlformats.org/officeDocument/2006/relationships/hyperlink" Target="http://blogs.technet.com/b/askpfeplat/archive/2013/01/02/windows-server-2012-does-refs-replace-ntfs-when-should-i-use-it.aspx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blogs.msdn.com/b/saponsqlserver/archive/2013/06/30/6-microsoft-private-cloud-solution-for-sap-configuration-of-cluster-shared-volumes-vhdx-disks-amp-luns.aspx" TargetMode="External"/><Relationship Id="rId22" Type="http://schemas.openxmlformats.org/officeDocument/2006/relationships/hyperlink" Target="http://support.microsoft.com/kb/140365/en-us" TargetMode="External"/><Relationship Id="rId27" Type="http://schemas.openxmlformats.org/officeDocument/2006/relationships/hyperlink" Target="http://technet.microsoft.com/en-us/library/dn265972.aspx" TargetMode="External"/><Relationship Id="rId30" Type="http://schemas.openxmlformats.org/officeDocument/2006/relationships/hyperlink" Target="http://msdn.microsoft.com/en-us/library/windows/hardware/dn529134" TargetMode="Externa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1A7FF4B8708C4A71A2F4956B55362E9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74E0ED-3CD2-419F-98B6-B7C1D369D74F}"/>
      </w:docPartPr>
      <w:docPartBody>
        <w:p w:rsidR="00021309" w:rsidRDefault="003E25B0"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675C1"/>
    <w:rsid w:val="001D47FC"/>
    <w:rsid w:val="00211BAE"/>
    <w:rsid w:val="0031686D"/>
    <w:rsid w:val="00381171"/>
    <w:rsid w:val="003E25B0"/>
    <w:rsid w:val="004459A9"/>
    <w:rsid w:val="00480A1C"/>
    <w:rsid w:val="004A23E2"/>
    <w:rsid w:val="00584A89"/>
    <w:rsid w:val="006E23BA"/>
    <w:rsid w:val="00733C6F"/>
    <w:rsid w:val="007412FC"/>
    <w:rsid w:val="0093702C"/>
    <w:rsid w:val="009E1F62"/>
    <w:rsid w:val="00B21ACB"/>
    <w:rsid w:val="00B92003"/>
    <w:rsid w:val="00BB51CC"/>
    <w:rsid w:val="00C12810"/>
    <w:rsid w:val="00CF1D74"/>
    <w:rsid w:val="00D03DE9"/>
    <w:rsid w:val="00D74F60"/>
    <w:rsid w:val="00E0005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E25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16CC11-4522-4D34-A3E8-7E7BB123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7787</TotalTime>
  <Pages>1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WS2012R2 Pianificazione e configurazione del CSV</vt:lpstr>
    </vt:vector>
  </TitlesOfParts>
  <Company/>
  <LinksUpToDate>false</LinksUpToDate>
  <CharactersWithSpaces>13860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WS2012R2 Pianificazione e configurazione del CSV</dc:title>
  <dc:creator>Ermanno Goletto</dc:creator>
  <cp:lastModifiedBy>Ermanno Goletto</cp:lastModifiedBy>
  <cp:revision>680</cp:revision>
  <cp:lastPrinted>2014-10-09T06:36:00Z</cp:lastPrinted>
  <dcterms:created xsi:type="dcterms:W3CDTF">2012-11-10T16:29:00Z</dcterms:created>
  <dcterms:modified xsi:type="dcterms:W3CDTF">2014-10-09T06:38:00Z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